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78F653" w14:textId="77777777" w:rsidR="009D0C0B" w:rsidRPr="00242452" w:rsidRDefault="00FA480B">
      <w:pPr>
        <w:tabs>
          <w:tab w:val="left" w:pos="8505"/>
        </w:tabs>
        <w:spacing w:before="480"/>
        <w:ind w:left="-142" w:right="-45"/>
        <w:jc w:val="center"/>
        <w:rPr>
          <w:sz w:val="36"/>
          <w:szCs w:val="36"/>
          <w:lang w:val="en-US"/>
        </w:rPr>
      </w:pPr>
      <w:r w:rsidRPr="00242452">
        <w:rPr>
          <w:noProof/>
          <w:sz w:val="36"/>
          <w:szCs w:val="36"/>
          <w:lang w:val="fr-FR" w:eastAsia="fr-FR"/>
        </w:rPr>
        <mc:AlternateContent>
          <mc:Choice Requires="wps">
            <w:drawing>
              <wp:anchor distT="0" distB="0" distL="114300" distR="114300" simplePos="0" relativeHeight="251658240" behindDoc="0" locked="0" layoutInCell="1" allowOverlap="1" wp14:anchorId="4B83241A" wp14:editId="110B6FD3">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4A42A7"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sidRPr="00242452">
        <w:rPr>
          <w:sz w:val="36"/>
          <w:szCs w:val="36"/>
          <w:lang w:val="en-US"/>
        </w:rPr>
        <w:t>Regulation (EU) No 528/2012 concerning the making available on the market and use of biocidal products</w:t>
      </w:r>
    </w:p>
    <w:p w14:paraId="108EA692" w14:textId="77777777" w:rsidR="009D0C0B" w:rsidRPr="00242452" w:rsidRDefault="009D0C0B">
      <w:pPr>
        <w:tabs>
          <w:tab w:val="left" w:pos="8505"/>
        </w:tabs>
        <w:ind w:left="-142" w:right="-45"/>
        <w:rPr>
          <w:sz w:val="36"/>
          <w:szCs w:val="36"/>
          <w:lang w:val="en-US"/>
        </w:rPr>
      </w:pPr>
    </w:p>
    <w:p w14:paraId="4B98EF67" w14:textId="77777777" w:rsidR="009D0C0B" w:rsidRPr="00242452" w:rsidRDefault="009D0C0B">
      <w:pPr>
        <w:tabs>
          <w:tab w:val="left" w:pos="8505"/>
        </w:tabs>
        <w:ind w:left="-142" w:right="-45"/>
        <w:jc w:val="center"/>
        <w:rPr>
          <w:b/>
          <w:bCs/>
          <w:sz w:val="22"/>
          <w:szCs w:val="36"/>
          <w:lang w:val="en-US"/>
        </w:rPr>
      </w:pPr>
    </w:p>
    <w:p w14:paraId="45251D62" w14:textId="77777777" w:rsidR="009D0C0B" w:rsidRPr="00242452" w:rsidRDefault="00FA480B">
      <w:pPr>
        <w:jc w:val="center"/>
        <w:rPr>
          <w:b/>
          <w:bCs/>
          <w:sz w:val="24"/>
          <w:szCs w:val="24"/>
          <w:lang w:val="en-US"/>
        </w:rPr>
      </w:pPr>
      <w:r w:rsidRPr="00242452">
        <w:rPr>
          <w:b/>
          <w:bCs/>
          <w:sz w:val="36"/>
          <w:szCs w:val="36"/>
          <w:lang w:val="en-US"/>
        </w:rPr>
        <w:t>PRODUCT ASSESSMEN</w:t>
      </w:r>
      <w:r w:rsidR="005B5086" w:rsidRPr="00242452">
        <w:rPr>
          <w:b/>
          <w:bCs/>
          <w:sz w:val="36"/>
          <w:szCs w:val="36"/>
          <w:lang w:val="en-US"/>
        </w:rPr>
        <w:t xml:space="preserve">T REPORT OF A BIOCIDAL PRODUCT </w:t>
      </w:r>
      <w:r w:rsidRPr="00242452">
        <w:rPr>
          <w:b/>
          <w:bCs/>
          <w:sz w:val="36"/>
          <w:szCs w:val="36"/>
          <w:lang w:val="en-US"/>
        </w:rPr>
        <w:t>FOR NATIONAL AUTHORISATION APPLICATIONS</w:t>
      </w:r>
    </w:p>
    <w:p w14:paraId="3BE4FFB6" w14:textId="77777777" w:rsidR="009D0C0B" w:rsidRPr="00242452" w:rsidRDefault="009D0C0B">
      <w:pPr>
        <w:tabs>
          <w:tab w:val="left" w:pos="8505"/>
        </w:tabs>
        <w:ind w:left="-142" w:right="-45"/>
        <w:jc w:val="center"/>
        <w:rPr>
          <w:b/>
          <w:bCs/>
          <w:sz w:val="24"/>
          <w:szCs w:val="24"/>
          <w:lang w:val="en-US"/>
        </w:rPr>
      </w:pPr>
    </w:p>
    <w:p w14:paraId="5B32AB0E" w14:textId="77777777" w:rsidR="009D0C0B" w:rsidRPr="00242452" w:rsidRDefault="00FA480B">
      <w:pPr>
        <w:tabs>
          <w:tab w:val="left" w:pos="8505"/>
        </w:tabs>
        <w:ind w:left="-142" w:right="-45"/>
        <w:jc w:val="center"/>
        <w:rPr>
          <w:b/>
          <w:bCs/>
          <w:sz w:val="36"/>
          <w:szCs w:val="24"/>
          <w:lang w:val="en-US"/>
        </w:rPr>
      </w:pPr>
      <w:r w:rsidRPr="00242452">
        <w:rPr>
          <w:bCs/>
          <w:sz w:val="24"/>
          <w:szCs w:val="24"/>
          <w:lang w:val="en-US"/>
        </w:rPr>
        <w:t>(</w:t>
      </w:r>
      <w:proofErr w:type="gramStart"/>
      <w:r w:rsidRPr="00242452">
        <w:rPr>
          <w:bCs/>
          <w:sz w:val="24"/>
          <w:szCs w:val="24"/>
          <w:lang w:val="en-US"/>
        </w:rPr>
        <w:t>submitted</w:t>
      </w:r>
      <w:proofErr w:type="gramEnd"/>
      <w:r w:rsidRPr="00242452">
        <w:rPr>
          <w:bCs/>
          <w:sz w:val="24"/>
          <w:szCs w:val="24"/>
          <w:lang w:val="en-US"/>
        </w:rPr>
        <w:t xml:space="preserve"> by the evaluating Competent Authority)</w:t>
      </w:r>
    </w:p>
    <w:p w14:paraId="41D90BEE" w14:textId="77777777" w:rsidR="009D0C0B" w:rsidRPr="00242452" w:rsidRDefault="009D0C0B">
      <w:pPr>
        <w:tabs>
          <w:tab w:val="left" w:pos="8505"/>
        </w:tabs>
        <w:ind w:left="-142" w:right="-45"/>
        <w:jc w:val="center"/>
        <w:rPr>
          <w:b/>
          <w:bCs/>
          <w:sz w:val="36"/>
          <w:szCs w:val="24"/>
          <w:lang w:val="en-US"/>
        </w:rPr>
      </w:pPr>
    </w:p>
    <w:p w14:paraId="3EAB8D1E" w14:textId="77777777" w:rsidR="009D0C0B" w:rsidRPr="00242452" w:rsidRDefault="00FA480B">
      <w:pPr>
        <w:tabs>
          <w:tab w:val="left" w:pos="8505"/>
        </w:tabs>
        <w:ind w:left="-142" w:right="-45"/>
        <w:jc w:val="center"/>
        <w:rPr>
          <w:bCs/>
          <w:sz w:val="32"/>
          <w:szCs w:val="32"/>
          <w:lang w:val="en-US"/>
        </w:rPr>
      </w:pPr>
      <w:r w:rsidRPr="00242452">
        <w:rPr>
          <w:noProof/>
          <w:lang w:val="fr-FR" w:eastAsia="fr-FR"/>
        </w:rPr>
        <w:drawing>
          <wp:inline distT="0" distB="0" distL="0" distR="0" wp14:anchorId="4D5C7083" wp14:editId="07777777">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565181B4" w14:textId="500CC1AB" w:rsidR="009D0C0B" w:rsidRPr="00884700" w:rsidRDefault="001C22EE">
      <w:pPr>
        <w:keepNext/>
        <w:widowControl w:val="0"/>
        <w:tabs>
          <w:tab w:val="left" w:pos="1304"/>
        </w:tabs>
        <w:autoSpaceDE w:val="0"/>
        <w:spacing w:before="480" w:after="120" w:line="400" w:lineRule="atLeast"/>
        <w:jc w:val="center"/>
        <w:rPr>
          <w:bCs/>
          <w:sz w:val="32"/>
          <w:szCs w:val="32"/>
          <w:lang w:val="fr-FR"/>
        </w:rPr>
      </w:pPr>
      <w:r w:rsidRPr="00884700">
        <w:rPr>
          <w:bCs/>
          <w:sz w:val="32"/>
          <w:szCs w:val="32"/>
          <w:lang w:val="fr-FR"/>
        </w:rPr>
        <w:t>KAPO CHOC PUCES ET LARVES</w:t>
      </w:r>
    </w:p>
    <w:p w14:paraId="0FE9AD03" w14:textId="77777777" w:rsidR="009D0C0B" w:rsidRPr="00884700" w:rsidRDefault="009D0C0B">
      <w:pPr>
        <w:rPr>
          <w:bCs/>
          <w:sz w:val="32"/>
          <w:szCs w:val="32"/>
          <w:lang w:val="fr-FR"/>
        </w:rPr>
      </w:pPr>
    </w:p>
    <w:p w14:paraId="129EFEAB" w14:textId="0A79B88A" w:rsidR="009D0C0B" w:rsidRPr="00881297" w:rsidRDefault="00FA480B">
      <w:pPr>
        <w:tabs>
          <w:tab w:val="left" w:pos="8505"/>
        </w:tabs>
        <w:ind w:left="-142" w:right="-45"/>
        <w:jc w:val="center"/>
        <w:rPr>
          <w:bCs/>
          <w:sz w:val="32"/>
          <w:szCs w:val="32"/>
          <w:lang w:val="fr-FR"/>
        </w:rPr>
      </w:pPr>
      <w:r w:rsidRPr="00881297">
        <w:rPr>
          <w:bCs/>
          <w:sz w:val="32"/>
          <w:szCs w:val="32"/>
          <w:lang w:val="fr-FR"/>
        </w:rPr>
        <w:t>Product type</w:t>
      </w:r>
      <w:r w:rsidR="001C22EE" w:rsidRPr="00881297">
        <w:rPr>
          <w:bCs/>
          <w:sz w:val="32"/>
          <w:szCs w:val="32"/>
          <w:lang w:val="fr-FR"/>
        </w:rPr>
        <w:t xml:space="preserve"> 18</w:t>
      </w:r>
    </w:p>
    <w:p w14:paraId="789CB0E5" w14:textId="77777777" w:rsidR="009D0C0B" w:rsidRPr="00881297" w:rsidRDefault="009D0C0B">
      <w:pPr>
        <w:tabs>
          <w:tab w:val="left" w:pos="8505"/>
        </w:tabs>
        <w:ind w:right="-45"/>
        <w:rPr>
          <w:bCs/>
          <w:sz w:val="32"/>
          <w:szCs w:val="32"/>
          <w:lang w:val="fr-FR"/>
        </w:rPr>
      </w:pPr>
    </w:p>
    <w:p w14:paraId="33E0BF13" w14:textId="5A74157F" w:rsidR="009D0C0B" w:rsidRPr="00242452" w:rsidRDefault="001C22EE" w:rsidP="001C22EE">
      <w:pPr>
        <w:tabs>
          <w:tab w:val="left" w:pos="8505"/>
        </w:tabs>
        <w:ind w:right="-45"/>
        <w:jc w:val="center"/>
        <w:rPr>
          <w:bCs/>
          <w:sz w:val="32"/>
          <w:szCs w:val="32"/>
          <w:lang w:val="en-US"/>
        </w:rPr>
      </w:pPr>
      <w:proofErr w:type="gramStart"/>
      <w:r w:rsidRPr="00242452">
        <w:rPr>
          <w:bCs/>
          <w:sz w:val="32"/>
          <w:szCs w:val="32"/>
          <w:lang w:val="en-US"/>
        </w:rPr>
        <w:t>s</w:t>
      </w:r>
      <w:r w:rsidR="00551372" w:rsidRPr="00242452">
        <w:rPr>
          <w:bCs/>
          <w:sz w:val="32"/>
          <w:szCs w:val="32"/>
          <w:lang w:val="en-US"/>
        </w:rPr>
        <w:t>-me</w:t>
      </w:r>
      <w:r w:rsidRPr="00242452">
        <w:rPr>
          <w:bCs/>
          <w:sz w:val="32"/>
          <w:szCs w:val="32"/>
          <w:lang w:val="en-US"/>
        </w:rPr>
        <w:t>thopr</w:t>
      </w:r>
      <w:r w:rsidR="00551372" w:rsidRPr="00242452">
        <w:rPr>
          <w:bCs/>
          <w:sz w:val="32"/>
          <w:szCs w:val="32"/>
          <w:lang w:val="en-US"/>
        </w:rPr>
        <w:t>en</w:t>
      </w:r>
      <w:r w:rsidR="006F19FF" w:rsidRPr="00242452">
        <w:rPr>
          <w:bCs/>
          <w:sz w:val="32"/>
          <w:szCs w:val="32"/>
          <w:lang w:val="en-US"/>
        </w:rPr>
        <w:t>e</w:t>
      </w:r>
      <w:proofErr w:type="gramEnd"/>
      <w:r w:rsidR="00551372" w:rsidRPr="00242452">
        <w:rPr>
          <w:bCs/>
          <w:sz w:val="32"/>
          <w:szCs w:val="32"/>
          <w:lang w:val="en-US"/>
        </w:rPr>
        <w:t xml:space="preserve"> and imiprothrin</w:t>
      </w:r>
    </w:p>
    <w:p w14:paraId="500F1285" w14:textId="77777777" w:rsidR="009D0C0B" w:rsidRPr="00242452" w:rsidRDefault="009D0C0B">
      <w:pPr>
        <w:tabs>
          <w:tab w:val="left" w:pos="8505"/>
        </w:tabs>
        <w:ind w:right="-45"/>
        <w:jc w:val="center"/>
        <w:rPr>
          <w:bCs/>
          <w:sz w:val="32"/>
          <w:szCs w:val="32"/>
          <w:lang w:val="en-US"/>
        </w:rPr>
      </w:pPr>
    </w:p>
    <w:p w14:paraId="6D465141" w14:textId="3236E911" w:rsidR="009D0C0B" w:rsidRPr="00242452" w:rsidRDefault="00FA480B">
      <w:pPr>
        <w:tabs>
          <w:tab w:val="left" w:pos="8505"/>
        </w:tabs>
        <w:ind w:right="-45"/>
        <w:jc w:val="center"/>
        <w:rPr>
          <w:bCs/>
          <w:sz w:val="32"/>
          <w:szCs w:val="32"/>
          <w:lang w:val="en-US"/>
        </w:rPr>
      </w:pPr>
      <w:r w:rsidRPr="00242452">
        <w:rPr>
          <w:bCs/>
          <w:sz w:val="32"/>
          <w:szCs w:val="32"/>
          <w:lang w:val="en-US"/>
        </w:rPr>
        <w:t xml:space="preserve">Case Number in R4BP: </w:t>
      </w:r>
      <w:r w:rsidR="001C22EE" w:rsidRPr="00242452">
        <w:rPr>
          <w:bCs/>
          <w:sz w:val="32"/>
          <w:szCs w:val="32"/>
          <w:lang w:val="en-US"/>
        </w:rPr>
        <w:t>BC-FV052464-19</w:t>
      </w:r>
    </w:p>
    <w:p w14:paraId="3DA81BC1" w14:textId="77777777" w:rsidR="009D0C0B" w:rsidRPr="00242452" w:rsidRDefault="009D0C0B">
      <w:pPr>
        <w:tabs>
          <w:tab w:val="left" w:pos="8505"/>
        </w:tabs>
        <w:ind w:right="-45"/>
        <w:rPr>
          <w:bCs/>
          <w:sz w:val="32"/>
          <w:szCs w:val="32"/>
          <w:lang w:val="en-US"/>
        </w:rPr>
      </w:pPr>
    </w:p>
    <w:p w14:paraId="582613B0" w14:textId="64A892B8" w:rsidR="009D0C0B" w:rsidRPr="00242452" w:rsidRDefault="00FA480B">
      <w:pPr>
        <w:tabs>
          <w:tab w:val="left" w:pos="8505"/>
        </w:tabs>
        <w:ind w:left="-142" w:right="-45"/>
        <w:jc w:val="center"/>
        <w:rPr>
          <w:rFonts w:eastAsia="Verdana"/>
          <w:lang w:val="en-US"/>
        </w:rPr>
      </w:pPr>
      <w:r w:rsidRPr="00242452">
        <w:rPr>
          <w:bCs/>
          <w:sz w:val="32"/>
          <w:szCs w:val="32"/>
          <w:lang w:val="en-US"/>
        </w:rPr>
        <w:t xml:space="preserve">Evaluating Competent Authority: </w:t>
      </w:r>
      <w:r w:rsidR="001C22EE" w:rsidRPr="00242452">
        <w:rPr>
          <w:bCs/>
          <w:sz w:val="32"/>
          <w:szCs w:val="32"/>
          <w:lang w:val="en-US"/>
        </w:rPr>
        <w:t>France</w:t>
      </w:r>
    </w:p>
    <w:p w14:paraId="4CCEA14E" w14:textId="1F9E1FFA" w:rsidR="009D0C0B" w:rsidRPr="00242452" w:rsidRDefault="00FA480B">
      <w:pPr>
        <w:tabs>
          <w:tab w:val="left" w:pos="8505"/>
        </w:tabs>
        <w:ind w:left="-142" w:right="-45"/>
        <w:jc w:val="center"/>
        <w:rPr>
          <w:bCs/>
          <w:sz w:val="32"/>
          <w:szCs w:val="32"/>
          <w:lang w:val="en-US"/>
        </w:rPr>
      </w:pPr>
      <w:r w:rsidRPr="00242452">
        <w:rPr>
          <w:rFonts w:eastAsia="Verdana"/>
          <w:lang w:val="en-US"/>
        </w:rPr>
        <w:t xml:space="preserve"> </w:t>
      </w:r>
    </w:p>
    <w:p w14:paraId="2E0F0ED2" w14:textId="67B2EE94" w:rsidR="009D0C0B" w:rsidRPr="00242452" w:rsidRDefault="00FA480B">
      <w:pPr>
        <w:tabs>
          <w:tab w:val="left" w:pos="8505"/>
        </w:tabs>
        <w:ind w:left="-142" w:right="-45"/>
        <w:jc w:val="center"/>
        <w:rPr>
          <w:rFonts w:ascii="Times New Roman" w:hAnsi="Times New Roman" w:cs="Times New Roman"/>
          <w:bCs/>
          <w:sz w:val="50"/>
          <w:szCs w:val="50"/>
          <w:lang w:val="en-US"/>
        </w:rPr>
      </w:pPr>
      <w:r w:rsidRPr="00242452">
        <w:rPr>
          <w:bCs/>
          <w:sz w:val="32"/>
          <w:szCs w:val="32"/>
          <w:lang w:val="en-US"/>
        </w:rPr>
        <w:t xml:space="preserve">Date: </w:t>
      </w:r>
      <w:r w:rsidR="00883B3E">
        <w:rPr>
          <w:bCs/>
          <w:sz w:val="32"/>
          <w:szCs w:val="32"/>
          <w:lang w:val="en-US"/>
        </w:rPr>
        <w:t>April</w:t>
      </w:r>
      <w:r w:rsidR="007E42C2">
        <w:rPr>
          <w:bCs/>
          <w:sz w:val="32"/>
          <w:szCs w:val="32"/>
          <w:lang w:val="en-US"/>
        </w:rPr>
        <w:t xml:space="preserve"> 2022</w:t>
      </w:r>
    </w:p>
    <w:p w14:paraId="1B850A4F" w14:textId="77777777" w:rsidR="009D0C0B" w:rsidRPr="00242452" w:rsidRDefault="00FA480B">
      <w:pPr>
        <w:pStyle w:val="Inhaltsverzeichnisberschrift"/>
        <w:pageBreakBefore/>
        <w:rPr>
          <w:rFonts w:cs="Verdana"/>
          <w:color w:val="000000"/>
          <w:u w:val="single"/>
        </w:rPr>
      </w:pPr>
      <w:bookmarkStart w:id="0" w:name="_Toc101433609"/>
      <w:r w:rsidRPr="00242452">
        <w:rPr>
          <w:rFonts w:ascii="Verdana" w:hAnsi="Verdana" w:cs="Verdana"/>
          <w:color w:val="000000"/>
          <w:u w:val="single"/>
        </w:rPr>
        <w:lastRenderedPageBreak/>
        <w:t>Table of Contents</w:t>
      </w:r>
      <w:bookmarkEnd w:id="0"/>
    </w:p>
    <w:p w14:paraId="59E92F52" w14:textId="77777777" w:rsidR="009D0C0B" w:rsidRPr="00242452" w:rsidRDefault="009D0C0B">
      <w:pPr>
        <w:rPr>
          <w:color w:val="000000"/>
          <w:u w:val="single"/>
          <w:lang w:val="en-US" w:eastAsia="ja-JP"/>
        </w:rPr>
      </w:pPr>
    </w:p>
    <w:p w14:paraId="5BC69D6A" w14:textId="2D727E75" w:rsidR="00881297"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242452">
        <w:rPr>
          <w:rFonts w:ascii="Verdana" w:hAnsi="Verdana"/>
          <w:lang w:val="en-US"/>
        </w:rPr>
        <w:fldChar w:fldCharType="begin"/>
      </w:r>
      <w:r w:rsidRPr="00242452">
        <w:rPr>
          <w:rFonts w:ascii="Verdana" w:hAnsi="Verdana"/>
          <w:lang w:val="en-US"/>
        </w:rPr>
        <w:instrText xml:space="preserve"> TOC \o "1-4" \h</w:instrText>
      </w:r>
      <w:r w:rsidRPr="00242452">
        <w:rPr>
          <w:rFonts w:ascii="Verdana" w:hAnsi="Verdana"/>
          <w:lang w:val="en-US"/>
        </w:rPr>
        <w:fldChar w:fldCharType="separate"/>
      </w:r>
      <w:hyperlink w:anchor="_Toc101433609" w:history="1">
        <w:r w:rsidR="00881297" w:rsidRPr="00161D83">
          <w:rPr>
            <w:rStyle w:val="Lienhypertexte"/>
            <w:rFonts w:ascii="Verdana" w:hAnsi="Verdana" w:cs="Verdana"/>
            <w:noProof/>
          </w:rPr>
          <w:t>Table of Contents</w:t>
        </w:r>
        <w:r w:rsidR="00881297">
          <w:rPr>
            <w:noProof/>
          </w:rPr>
          <w:tab/>
        </w:r>
        <w:r w:rsidR="00881297">
          <w:rPr>
            <w:noProof/>
          </w:rPr>
          <w:fldChar w:fldCharType="begin"/>
        </w:r>
        <w:r w:rsidR="00881297">
          <w:rPr>
            <w:noProof/>
          </w:rPr>
          <w:instrText xml:space="preserve"> PAGEREF _Toc101433609 \h </w:instrText>
        </w:r>
        <w:r w:rsidR="00881297">
          <w:rPr>
            <w:noProof/>
          </w:rPr>
        </w:r>
        <w:r w:rsidR="00881297">
          <w:rPr>
            <w:noProof/>
          </w:rPr>
          <w:fldChar w:fldCharType="separate"/>
        </w:r>
        <w:r w:rsidR="00881297">
          <w:rPr>
            <w:noProof/>
          </w:rPr>
          <w:t>2</w:t>
        </w:r>
        <w:r w:rsidR="00881297">
          <w:rPr>
            <w:noProof/>
          </w:rPr>
          <w:fldChar w:fldCharType="end"/>
        </w:r>
      </w:hyperlink>
    </w:p>
    <w:p w14:paraId="6D91CBF0" w14:textId="372D7077" w:rsidR="00881297" w:rsidRDefault="0042152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01433610" w:history="1">
        <w:r w:rsidR="00881297" w:rsidRPr="00161D83">
          <w:rPr>
            <w:rStyle w:val="Lienhypertexte"/>
            <w:rFonts w:eastAsia="Calibri" w:cs="Times New Roman"/>
            <w:i/>
            <w:noProof/>
            <w:kern w:val="1"/>
            <w:lang w:eastAsia="en-US" w:bidi="x-none"/>
          </w:rPr>
          <w:t>1</w:t>
        </w:r>
        <w:r w:rsidR="00881297">
          <w:rPr>
            <w:rFonts w:asciiTheme="minorHAnsi" w:eastAsiaTheme="minorEastAsia" w:hAnsiTheme="minorHAnsi" w:cstheme="minorBidi"/>
            <w:b w:val="0"/>
            <w:bCs w:val="0"/>
            <w:caps w:val="0"/>
            <w:noProof/>
            <w:sz w:val="22"/>
            <w:szCs w:val="22"/>
            <w:lang w:val="fr-FR" w:eastAsia="fr-FR"/>
          </w:rPr>
          <w:tab/>
        </w:r>
        <w:r w:rsidR="00881297" w:rsidRPr="00161D83">
          <w:rPr>
            <w:rStyle w:val="Lienhypertexte"/>
            <w:rFonts w:eastAsia="Calibri"/>
            <w:noProof/>
            <w:lang w:val="en-US"/>
          </w:rPr>
          <w:t>CONCLUSION</w:t>
        </w:r>
        <w:r w:rsidR="00881297">
          <w:rPr>
            <w:noProof/>
          </w:rPr>
          <w:tab/>
        </w:r>
        <w:r w:rsidR="00881297">
          <w:rPr>
            <w:noProof/>
          </w:rPr>
          <w:fldChar w:fldCharType="begin"/>
        </w:r>
        <w:r w:rsidR="00881297">
          <w:rPr>
            <w:noProof/>
          </w:rPr>
          <w:instrText xml:space="preserve"> PAGEREF _Toc101433610 \h </w:instrText>
        </w:r>
        <w:r w:rsidR="00881297">
          <w:rPr>
            <w:noProof/>
          </w:rPr>
        </w:r>
        <w:r w:rsidR="00881297">
          <w:rPr>
            <w:noProof/>
          </w:rPr>
          <w:fldChar w:fldCharType="separate"/>
        </w:r>
        <w:r w:rsidR="00881297">
          <w:rPr>
            <w:noProof/>
          </w:rPr>
          <w:t>4</w:t>
        </w:r>
        <w:r w:rsidR="00881297">
          <w:rPr>
            <w:noProof/>
          </w:rPr>
          <w:fldChar w:fldCharType="end"/>
        </w:r>
      </w:hyperlink>
    </w:p>
    <w:p w14:paraId="0D49ADA0" w14:textId="58F0AF83" w:rsidR="00881297" w:rsidRDefault="0042152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01433611" w:history="1">
        <w:r w:rsidR="00881297" w:rsidRPr="00161D83">
          <w:rPr>
            <w:rStyle w:val="Lienhypertexte"/>
            <w:rFonts w:cs="Times New Roman"/>
            <w:i/>
            <w:noProof/>
            <w:kern w:val="1"/>
            <w:lang w:bidi="x-none"/>
          </w:rPr>
          <w:t>2</w:t>
        </w:r>
        <w:r w:rsidR="00881297">
          <w:rPr>
            <w:rFonts w:asciiTheme="minorHAnsi" w:eastAsiaTheme="minorEastAsia" w:hAnsiTheme="minorHAnsi" w:cstheme="minorBidi"/>
            <w:b w:val="0"/>
            <w:bCs w:val="0"/>
            <w:caps w:val="0"/>
            <w:noProof/>
            <w:sz w:val="22"/>
            <w:szCs w:val="22"/>
            <w:lang w:val="fr-FR" w:eastAsia="fr-FR"/>
          </w:rPr>
          <w:tab/>
        </w:r>
        <w:r w:rsidR="00881297" w:rsidRPr="00161D83">
          <w:rPr>
            <w:rStyle w:val="Lienhypertexte"/>
            <w:rFonts w:eastAsia="Calibri"/>
            <w:noProof/>
            <w:lang w:val="en-US"/>
          </w:rPr>
          <w:t>ASSESSMENT REPORT</w:t>
        </w:r>
        <w:r w:rsidR="00881297">
          <w:rPr>
            <w:noProof/>
          </w:rPr>
          <w:tab/>
        </w:r>
        <w:r w:rsidR="00881297">
          <w:rPr>
            <w:noProof/>
          </w:rPr>
          <w:fldChar w:fldCharType="begin"/>
        </w:r>
        <w:r w:rsidR="00881297">
          <w:rPr>
            <w:noProof/>
          </w:rPr>
          <w:instrText xml:space="preserve"> PAGEREF _Toc101433611 \h </w:instrText>
        </w:r>
        <w:r w:rsidR="00881297">
          <w:rPr>
            <w:noProof/>
          </w:rPr>
        </w:r>
        <w:r w:rsidR="00881297">
          <w:rPr>
            <w:noProof/>
          </w:rPr>
          <w:fldChar w:fldCharType="separate"/>
        </w:r>
        <w:r w:rsidR="00881297">
          <w:rPr>
            <w:noProof/>
          </w:rPr>
          <w:t>6</w:t>
        </w:r>
        <w:r w:rsidR="00881297">
          <w:rPr>
            <w:noProof/>
          </w:rPr>
          <w:fldChar w:fldCharType="end"/>
        </w:r>
      </w:hyperlink>
    </w:p>
    <w:p w14:paraId="5E969B48" w14:textId="5B7B8E3C" w:rsidR="00881297" w:rsidRDefault="0042152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01433612" w:history="1">
        <w:r w:rsidR="00881297" w:rsidRPr="00161D83">
          <w:rPr>
            <w:rStyle w:val="Lienhypertexte"/>
            <w:noProof/>
            <w:lang w:val="de-DE"/>
          </w:rPr>
          <w:t>2.1</w:t>
        </w:r>
        <w:r w:rsidR="00881297">
          <w:rPr>
            <w:rFonts w:asciiTheme="minorHAnsi" w:eastAsiaTheme="minorEastAsia" w:hAnsiTheme="minorHAnsi" w:cstheme="minorBidi"/>
            <w:smallCaps w:val="0"/>
            <w:noProof/>
            <w:sz w:val="22"/>
            <w:szCs w:val="22"/>
            <w:lang w:val="fr-FR" w:eastAsia="fr-FR"/>
          </w:rPr>
          <w:tab/>
        </w:r>
        <w:r w:rsidR="00881297" w:rsidRPr="00161D83">
          <w:rPr>
            <w:rStyle w:val="Lienhypertexte"/>
            <w:noProof/>
            <w:lang w:val="en-US"/>
          </w:rPr>
          <w:t>Summary of the product assessment</w:t>
        </w:r>
        <w:r w:rsidR="00881297">
          <w:rPr>
            <w:noProof/>
          </w:rPr>
          <w:tab/>
        </w:r>
        <w:r w:rsidR="00881297">
          <w:rPr>
            <w:noProof/>
          </w:rPr>
          <w:fldChar w:fldCharType="begin"/>
        </w:r>
        <w:r w:rsidR="00881297">
          <w:rPr>
            <w:noProof/>
          </w:rPr>
          <w:instrText xml:space="preserve"> PAGEREF _Toc101433612 \h </w:instrText>
        </w:r>
        <w:r w:rsidR="00881297">
          <w:rPr>
            <w:noProof/>
          </w:rPr>
        </w:r>
        <w:r w:rsidR="00881297">
          <w:rPr>
            <w:noProof/>
          </w:rPr>
          <w:fldChar w:fldCharType="separate"/>
        </w:r>
        <w:r w:rsidR="00881297">
          <w:rPr>
            <w:noProof/>
          </w:rPr>
          <w:t>6</w:t>
        </w:r>
        <w:r w:rsidR="00881297">
          <w:rPr>
            <w:noProof/>
          </w:rPr>
          <w:fldChar w:fldCharType="end"/>
        </w:r>
      </w:hyperlink>
    </w:p>
    <w:p w14:paraId="52CFEFEC" w14:textId="315101CD"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13" w:history="1">
        <w:r w:rsidR="00881297" w:rsidRPr="00161D83">
          <w:rPr>
            <w:rStyle w:val="Lienhypertexte"/>
            <w:noProof/>
            <w:lang w:val="en-US"/>
          </w:rPr>
          <w:t>2.1.1</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Administrative information</w:t>
        </w:r>
        <w:r w:rsidR="00881297">
          <w:rPr>
            <w:noProof/>
          </w:rPr>
          <w:tab/>
        </w:r>
        <w:r w:rsidR="00881297">
          <w:rPr>
            <w:noProof/>
          </w:rPr>
          <w:fldChar w:fldCharType="begin"/>
        </w:r>
        <w:r w:rsidR="00881297">
          <w:rPr>
            <w:noProof/>
          </w:rPr>
          <w:instrText xml:space="preserve"> PAGEREF _Toc101433613 \h </w:instrText>
        </w:r>
        <w:r w:rsidR="00881297">
          <w:rPr>
            <w:noProof/>
          </w:rPr>
        </w:r>
        <w:r w:rsidR="00881297">
          <w:rPr>
            <w:noProof/>
          </w:rPr>
          <w:fldChar w:fldCharType="separate"/>
        </w:r>
        <w:r w:rsidR="00881297">
          <w:rPr>
            <w:noProof/>
          </w:rPr>
          <w:t>6</w:t>
        </w:r>
        <w:r w:rsidR="00881297">
          <w:rPr>
            <w:noProof/>
          </w:rPr>
          <w:fldChar w:fldCharType="end"/>
        </w:r>
      </w:hyperlink>
    </w:p>
    <w:p w14:paraId="0E34179D" w14:textId="7C46B922"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14" w:history="1">
        <w:r w:rsidR="00881297" w:rsidRPr="00161D83">
          <w:rPr>
            <w:rStyle w:val="Lienhypertexte"/>
            <w:b/>
            <w:bCs/>
            <w:noProof/>
            <w:lang w:val="en-US" w:eastAsia="en-GB"/>
          </w:rPr>
          <w:t>2.1.1.1</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Identifier of the product</w:t>
        </w:r>
        <w:r w:rsidR="00881297">
          <w:rPr>
            <w:noProof/>
          </w:rPr>
          <w:tab/>
        </w:r>
        <w:r w:rsidR="00881297">
          <w:rPr>
            <w:noProof/>
          </w:rPr>
          <w:fldChar w:fldCharType="begin"/>
        </w:r>
        <w:r w:rsidR="00881297">
          <w:rPr>
            <w:noProof/>
          </w:rPr>
          <w:instrText xml:space="preserve"> PAGEREF _Toc101433614 \h </w:instrText>
        </w:r>
        <w:r w:rsidR="00881297">
          <w:rPr>
            <w:noProof/>
          </w:rPr>
        </w:r>
        <w:r w:rsidR="00881297">
          <w:rPr>
            <w:noProof/>
          </w:rPr>
          <w:fldChar w:fldCharType="separate"/>
        </w:r>
        <w:r w:rsidR="00881297">
          <w:rPr>
            <w:noProof/>
          </w:rPr>
          <w:t>6</w:t>
        </w:r>
        <w:r w:rsidR="00881297">
          <w:rPr>
            <w:noProof/>
          </w:rPr>
          <w:fldChar w:fldCharType="end"/>
        </w:r>
      </w:hyperlink>
    </w:p>
    <w:p w14:paraId="7F7AA491" w14:textId="488B732F"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15" w:history="1">
        <w:r w:rsidR="00881297" w:rsidRPr="00161D83">
          <w:rPr>
            <w:rStyle w:val="Lienhypertexte"/>
            <w:b/>
            <w:bCs/>
            <w:noProof/>
            <w:lang w:val="en-US" w:eastAsia="en-GB"/>
          </w:rPr>
          <w:t>2.1.1.2</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Authorisation holder</w:t>
        </w:r>
        <w:r w:rsidR="00881297">
          <w:rPr>
            <w:noProof/>
          </w:rPr>
          <w:tab/>
        </w:r>
        <w:r w:rsidR="00881297">
          <w:rPr>
            <w:noProof/>
          </w:rPr>
          <w:fldChar w:fldCharType="begin"/>
        </w:r>
        <w:r w:rsidR="00881297">
          <w:rPr>
            <w:noProof/>
          </w:rPr>
          <w:instrText xml:space="preserve"> PAGEREF _Toc101433615 \h </w:instrText>
        </w:r>
        <w:r w:rsidR="00881297">
          <w:rPr>
            <w:noProof/>
          </w:rPr>
        </w:r>
        <w:r w:rsidR="00881297">
          <w:rPr>
            <w:noProof/>
          </w:rPr>
          <w:fldChar w:fldCharType="separate"/>
        </w:r>
        <w:r w:rsidR="00881297">
          <w:rPr>
            <w:noProof/>
          </w:rPr>
          <w:t>6</w:t>
        </w:r>
        <w:r w:rsidR="00881297">
          <w:rPr>
            <w:noProof/>
          </w:rPr>
          <w:fldChar w:fldCharType="end"/>
        </w:r>
      </w:hyperlink>
    </w:p>
    <w:p w14:paraId="1F085A45" w14:textId="28DFB252"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16" w:history="1">
        <w:r w:rsidR="00881297" w:rsidRPr="00161D83">
          <w:rPr>
            <w:rStyle w:val="Lienhypertexte"/>
            <w:b/>
            <w:bCs/>
            <w:noProof/>
            <w:lang w:val="en-US" w:eastAsia="en-GB"/>
          </w:rPr>
          <w:t>2.1.1.3</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Manufacturer(s) of the products</w:t>
        </w:r>
        <w:r w:rsidR="00881297">
          <w:rPr>
            <w:noProof/>
          </w:rPr>
          <w:tab/>
        </w:r>
        <w:r w:rsidR="00881297">
          <w:rPr>
            <w:noProof/>
          </w:rPr>
          <w:fldChar w:fldCharType="begin"/>
        </w:r>
        <w:r w:rsidR="00881297">
          <w:rPr>
            <w:noProof/>
          </w:rPr>
          <w:instrText xml:space="preserve"> PAGEREF _Toc101433616 \h </w:instrText>
        </w:r>
        <w:r w:rsidR="00881297">
          <w:rPr>
            <w:noProof/>
          </w:rPr>
        </w:r>
        <w:r w:rsidR="00881297">
          <w:rPr>
            <w:noProof/>
          </w:rPr>
          <w:fldChar w:fldCharType="separate"/>
        </w:r>
        <w:r w:rsidR="00881297">
          <w:rPr>
            <w:noProof/>
          </w:rPr>
          <w:t>7</w:t>
        </w:r>
        <w:r w:rsidR="00881297">
          <w:rPr>
            <w:noProof/>
          </w:rPr>
          <w:fldChar w:fldCharType="end"/>
        </w:r>
      </w:hyperlink>
    </w:p>
    <w:p w14:paraId="1E7BCBD4" w14:textId="38ABCD6A"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17" w:history="1">
        <w:r w:rsidR="00881297" w:rsidRPr="00161D83">
          <w:rPr>
            <w:rStyle w:val="Lienhypertexte"/>
            <w:b/>
            <w:noProof/>
            <w:lang w:val="en-US"/>
          </w:rPr>
          <w:t>2.1.1.4</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Manufacturer(s) of the active substance(s)</w:t>
        </w:r>
        <w:r w:rsidR="00881297">
          <w:rPr>
            <w:noProof/>
          </w:rPr>
          <w:tab/>
        </w:r>
        <w:r w:rsidR="00881297">
          <w:rPr>
            <w:noProof/>
          </w:rPr>
          <w:fldChar w:fldCharType="begin"/>
        </w:r>
        <w:r w:rsidR="00881297">
          <w:rPr>
            <w:noProof/>
          </w:rPr>
          <w:instrText xml:space="preserve"> PAGEREF _Toc101433617 \h </w:instrText>
        </w:r>
        <w:r w:rsidR="00881297">
          <w:rPr>
            <w:noProof/>
          </w:rPr>
        </w:r>
        <w:r w:rsidR="00881297">
          <w:rPr>
            <w:noProof/>
          </w:rPr>
          <w:fldChar w:fldCharType="separate"/>
        </w:r>
        <w:r w:rsidR="00881297">
          <w:rPr>
            <w:noProof/>
          </w:rPr>
          <w:t>7</w:t>
        </w:r>
        <w:r w:rsidR="00881297">
          <w:rPr>
            <w:noProof/>
          </w:rPr>
          <w:fldChar w:fldCharType="end"/>
        </w:r>
      </w:hyperlink>
    </w:p>
    <w:p w14:paraId="0E4757CA" w14:textId="1B7E54A1"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18" w:history="1">
        <w:r w:rsidR="00881297" w:rsidRPr="00161D83">
          <w:rPr>
            <w:rStyle w:val="Lienhypertexte"/>
            <w:rFonts w:eastAsia="Calibri"/>
            <w:noProof/>
            <w:lang w:val="en-US" w:eastAsia="en-US"/>
          </w:rPr>
          <w:t>2.1.2</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Product composition and formulation</w:t>
        </w:r>
        <w:r w:rsidR="00881297">
          <w:rPr>
            <w:noProof/>
          </w:rPr>
          <w:tab/>
        </w:r>
        <w:r w:rsidR="00881297">
          <w:rPr>
            <w:noProof/>
          </w:rPr>
          <w:fldChar w:fldCharType="begin"/>
        </w:r>
        <w:r w:rsidR="00881297">
          <w:rPr>
            <w:noProof/>
          </w:rPr>
          <w:instrText xml:space="preserve"> PAGEREF _Toc101433618 \h </w:instrText>
        </w:r>
        <w:r w:rsidR="00881297">
          <w:rPr>
            <w:noProof/>
          </w:rPr>
        </w:r>
        <w:r w:rsidR="00881297">
          <w:rPr>
            <w:noProof/>
          </w:rPr>
          <w:fldChar w:fldCharType="separate"/>
        </w:r>
        <w:r w:rsidR="00881297">
          <w:rPr>
            <w:noProof/>
          </w:rPr>
          <w:t>8</w:t>
        </w:r>
        <w:r w:rsidR="00881297">
          <w:rPr>
            <w:noProof/>
          </w:rPr>
          <w:fldChar w:fldCharType="end"/>
        </w:r>
      </w:hyperlink>
    </w:p>
    <w:p w14:paraId="61FF96B4" w14:textId="2F1AF349"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19" w:history="1">
        <w:r w:rsidR="00881297" w:rsidRPr="00161D83">
          <w:rPr>
            <w:rStyle w:val="Lienhypertexte"/>
            <w:b/>
            <w:noProof/>
            <w:lang w:val="en-US" w:eastAsia="en-US"/>
          </w:rPr>
          <w:t>2.1.2.1</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Identity of the active substance</w:t>
        </w:r>
        <w:r w:rsidR="00881297">
          <w:rPr>
            <w:noProof/>
          </w:rPr>
          <w:tab/>
        </w:r>
        <w:r w:rsidR="00881297">
          <w:rPr>
            <w:noProof/>
          </w:rPr>
          <w:fldChar w:fldCharType="begin"/>
        </w:r>
        <w:r w:rsidR="00881297">
          <w:rPr>
            <w:noProof/>
          </w:rPr>
          <w:instrText xml:space="preserve"> PAGEREF _Toc101433619 \h </w:instrText>
        </w:r>
        <w:r w:rsidR="00881297">
          <w:rPr>
            <w:noProof/>
          </w:rPr>
        </w:r>
        <w:r w:rsidR="00881297">
          <w:rPr>
            <w:noProof/>
          </w:rPr>
          <w:fldChar w:fldCharType="separate"/>
        </w:r>
        <w:r w:rsidR="00881297">
          <w:rPr>
            <w:noProof/>
          </w:rPr>
          <w:t>8</w:t>
        </w:r>
        <w:r w:rsidR="00881297">
          <w:rPr>
            <w:noProof/>
          </w:rPr>
          <w:fldChar w:fldCharType="end"/>
        </w:r>
      </w:hyperlink>
    </w:p>
    <w:p w14:paraId="25456BAE" w14:textId="2872D692"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20" w:history="1">
        <w:r w:rsidR="00881297" w:rsidRPr="00161D83">
          <w:rPr>
            <w:rStyle w:val="Lienhypertexte"/>
            <w:rFonts w:cs="Times New Roman"/>
            <w:b/>
            <w:noProof/>
            <w:lang w:val="en-US" w:eastAsia="fr-FR"/>
          </w:rPr>
          <w:t>2.1.2.2</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Candidates for substitution</w:t>
        </w:r>
        <w:r w:rsidR="00881297">
          <w:rPr>
            <w:noProof/>
          </w:rPr>
          <w:tab/>
        </w:r>
        <w:r w:rsidR="00881297">
          <w:rPr>
            <w:noProof/>
          </w:rPr>
          <w:fldChar w:fldCharType="begin"/>
        </w:r>
        <w:r w:rsidR="00881297">
          <w:rPr>
            <w:noProof/>
          </w:rPr>
          <w:instrText xml:space="preserve"> PAGEREF _Toc101433620 \h </w:instrText>
        </w:r>
        <w:r w:rsidR="00881297">
          <w:rPr>
            <w:noProof/>
          </w:rPr>
        </w:r>
        <w:r w:rsidR="00881297">
          <w:rPr>
            <w:noProof/>
          </w:rPr>
          <w:fldChar w:fldCharType="separate"/>
        </w:r>
        <w:r w:rsidR="00881297">
          <w:rPr>
            <w:noProof/>
          </w:rPr>
          <w:t>8</w:t>
        </w:r>
        <w:r w:rsidR="00881297">
          <w:rPr>
            <w:noProof/>
          </w:rPr>
          <w:fldChar w:fldCharType="end"/>
        </w:r>
      </w:hyperlink>
    </w:p>
    <w:p w14:paraId="7340C873" w14:textId="1DA98FE1"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21" w:history="1">
        <w:r w:rsidR="00881297" w:rsidRPr="00161D83">
          <w:rPr>
            <w:rStyle w:val="Lienhypertexte"/>
            <w:b/>
            <w:bCs/>
            <w:noProof/>
            <w:lang w:val="en-US" w:eastAsia="en-GB"/>
          </w:rPr>
          <w:t>2.1.2.3</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Qualitative and quantitative information on the composition of the biocidal product</w:t>
        </w:r>
        <w:r w:rsidR="00881297">
          <w:rPr>
            <w:noProof/>
          </w:rPr>
          <w:tab/>
        </w:r>
        <w:r w:rsidR="00881297">
          <w:rPr>
            <w:noProof/>
          </w:rPr>
          <w:fldChar w:fldCharType="begin"/>
        </w:r>
        <w:r w:rsidR="00881297">
          <w:rPr>
            <w:noProof/>
          </w:rPr>
          <w:instrText xml:space="preserve"> PAGEREF _Toc101433621 \h </w:instrText>
        </w:r>
        <w:r w:rsidR="00881297">
          <w:rPr>
            <w:noProof/>
          </w:rPr>
        </w:r>
        <w:r w:rsidR="00881297">
          <w:rPr>
            <w:noProof/>
          </w:rPr>
          <w:fldChar w:fldCharType="separate"/>
        </w:r>
        <w:r w:rsidR="00881297">
          <w:rPr>
            <w:noProof/>
          </w:rPr>
          <w:t>9</w:t>
        </w:r>
        <w:r w:rsidR="00881297">
          <w:rPr>
            <w:noProof/>
          </w:rPr>
          <w:fldChar w:fldCharType="end"/>
        </w:r>
      </w:hyperlink>
    </w:p>
    <w:p w14:paraId="1756E69B" w14:textId="10337FBD"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22" w:history="1">
        <w:r w:rsidR="00881297" w:rsidRPr="00161D83">
          <w:rPr>
            <w:rStyle w:val="Lienhypertexte"/>
            <w:rFonts w:cs="Times New Roman"/>
            <w:b/>
            <w:noProof/>
            <w:lang w:val="en-US" w:eastAsia="fr-FR"/>
          </w:rPr>
          <w:t>2.1.2.4</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Information on technical equivalence</w:t>
        </w:r>
        <w:r w:rsidR="00881297">
          <w:rPr>
            <w:noProof/>
          </w:rPr>
          <w:tab/>
        </w:r>
        <w:r w:rsidR="00881297">
          <w:rPr>
            <w:noProof/>
          </w:rPr>
          <w:fldChar w:fldCharType="begin"/>
        </w:r>
        <w:r w:rsidR="00881297">
          <w:rPr>
            <w:noProof/>
          </w:rPr>
          <w:instrText xml:space="preserve"> PAGEREF _Toc101433622 \h </w:instrText>
        </w:r>
        <w:r w:rsidR="00881297">
          <w:rPr>
            <w:noProof/>
          </w:rPr>
        </w:r>
        <w:r w:rsidR="00881297">
          <w:rPr>
            <w:noProof/>
          </w:rPr>
          <w:fldChar w:fldCharType="separate"/>
        </w:r>
        <w:r w:rsidR="00881297">
          <w:rPr>
            <w:noProof/>
          </w:rPr>
          <w:t>9</w:t>
        </w:r>
        <w:r w:rsidR="00881297">
          <w:rPr>
            <w:noProof/>
          </w:rPr>
          <w:fldChar w:fldCharType="end"/>
        </w:r>
      </w:hyperlink>
    </w:p>
    <w:p w14:paraId="7BD9817A" w14:textId="77FA0210"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23" w:history="1">
        <w:r w:rsidR="00881297" w:rsidRPr="00161D83">
          <w:rPr>
            <w:rStyle w:val="Lienhypertexte"/>
            <w:rFonts w:cs="Times"/>
            <w:b/>
            <w:bCs/>
            <w:noProof/>
            <w:lang w:val="en-US"/>
          </w:rPr>
          <w:t>2.1.2.5</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Information on the substance(s) of concern</w:t>
        </w:r>
        <w:r w:rsidR="00881297">
          <w:rPr>
            <w:noProof/>
          </w:rPr>
          <w:tab/>
        </w:r>
        <w:r w:rsidR="00881297">
          <w:rPr>
            <w:noProof/>
          </w:rPr>
          <w:fldChar w:fldCharType="begin"/>
        </w:r>
        <w:r w:rsidR="00881297">
          <w:rPr>
            <w:noProof/>
          </w:rPr>
          <w:instrText xml:space="preserve"> PAGEREF _Toc101433623 \h </w:instrText>
        </w:r>
        <w:r w:rsidR="00881297">
          <w:rPr>
            <w:noProof/>
          </w:rPr>
        </w:r>
        <w:r w:rsidR="00881297">
          <w:rPr>
            <w:noProof/>
          </w:rPr>
          <w:fldChar w:fldCharType="separate"/>
        </w:r>
        <w:r w:rsidR="00881297">
          <w:rPr>
            <w:noProof/>
          </w:rPr>
          <w:t>9</w:t>
        </w:r>
        <w:r w:rsidR="00881297">
          <w:rPr>
            <w:noProof/>
          </w:rPr>
          <w:fldChar w:fldCharType="end"/>
        </w:r>
      </w:hyperlink>
    </w:p>
    <w:p w14:paraId="624915DC" w14:textId="59E271AE"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24" w:history="1">
        <w:r w:rsidR="00881297" w:rsidRPr="00161D83">
          <w:rPr>
            <w:rStyle w:val="Lienhypertexte"/>
            <w:b/>
            <w:noProof/>
            <w:lang w:val="en-US"/>
          </w:rPr>
          <w:t>2.1.2.6</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Assessment of endocrine disruption (ED) properties of the biocidal product</w:t>
        </w:r>
        <w:r w:rsidR="00881297">
          <w:rPr>
            <w:noProof/>
          </w:rPr>
          <w:tab/>
        </w:r>
        <w:r w:rsidR="00881297">
          <w:rPr>
            <w:noProof/>
          </w:rPr>
          <w:fldChar w:fldCharType="begin"/>
        </w:r>
        <w:r w:rsidR="00881297">
          <w:rPr>
            <w:noProof/>
          </w:rPr>
          <w:instrText xml:space="preserve"> PAGEREF _Toc101433624 \h </w:instrText>
        </w:r>
        <w:r w:rsidR="00881297">
          <w:rPr>
            <w:noProof/>
          </w:rPr>
        </w:r>
        <w:r w:rsidR="00881297">
          <w:rPr>
            <w:noProof/>
          </w:rPr>
          <w:fldChar w:fldCharType="separate"/>
        </w:r>
        <w:r w:rsidR="00881297">
          <w:rPr>
            <w:noProof/>
          </w:rPr>
          <w:t>9</w:t>
        </w:r>
        <w:r w:rsidR="00881297">
          <w:rPr>
            <w:noProof/>
          </w:rPr>
          <w:fldChar w:fldCharType="end"/>
        </w:r>
      </w:hyperlink>
    </w:p>
    <w:p w14:paraId="28D89288" w14:textId="2E3DEBE1"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25" w:history="1">
        <w:r w:rsidR="00881297" w:rsidRPr="00161D83">
          <w:rPr>
            <w:rStyle w:val="Lienhypertexte"/>
            <w:b/>
            <w:noProof/>
            <w:lang w:val="en-US"/>
          </w:rPr>
          <w:t>2.1.2.7</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Type of formulation</w:t>
        </w:r>
        <w:r w:rsidR="00881297">
          <w:rPr>
            <w:noProof/>
          </w:rPr>
          <w:tab/>
        </w:r>
        <w:r w:rsidR="00881297">
          <w:rPr>
            <w:noProof/>
          </w:rPr>
          <w:fldChar w:fldCharType="begin"/>
        </w:r>
        <w:r w:rsidR="00881297">
          <w:rPr>
            <w:noProof/>
          </w:rPr>
          <w:instrText xml:space="preserve"> PAGEREF _Toc101433625 \h </w:instrText>
        </w:r>
        <w:r w:rsidR="00881297">
          <w:rPr>
            <w:noProof/>
          </w:rPr>
        </w:r>
        <w:r w:rsidR="00881297">
          <w:rPr>
            <w:noProof/>
          </w:rPr>
          <w:fldChar w:fldCharType="separate"/>
        </w:r>
        <w:r w:rsidR="00881297">
          <w:rPr>
            <w:noProof/>
          </w:rPr>
          <w:t>10</w:t>
        </w:r>
        <w:r w:rsidR="00881297">
          <w:rPr>
            <w:noProof/>
          </w:rPr>
          <w:fldChar w:fldCharType="end"/>
        </w:r>
      </w:hyperlink>
    </w:p>
    <w:p w14:paraId="177A3DAE" w14:textId="1F250579"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26" w:history="1">
        <w:r w:rsidR="00881297" w:rsidRPr="00161D83">
          <w:rPr>
            <w:rStyle w:val="Lienhypertexte"/>
            <w:noProof/>
            <w:lang w:val="en-US"/>
          </w:rPr>
          <w:t>2.1.3</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Hazard and precautionary statements</w:t>
        </w:r>
        <w:r w:rsidR="00881297">
          <w:rPr>
            <w:noProof/>
          </w:rPr>
          <w:tab/>
        </w:r>
        <w:r w:rsidR="00881297">
          <w:rPr>
            <w:noProof/>
          </w:rPr>
          <w:fldChar w:fldCharType="begin"/>
        </w:r>
        <w:r w:rsidR="00881297">
          <w:rPr>
            <w:noProof/>
          </w:rPr>
          <w:instrText xml:space="preserve"> PAGEREF _Toc101433626 \h </w:instrText>
        </w:r>
        <w:r w:rsidR="00881297">
          <w:rPr>
            <w:noProof/>
          </w:rPr>
        </w:r>
        <w:r w:rsidR="00881297">
          <w:rPr>
            <w:noProof/>
          </w:rPr>
          <w:fldChar w:fldCharType="separate"/>
        </w:r>
        <w:r w:rsidR="00881297">
          <w:rPr>
            <w:noProof/>
          </w:rPr>
          <w:t>10</w:t>
        </w:r>
        <w:r w:rsidR="00881297">
          <w:rPr>
            <w:noProof/>
          </w:rPr>
          <w:fldChar w:fldCharType="end"/>
        </w:r>
      </w:hyperlink>
    </w:p>
    <w:p w14:paraId="479D009F" w14:textId="43FE6EE0"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27" w:history="1">
        <w:r w:rsidR="00881297" w:rsidRPr="00161D83">
          <w:rPr>
            <w:rStyle w:val="Lienhypertexte"/>
            <w:noProof/>
            <w:lang w:val="en-US"/>
          </w:rPr>
          <w:t>2.1.4</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Authorised uses</w:t>
        </w:r>
        <w:r w:rsidR="00881297">
          <w:rPr>
            <w:noProof/>
          </w:rPr>
          <w:tab/>
        </w:r>
        <w:r w:rsidR="00881297">
          <w:rPr>
            <w:noProof/>
          </w:rPr>
          <w:fldChar w:fldCharType="begin"/>
        </w:r>
        <w:r w:rsidR="00881297">
          <w:rPr>
            <w:noProof/>
          </w:rPr>
          <w:instrText xml:space="preserve"> PAGEREF _Toc101433627 \h </w:instrText>
        </w:r>
        <w:r w:rsidR="00881297">
          <w:rPr>
            <w:noProof/>
          </w:rPr>
        </w:r>
        <w:r w:rsidR="00881297">
          <w:rPr>
            <w:noProof/>
          </w:rPr>
          <w:fldChar w:fldCharType="separate"/>
        </w:r>
        <w:r w:rsidR="00881297">
          <w:rPr>
            <w:noProof/>
          </w:rPr>
          <w:t>11</w:t>
        </w:r>
        <w:r w:rsidR="00881297">
          <w:rPr>
            <w:noProof/>
          </w:rPr>
          <w:fldChar w:fldCharType="end"/>
        </w:r>
      </w:hyperlink>
    </w:p>
    <w:p w14:paraId="6D2DA761" w14:textId="7F5AD611"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28" w:history="1">
        <w:r w:rsidR="00881297" w:rsidRPr="00161D83">
          <w:rPr>
            <w:rStyle w:val="Lienhypertexte"/>
            <w:b/>
            <w:noProof/>
            <w:lang w:val="en-US"/>
          </w:rPr>
          <w:t>2.1.4.1</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 description</w:t>
        </w:r>
        <w:r w:rsidR="00881297">
          <w:rPr>
            <w:noProof/>
          </w:rPr>
          <w:tab/>
        </w:r>
        <w:r w:rsidR="00881297">
          <w:rPr>
            <w:noProof/>
          </w:rPr>
          <w:fldChar w:fldCharType="begin"/>
        </w:r>
        <w:r w:rsidR="00881297">
          <w:rPr>
            <w:noProof/>
          </w:rPr>
          <w:instrText xml:space="preserve"> PAGEREF _Toc101433628 \h </w:instrText>
        </w:r>
        <w:r w:rsidR="00881297">
          <w:rPr>
            <w:noProof/>
          </w:rPr>
        </w:r>
        <w:r w:rsidR="00881297">
          <w:rPr>
            <w:noProof/>
          </w:rPr>
          <w:fldChar w:fldCharType="separate"/>
        </w:r>
        <w:r w:rsidR="00881297">
          <w:rPr>
            <w:noProof/>
          </w:rPr>
          <w:t>11</w:t>
        </w:r>
        <w:r w:rsidR="00881297">
          <w:rPr>
            <w:noProof/>
          </w:rPr>
          <w:fldChar w:fldCharType="end"/>
        </w:r>
      </w:hyperlink>
    </w:p>
    <w:p w14:paraId="0B7B295B" w14:textId="57001E83"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29" w:history="1">
        <w:r w:rsidR="00881297" w:rsidRPr="00161D83">
          <w:rPr>
            <w:rStyle w:val="Lienhypertexte"/>
            <w:rFonts w:cs="Times"/>
            <w:b/>
            <w:bCs/>
            <w:noProof/>
            <w:lang w:val="en-US"/>
          </w:rPr>
          <w:t>2.1.4.2</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Use-specific instructions for use</w:t>
        </w:r>
        <w:r w:rsidR="00881297">
          <w:rPr>
            <w:noProof/>
          </w:rPr>
          <w:tab/>
        </w:r>
        <w:r w:rsidR="00881297">
          <w:rPr>
            <w:noProof/>
          </w:rPr>
          <w:fldChar w:fldCharType="begin"/>
        </w:r>
        <w:r w:rsidR="00881297">
          <w:rPr>
            <w:noProof/>
          </w:rPr>
          <w:instrText xml:space="preserve"> PAGEREF _Toc101433629 \h </w:instrText>
        </w:r>
        <w:r w:rsidR="00881297">
          <w:rPr>
            <w:noProof/>
          </w:rPr>
        </w:r>
        <w:r w:rsidR="00881297">
          <w:rPr>
            <w:noProof/>
          </w:rPr>
          <w:fldChar w:fldCharType="separate"/>
        </w:r>
        <w:r w:rsidR="00881297">
          <w:rPr>
            <w:noProof/>
          </w:rPr>
          <w:t>12</w:t>
        </w:r>
        <w:r w:rsidR="00881297">
          <w:rPr>
            <w:noProof/>
          </w:rPr>
          <w:fldChar w:fldCharType="end"/>
        </w:r>
      </w:hyperlink>
    </w:p>
    <w:p w14:paraId="0EEE37F1" w14:textId="773F18BE"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30" w:history="1">
        <w:r w:rsidR="00881297" w:rsidRPr="00161D83">
          <w:rPr>
            <w:rStyle w:val="Lienhypertexte"/>
            <w:rFonts w:cs="Times"/>
            <w:b/>
            <w:bCs/>
            <w:noProof/>
            <w:lang w:val="en-US"/>
          </w:rPr>
          <w:t>2.1.4.3</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Use-specific risk mitigation measures</w:t>
        </w:r>
        <w:r w:rsidR="00881297">
          <w:rPr>
            <w:noProof/>
          </w:rPr>
          <w:tab/>
        </w:r>
        <w:r w:rsidR="00881297">
          <w:rPr>
            <w:noProof/>
          </w:rPr>
          <w:fldChar w:fldCharType="begin"/>
        </w:r>
        <w:r w:rsidR="00881297">
          <w:rPr>
            <w:noProof/>
          </w:rPr>
          <w:instrText xml:space="preserve"> PAGEREF _Toc101433630 \h </w:instrText>
        </w:r>
        <w:r w:rsidR="00881297">
          <w:rPr>
            <w:noProof/>
          </w:rPr>
        </w:r>
        <w:r w:rsidR="00881297">
          <w:rPr>
            <w:noProof/>
          </w:rPr>
          <w:fldChar w:fldCharType="separate"/>
        </w:r>
        <w:r w:rsidR="00881297">
          <w:rPr>
            <w:noProof/>
          </w:rPr>
          <w:t>12</w:t>
        </w:r>
        <w:r w:rsidR="00881297">
          <w:rPr>
            <w:noProof/>
          </w:rPr>
          <w:fldChar w:fldCharType="end"/>
        </w:r>
      </w:hyperlink>
    </w:p>
    <w:p w14:paraId="63E4CEA6" w14:textId="78C8FE2C"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31" w:history="1">
        <w:r w:rsidR="00881297" w:rsidRPr="00161D83">
          <w:rPr>
            <w:rStyle w:val="Lienhypertexte"/>
            <w:rFonts w:cs="Times"/>
            <w:b/>
            <w:bCs/>
            <w:noProof/>
            <w:lang w:val="en-US"/>
          </w:rPr>
          <w:t>2.1.4.4</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particulars of likely direct or indirect effects, first aid instructions and emergency measures to protect the environment</w:t>
        </w:r>
        <w:r w:rsidR="00881297">
          <w:rPr>
            <w:noProof/>
          </w:rPr>
          <w:tab/>
        </w:r>
        <w:r w:rsidR="00881297">
          <w:rPr>
            <w:noProof/>
          </w:rPr>
          <w:fldChar w:fldCharType="begin"/>
        </w:r>
        <w:r w:rsidR="00881297">
          <w:rPr>
            <w:noProof/>
          </w:rPr>
          <w:instrText xml:space="preserve"> PAGEREF _Toc101433631 \h </w:instrText>
        </w:r>
        <w:r w:rsidR="00881297">
          <w:rPr>
            <w:noProof/>
          </w:rPr>
        </w:r>
        <w:r w:rsidR="00881297">
          <w:rPr>
            <w:noProof/>
          </w:rPr>
          <w:fldChar w:fldCharType="separate"/>
        </w:r>
        <w:r w:rsidR="00881297">
          <w:rPr>
            <w:noProof/>
          </w:rPr>
          <w:t>12</w:t>
        </w:r>
        <w:r w:rsidR="00881297">
          <w:rPr>
            <w:noProof/>
          </w:rPr>
          <w:fldChar w:fldCharType="end"/>
        </w:r>
      </w:hyperlink>
    </w:p>
    <w:p w14:paraId="5BD895B0" w14:textId="2E9EF5A1"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32" w:history="1">
        <w:r w:rsidR="00881297" w:rsidRPr="00161D83">
          <w:rPr>
            <w:rStyle w:val="Lienhypertexte"/>
            <w:rFonts w:cs="Times"/>
            <w:b/>
            <w:bCs/>
            <w:noProof/>
            <w:lang w:val="en-US"/>
          </w:rPr>
          <w:t>2.1.4.5</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instructions for safe disposal of the product and its packaging</w:t>
        </w:r>
        <w:r w:rsidR="00881297">
          <w:rPr>
            <w:noProof/>
          </w:rPr>
          <w:tab/>
        </w:r>
        <w:r w:rsidR="00881297">
          <w:rPr>
            <w:noProof/>
          </w:rPr>
          <w:fldChar w:fldCharType="begin"/>
        </w:r>
        <w:r w:rsidR="00881297">
          <w:rPr>
            <w:noProof/>
          </w:rPr>
          <w:instrText xml:space="preserve"> PAGEREF _Toc101433632 \h </w:instrText>
        </w:r>
        <w:r w:rsidR="00881297">
          <w:rPr>
            <w:noProof/>
          </w:rPr>
        </w:r>
        <w:r w:rsidR="00881297">
          <w:rPr>
            <w:noProof/>
          </w:rPr>
          <w:fldChar w:fldCharType="separate"/>
        </w:r>
        <w:r w:rsidR="00881297">
          <w:rPr>
            <w:noProof/>
          </w:rPr>
          <w:t>12</w:t>
        </w:r>
        <w:r w:rsidR="00881297">
          <w:rPr>
            <w:noProof/>
          </w:rPr>
          <w:fldChar w:fldCharType="end"/>
        </w:r>
      </w:hyperlink>
    </w:p>
    <w:p w14:paraId="1EF3638C" w14:textId="3D5775AA"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33" w:history="1">
        <w:r w:rsidR="00881297" w:rsidRPr="00161D83">
          <w:rPr>
            <w:rStyle w:val="Lienhypertexte"/>
            <w:rFonts w:cs="Times"/>
            <w:b/>
            <w:bCs/>
            <w:noProof/>
            <w:lang w:val="en-US"/>
          </w:rPr>
          <w:t>2.1.4.6</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conditions of storage and shelf-life of the product under normal conditions of storage</w:t>
        </w:r>
        <w:r w:rsidR="00881297">
          <w:rPr>
            <w:noProof/>
          </w:rPr>
          <w:tab/>
        </w:r>
        <w:r w:rsidR="00881297">
          <w:rPr>
            <w:noProof/>
          </w:rPr>
          <w:fldChar w:fldCharType="begin"/>
        </w:r>
        <w:r w:rsidR="00881297">
          <w:rPr>
            <w:noProof/>
          </w:rPr>
          <w:instrText xml:space="preserve"> PAGEREF _Toc101433633 \h </w:instrText>
        </w:r>
        <w:r w:rsidR="00881297">
          <w:rPr>
            <w:noProof/>
          </w:rPr>
        </w:r>
        <w:r w:rsidR="00881297">
          <w:rPr>
            <w:noProof/>
          </w:rPr>
          <w:fldChar w:fldCharType="separate"/>
        </w:r>
        <w:r w:rsidR="00881297">
          <w:rPr>
            <w:noProof/>
          </w:rPr>
          <w:t>12</w:t>
        </w:r>
        <w:r w:rsidR="00881297">
          <w:rPr>
            <w:noProof/>
          </w:rPr>
          <w:fldChar w:fldCharType="end"/>
        </w:r>
      </w:hyperlink>
    </w:p>
    <w:p w14:paraId="7A3EA6D5" w14:textId="258B596E"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34" w:history="1">
        <w:r w:rsidR="00881297" w:rsidRPr="00161D83">
          <w:rPr>
            <w:rStyle w:val="Lienhypertexte"/>
            <w:b/>
            <w:noProof/>
            <w:lang w:val="en-US"/>
          </w:rPr>
          <w:t>2.1.4.7</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 description</w:t>
        </w:r>
        <w:r w:rsidR="00881297">
          <w:rPr>
            <w:noProof/>
          </w:rPr>
          <w:tab/>
        </w:r>
        <w:r w:rsidR="00881297">
          <w:rPr>
            <w:noProof/>
          </w:rPr>
          <w:fldChar w:fldCharType="begin"/>
        </w:r>
        <w:r w:rsidR="00881297">
          <w:rPr>
            <w:noProof/>
          </w:rPr>
          <w:instrText xml:space="preserve"> PAGEREF _Toc101433634 \h </w:instrText>
        </w:r>
        <w:r w:rsidR="00881297">
          <w:rPr>
            <w:noProof/>
          </w:rPr>
        </w:r>
        <w:r w:rsidR="00881297">
          <w:rPr>
            <w:noProof/>
          </w:rPr>
          <w:fldChar w:fldCharType="separate"/>
        </w:r>
        <w:r w:rsidR="00881297">
          <w:rPr>
            <w:noProof/>
          </w:rPr>
          <w:t>12</w:t>
        </w:r>
        <w:r w:rsidR="00881297">
          <w:rPr>
            <w:noProof/>
          </w:rPr>
          <w:fldChar w:fldCharType="end"/>
        </w:r>
      </w:hyperlink>
    </w:p>
    <w:p w14:paraId="50932354" w14:textId="4402EDF1"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35" w:history="1">
        <w:r w:rsidR="00881297" w:rsidRPr="00161D83">
          <w:rPr>
            <w:rStyle w:val="Lienhypertexte"/>
            <w:rFonts w:cs="Times"/>
            <w:b/>
            <w:bCs/>
            <w:noProof/>
            <w:lang w:val="en-US"/>
          </w:rPr>
          <w:t>2.1.4.8</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Use-specific instructions for use</w:t>
        </w:r>
        <w:r w:rsidR="00881297">
          <w:rPr>
            <w:noProof/>
          </w:rPr>
          <w:tab/>
        </w:r>
        <w:r w:rsidR="00881297">
          <w:rPr>
            <w:noProof/>
          </w:rPr>
          <w:fldChar w:fldCharType="begin"/>
        </w:r>
        <w:r w:rsidR="00881297">
          <w:rPr>
            <w:noProof/>
          </w:rPr>
          <w:instrText xml:space="preserve"> PAGEREF _Toc101433635 \h </w:instrText>
        </w:r>
        <w:r w:rsidR="00881297">
          <w:rPr>
            <w:noProof/>
          </w:rPr>
        </w:r>
        <w:r w:rsidR="00881297">
          <w:rPr>
            <w:noProof/>
          </w:rPr>
          <w:fldChar w:fldCharType="separate"/>
        </w:r>
        <w:r w:rsidR="00881297">
          <w:rPr>
            <w:noProof/>
          </w:rPr>
          <w:t>13</w:t>
        </w:r>
        <w:r w:rsidR="00881297">
          <w:rPr>
            <w:noProof/>
          </w:rPr>
          <w:fldChar w:fldCharType="end"/>
        </w:r>
      </w:hyperlink>
    </w:p>
    <w:p w14:paraId="37BF215C" w14:textId="1CD7ED15"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36" w:history="1">
        <w:r w:rsidR="00881297" w:rsidRPr="00161D83">
          <w:rPr>
            <w:rStyle w:val="Lienhypertexte"/>
            <w:rFonts w:cs="Times"/>
            <w:b/>
            <w:bCs/>
            <w:noProof/>
            <w:lang w:val="en-US"/>
          </w:rPr>
          <w:t>2.1.4.9</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Use-specific risk mitigation measures</w:t>
        </w:r>
        <w:r w:rsidR="00881297">
          <w:rPr>
            <w:noProof/>
          </w:rPr>
          <w:tab/>
        </w:r>
        <w:r w:rsidR="00881297">
          <w:rPr>
            <w:noProof/>
          </w:rPr>
          <w:fldChar w:fldCharType="begin"/>
        </w:r>
        <w:r w:rsidR="00881297">
          <w:rPr>
            <w:noProof/>
          </w:rPr>
          <w:instrText xml:space="preserve"> PAGEREF _Toc101433636 \h </w:instrText>
        </w:r>
        <w:r w:rsidR="00881297">
          <w:rPr>
            <w:noProof/>
          </w:rPr>
        </w:r>
        <w:r w:rsidR="00881297">
          <w:rPr>
            <w:noProof/>
          </w:rPr>
          <w:fldChar w:fldCharType="separate"/>
        </w:r>
        <w:r w:rsidR="00881297">
          <w:rPr>
            <w:noProof/>
          </w:rPr>
          <w:t>13</w:t>
        </w:r>
        <w:r w:rsidR="00881297">
          <w:rPr>
            <w:noProof/>
          </w:rPr>
          <w:fldChar w:fldCharType="end"/>
        </w:r>
      </w:hyperlink>
    </w:p>
    <w:p w14:paraId="3A6FAA14" w14:textId="55A6AB5B"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37" w:history="1">
        <w:r w:rsidR="00881297" w:rsidRPr="00161D83">
          <w:rPr>
            <w:rStyle w:val="Lienhypertexte"/>
            <w:rFonts w:cs="Times"/>
            <w:b/>
            <w:bCs/>
            <w:noProof/>
            <w:lang w:val="en-US"/>
          </w:rPr>
          <w:t>2.1.4.10</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particulars of likely direct or indirect effects, first aid instructions and emergency measures to protect the environment</w:t>
        </w:r>
        <w:r w:rsidR="00881297">
          <w:rPr>
            <w:noProof/>
          </w:rPr>
          <w:tab/>
        </w:r>
        <w:r w:rsidR="00881297">
          <w:rPr>
            <w:noProof/>
          </w:rPr>
          <w:fldChar w:fldCharType="begin"/>
        </w:r>
        <w:r w:rsidR="00881297">
          <w:rPr>
            <w:noProof/>
          </w:rPr>
          <w:instrText xml:space="preserve"> PAGEREF _Toc101433637 \h </w:instrText>
        </w:r>
        <w:r w:rsidR="00881297">
          <w:rPr>
            <w:noProof/>
          </w:rPr>
        </w:r>
        <w:r w:rsidR="00881297">
          <w:rPr>
            <w:noProof/>
          </w:rPr>
          <w:fldChar w:fldCharType="separate"/>
        </w:r>
        <w:r w:rsidR="00881297">
          <w:rPr>
            <w:noProof/>
          </w:rPr>
          <w:t>13</w:t>
        </w:r>
        <w:r w:rsidR="00881297">
          <w:rPr>
            <w:noProof/>
          </w:rPr>
          <w:fldChar w:fldCharType="end"/>
        </w:r>
      </w:hyperlink>
    </w:p>
    <w:p w14:paraId="68DC8B11" w14:textId="60ED1C2D"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38" w:history="1">
        <w:r w:rsidR="00881297" w:rsidRPr="00161D83">
          <w:rPr>
            <w:rStyle w:val="Lienhypertexte"/>
            <w:rFonts w:cs="Times"/>
            <w:b/>
            <w:bCs/>
            <w:noProof/>
            <w:lang w:val="en-US"/>
          </w:rPr>
          <w:t>2.1.4.11</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instructions for safe disposal of the product and its packaging</w:t>
        </w:r>
        <w:r w:rsidR="00881297">
          <w:rPr>
            <w:noProof/>
          </w:rPr>
          <w:tab/>
        </w:r>
        <w:r w:rsidR="00881297">
          <w:rPr>
            <w:noProof/>
          </w:rPr>
          <w:fldChar w:fldCharType="begin"/>
        </w:r>
        <w:r w:rsidR="00881297">
          <w:rPr>
            <w:noProof/>
          </w:rPr>
          <w:instrText xml:space="preserve"> PAGEREF _Toc101433638 \h </w:instrText>
        </w:r>
        <w:r w:rsidR="00881297">
          <w:rPr>
            <w:noProof/>
          </w:rPr>
        </w:r>
        <w:r w:rsidR="00881297">
          <w:rPr>
            <w:noProof/>
          </w:rPr>
          <w:fldChar w:fldCharType="separate"/>
        </w:r>
        <w:r w:rsidR="00881297">
          <w:rPr>
            <w:noProof/>
          </w:rPr>
          <w:t>13</w:t>
        </w:r>
        <w:r w:rsidR="00881297">
          <w:rPr>
            <w:noProof/>
          </w:rPr>
          <w:fldChar w:fldCharType="end"/>
        </w:r>
      </w:hyperlink>
    </w:p>
    <w:p w14:paraId="6FD00827" w14:textId="763D8515"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39" w:history="1">
        <w:r w:rsidR="00881297" w:rsidRPr="00161D83">
          <w:rPr>
            <w:rStyle w:val="Lienhypertexte"/>
            <w:rFonts w:cs="Times"/>
            <w:b/>
            <w:bCs/>
            <w:noProof/>
            <w:lang w:val="en-US"/>
          </w:rPr>
          <w:t>2.1.4.12</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conditions of storage and shelf-life of the product under normal conditions of storage</w:t>
        </w:r>
        <w:r w:rsidR="00881297">
          <w:rPr>
            <w:noProof/>
          </w:rPr>
          <w:tab/>
        </w:r>
        <w:r w:rsidR="00881297">
          <w:rPr>
            <w:noProof/>
          </w:rPr>
          <w:fldChar w:fldCharType="begin"/>
        </w:r>
        <w:r w:rsidR="00881297">
          <w:rPr>
            <w:noProof/>
          </w:rPr>
          <w:instrText xml:space="preserve"> PAGEREF _Toc101433639 \h </w:instrText>
        </w:r>
        <w:r w:rsidR="00881297">
          <w:rPr>
            <w:noProof/>
          </w:rPr>
        </w:r>
        <w:r w:rsidR="00881297">
          <w:rPr>
            <w:noProof/>
          </w:rPr>
          <w:fldChar w:fldCharType="separate"/>
        </w:r>
        <w:r w:rsidR="00881297">
          <w:rPr>
            <w:noProof/>
          </w:rPr>
          <w:t>13</w:t>
        </w:r>
        <w:r w:rsidR="00881297">
          <w:rPr>
            <w:noProof/>
          </w:rPr>
          <w:fldChar w:fldCharType="end"/>
        </w:r>
      </w:hyperlink>
    </w:p>
    <w:p w14:paraId="1AD5BF79" w14:textId="4F32A625"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40" w:history="1">
        <w:r w:rsidR="00881297" w:rsidRPr="00161D83">
          <w:rPr>
            <w:rStyle w:val="Lienhypertexte"/>
            <w:b/>
            <w:noProof/>
            <w:lang w:val="en-US"/>
          </w:rPr>
          <w:t>2.1.4.13</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 description</w:t>
        </w:r>
        <w:r w:rsidR="00881297">
          <w:rPr>
            <w:noProof/>
          </w:rPr>
          <w:tab/>
        </w:r>
        <w:r w:rsidR="00881297">
          <w:rPr>
            <w:noProof/>
          </w:rPr>
          <w:fldChar w:fldCharType="begin"/>
        </w:r>
        <w:r w:rsidR="00881297">
          <w:rPr>
            <w:noProof/>
          </w:rPr>
          <w:instrText xml:space="preserve"> PAGEREF _Toc101433640 \h </w:instrText>
        </w:r>
        <w:r w:rsidR="00881297">
          <w:rPr>
            <w:noProof/>
          </w:rPr>
        </w:r>
        <w:r w:rsidR="00881297">
          <w:rPr>
            <w:noProof/>
          </w:rPr>
          <w:fldChar w:fldCharType="separate"/>
        </w:r>
        <w:r w:rsidR="00881297">
          <w:rPr>
            <w:noProof/>
          </w:rPr>
          <w:t>13</w:t>
        </w:r>
        <w:r w:rsidR="00881297">
          <w:rPr>
            <w:noProof/>
          </w:rPr>
          <w:fldChar w:fldCharType="end"/>
        </w:r>
      </w:hyperlink>
    </w:p>
    <w:p w14:paraId="151F4FD0" w14:textId="11871AA2"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41" w:history="1">
        <w:r w:rsidR="00881297" w:rsidRPr="00161D83">
          <w:rPr>
            <w:rStyle w:val="Lienhypertexte"/>
            <w:rFonts w:cs="Times"/>
            <w:b/>
            <w:bCs/>
            <w:noProof/>
            <w:lang w:val="en-US"/>
          </w:rPr>
          <w:t>2.1.4.14</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Use-specific instructions for use</w:t>
        </w:r>
        <w:r w:rsidR="00881297">
          <w:rPr>
            <w:noProof/>
          </w:rPr>
          <w:tab/>
        </w:r>
        <w:r w:rsidR="00881297">
          <w:rPr>
            <w:noProof/>
          </w:rPr>
          <w:fldChar w:fldCharType="begin"/>
        </w:r>
        <w:r w:rsidR="00881297">
          <w:rPr>
            <w:noProof/>
          </w:rPr>
          <w:instrText xml:space="preserve"> PAGEREF _Toc101433641 \h </w:instrText>
        </w:r>
        <w:r w:rsidR="00881297">
          <w:rPr>
            <w:noProof/>
          </w:rPr>
        </w:r>
        <w:r w:rsidR="00881297">
          <w:rPr>
            <w:noProof/>
          </w:rPr>
          <w:fldChar w:fldCharType="separate"/>
        </w:r>
        <w:r w:rsidR="00881297">
          <w:rPr>
            <w:noProof/>
          </w:rPr>
          <w:t>14</w:t>
        </w:r>
        <w:r w:rsidR="00881297">
          <w:rPr>
            <w:noProof/>
          </w:rPr>
          <w:fldChar w:fldCharType="end"/>
        </w:r>
      </w:hyperlink>
    </w:p>
    <w:p w14:paraId="6D45A3A5" w14:textId="5A80B863"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42" w:history="1">
        <w:r w:rsidR="00881297" w:rsidRPr="00161D83">
          <w:rPr>
            <w:rStyle w:val="Lienhypertexte"/>
            <w:rFonts w:cs="Times"/>
            <w:b/>
            <w:bCs/>
            <w:noProof/>
            <w:lang w:val="en-US"/>
          </w:rPr>
          <w:t>2.1.4.15</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Use-specific risk mitigation measures</w:t>
        </w:r>
        <w:r w:rsidR="00881297">
          <w:rPr>
            <w:noProof/>
          </w:rPr>
          <w:tab/>
        </w:r>
        <w:r w:rsidR="00881297">
          <w:rPr>
            <w:noProof/>
          </w:rPr>
          <w:fldChar w:fldCharType="begin"/>
        </w:r>
        <w:r w:rsidR="00881297">
          <w:rPr>
            <w:noProof/>
          </w:rPr>
          <w:instrText xml:space="preserve"> PAGEREF _Toc101433642 \h </w:instrText>
        </w:r>
        <w:r w:rsidR="00881297">
          <w:rPr>
            <w:noProof/>
          </w:rPr>
        </w:r>
        <w:r w:rsidR="00881297">
          <w:rPr>
            <w:noProof/>
          </w:rPr>
          <w:fldChar w:fldCharType="separate"/>
        </w:r>
        <w:r w:rsidR="00881297">
          <w:rPr>
            <w:noProof/>
          </w:rPr>
          <w:t>14</w:t>
        </w:r>
        <w:r w:rsidR="00881297">
          <w:rPr>
            <w:noProof/>
          </w:rPr>
          <w:fldChar w:fldCharType="end"/>
        </w:r>
      </w:hyperlink>
    </w:p>
    <w:p w14:paraId="23A3DCEA" w14:textId="4F8A83D3"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43" w:history="1">
        <w:r w:rsidR="00881297" w:rsidRPr="00161D83">
          <w:rPr>
            <w:rStyle w:val="Lienhypertexte"/>
            <w:rFonts w:cs="Times"/>
            <w:b/>
            <w:bCs/>
            <w:noProof/>
            <w:lang w:val="en-US"/>
          </w:rPr>
          <w:t>2.1.4.16</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particulars of likely direct or indirect effects, first aid instructions and emergency measures to protect the environment</w:t>
        </w:r>
        <w:r w:rsidR="00881297">
          <w:rPr>
            <w:noProof/>
          </w:rPr>
          <w:tab/>
        </w:r>
        <w:r w:rsidR="00881297">
          <w:rPr>
            <w:noProof/>
          </w:rPr>
          <w:fldChar w:fldCharType="begin"/>
        </w:r>
        <w:r w:rsidR="00881297">
          <w:rPr>
            <w:noProof/>
          </w:rPr>
          <w:instrText xml:space="preserve"> PAGEREF _Toc101433643 \h </w:instrText>
        </w:r>
        <w:r w:rsidR="00881297">
          <w:rPr>
            <w:noProof/>
          </w:rPr>
        </w:r>
        <w:r w:rsidR="00881297">
          <w:rPr>
            <w:noProof/>
          </w:rPr>
          <w:fldChar w:fldCharType="separate"/>
        </w:r>
        <w:r w:rsidR="00881297">
          <w:rPr>
            <w:noProof/>
          </w:rPr>
          <w:t>14</w:t>
        </w:r>
        <w:r w:rsidR="00881297">
          <w:rPr>
            <w:noProof/>
          </w:rPr>
          <w:fldChar w:fldCharType="end"/>
        </w:r>
      </w:hyperlink>
    </w:p>
    <w:p w14:paraId="605ECD1B" w14:textId="35EFCC32"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44" w:history="1">
        <w:r w:rsidR="00881297" w:rsidRPr="00161D83">
          <w:rPr>
            <w:rStyle w:val="Lienhypertexte"/>
            <w:rFonts w:cs="Times"/>
            <w:b/>
            <w:bCs/>
            <w:noProof/>
            <w:lang w:val="en-US"/>
          </w:rPr>
          <w:t>2.1.4.17</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instructions for safe disposal of the product and its packaging</w:t>
        </w:r>
        <w:r w:rsidR="00881297">
          <w:rPr>
            <w:noProof/>
          </w:rPr>
          <w:tab/>
        </w:r>
        <w:r w:rsidR="00881297">
          <w:rPr>
            <w:noProof/>
          </w:rPr>
          <w:fldChar w:fldCharType="begin"/>
        </w:r>
        <w:r w:rsidR="00881297">
          <w:rPr>
            <w:noProof/>
          </w:rPr>
          <w:instrText xml:space="preserve"> PAGEREF _Toc101433644 \h </w:instrText>
        </w:r>
        <w:r w:rsidR="00881297">
          <w:rPr>
            <w:noProof/>
          </w:rPr>
        </w:r>
        <w:r w:rsidR="00881297">
          <w:rPr>
            <w:noProof/>
          </w:rPr>
          <w:fldChar w:fldCharType="separate"/>
        </w:r>
        <w:r w:rsidR="00881297">
          <w:rPr>
            <w:noProof/>
          </w:rPr>
          <w:t>14</w:t>
        </w:r>
        <w:r w:rsidR="00881297">
          <w:rPr>
            <w:noProof/>
          </w:rPr>
          <w:fldChar w:fldCharType="end"/>
        </w:r>
      </w:hyperlink>
    </w:p>
    <w:p w14:paraId="2FEF6551" w14:textId="28445D90"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45" w:history="1">
        <w:r w:rsidR="00881297" w:rsidRPr="00161D83">
          <w:rPr>
            <w:rStyle w:val="Lienhypertexte"/>
            <w:rFonts w:cs="Times"/>
            <w:b/>
            <w:bCs/>
            <w:noProof/>
            <w:lang w:val="en-US"/>
          </w:rPr>
          <w:t>2.1.4.18</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conditions of storage and shelf-life of the product under normal conditions of storage</w:t>
        </w:r>
        <w:r w:rsidR="00881297">
          <w:rPr>
            <w:noProof/>
          </w:rPr>
          <w:tab/>
        </w:r>
        <w:r w:rsidR="00881297">
          <w:rPr>
            <w:noProof/>
          </w:rPr>
          <w:fldChar w:fldCharType="begin"/>
        </w:r>
        <w:r w:rsidR="00881297">
          <w:rPr>
            <w:noProof/>
          </w:rPr>
          <w:instrText xml:space="preserve"> PAGEREF _Toc101433645 \h </w:instrText>
        </w:r>
        <w:r w:rsidR="00881297">
          <w:rPr>
            <w:noProof/>
          </w:rPr>
        </w:r>
        <w:r w:rsidR="00881297">
          <w:rPr>
            <w:noProof/>
          </w:rPr>
          <w:fldChar w:fldCharType="separate"/>
        </w:r>
        <w:r w:rsidR="00881297">
          <w:rPr>
            <w:noProof/>
          </w:rPr>
          <w:t>14</w:t>
        </w:r>
        <w:r w:rsidR="00881297">
          <w:rPr>
            <w:noProof/>
          </w:rPr>
          <w:fldChar w:fldCharType="end"/>
        </w:r>
      </w:hyperlink>
    </w:p>
    <w:p w14:paraId="0E0EAC78" w14:textId="0AAAD077"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46" w:history="1">
        <w:r w:rsidR="00881297" w:rsidRPr="00161D83">
          <w:rPr>
            <w:rStyle w:val="Lienhypertexte"/>
            <w:b/>
            <w:noProof/>
            <w:lang w:val="en-US"/>
          </w:rPr>
          <w:t>2.1.4.19</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 description</w:t>
        </w:r>
        <w:r w:rsidR="00881297">
          <w:rPr>
            <w:noProof/>
          </w:rPr>
          <w:tab/>
        </w:r>
        <w:r w:rsidR="00881297">
          <w:rPr>
            <w:noProof/>
          </w:rPr>
          <w:fldChar w:fldCharType="begin"/>
        </w:r>
        <w:r w:rsidR="00881297">
          <w:rPr>
            <w:noProof/>
          </w:rPr>
          <w:instrText xml:space="preserve"> PAGEREF _Toc101433646 \h </w:instrText>
        </w:r>
        <w:r w:rsidR="00881297">
          <w:rPr>
            <w:noProof/>
          </w:rPr>
        </w:r>
        <w:r w:rsidR="00881297">
          <w:rPr>
            <w:noProof/>
          </w:rPr>
          <w:fldChar w:fldCharType="separate"/>
        </w:r>
        <w:r w:rsidR="00881297">
          <w:rPr>
            <w:noProof/>
          </w:rPr>
          <w:t>14</w:t>
        </w:r>
        <w:r w:rsidR="00881297">
          <w:rPr>
            <w:noProof/>
          </w:rPr>
          <w:fldChar w:fldCharType="end"/>
        </w:r>
      </w:hyperlink>
    </w:p>
    <w:p w14:paraId="63FB3B7A" w14:textId="27B618DF"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47" w:history="1">
        <w:r w:rsidR="00881297" w:rsidRPr="00161D83">
          <w:rPr>
            <w:rStyle w:val="Lienhypertexte"/>
            <w:rFonts w:cs="Times"/>
            <w:b/>
            <w:bCs/>
            <w:noProof/>
            <w:lang w:val="en-US"/>
          </w:rPr>
          <w:t>2.1.4.20</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Use-specific instructions for use</w:t>
        </w:r>
        <w:r w:rsidR="00881297">
          <w:rPr>
            <w:noProof/>
          </w:rPr>
          <w:tab/>
        </w:r>
        <w:r w:rsidR="00881297">
          <w:rPr>
            <w:noProof/>
          </w:rPr>
          <w:fldChar w:fldCharType="begin"/>
        </w:r>
        <w:r w:rsidR="00881297">
          <w:rPr>
            <w:noProof/>
          </w:rPr>
          <w:instrText xml:space="preserve"> PAGEREF _Toc101433647 \h </w:instrText>
        </w:r>
        <w:r w:rsidR="00881297">
          <w:rPr>
            <w:noProof/>
          </w:rPr>
        </w:r>
        <w:r w:rsidR="00881297">
          <w:rPr>
            <w:noProof/>
          </w:rPr>
          <w:fldChar w:fldCharType="separate"/>
        </w:r>
        <w:r w:rsidR="00881297">
          <w:rPr>
            <w:noProof/>
          </w:rPr>
          <w:t>15</w:t>
        </w:r>
        <w:r w:rsidR="00881297">
          <w:rPr>
            <w:noProof/>
          </w:rPr>
          <w:fldChar w:fldCharType="end"/>
        </w:r>
      </w:hyperlink>
    </w:p>
    <w:p w14:paraId="3825A6E4" w14:textId="650530B4"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48" w:history="1">
        <w:r w:rsidR="00881297" w:rsidRPr="00161D83">
          <w:rPr>
            <w:rStyle w:val="Lienhypertexte"/>
            <w:rFonts w:cs="Times"/>
            <w:b/>
            <w:bCs/>
            <w:noProof/>
            <w:lang w:val="en-US"/>
          </w:rPr>
          <w:t>2.1.4.21</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Use-specific risk mitigation measures</w:t>
        </w:r>
        <w:r w:rsidR="00881297">
          <w:rPr>
            <w:noProof/>
          </w:rPr>
          <w:tab/>
        </w:r>
        <w:r w:rsidR="00881297">
          <w:rPr>
            <w:noProof/>
          </w:rPr>
          <w:fldChar w:fldCharType="begin"/>
        </w:r>
        <w:r w:rsidR="00881297">
          <w:rPr>
            <w:noProof/>
          </w:rPr>
          <w:instrText xml:space="preserve"> PAGEREF _Toc101433648 \h </w:instrText>
        </w:r>
        <w:r w:rsidR="00881297">
          <w:rPr>
            <w:noProof/>
          </w:rPr>
        </w:r>
        <w:r w:rsidR="00881297">
          <w:rPr>
            <w:noProof/>
          </w:rPr>
          <w:fldChar w:fldCharType="separate"/>
        </w:r>
        <w:r w:rsidR="00881297">
          <w:rPr>
            <w:noProof/>
          </w:rPr>
          <w:t>15</w:t>
        </w:r>
        <w:r w:rsidR="00881297">
          <w:rPr>
            <w:noProof/>
          </w:rPr>
          <w:fldChar w:fldCharType="end"/>
        </w:r>
      </w:hyperlink>
    </w:p>
    <w:p w14:paraId="17803E11" w14:textId="63846CFE"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49" w:history="1">
        <w:r w:rsidR="00881297" w:rsidRPr="00161D83">
          <w:rPr>
            <w:rStyle w:val="Lienhypertexte"/>
            <w:rFonts w:cs="Times"/>
            <w:b/>
            <w:bCs/>
            <w:noProof/>
            <w:lang w:val="en-US"/>
          </w:rPr>
          <w:t>2.1.4.22</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particulars of likely direct or indirect effects, first aid instructions and emergency measures to protect the environment</w:t>
        </w:r>
        <w:r w:rsidR="00881297">
          <w:rPr>
            <w:noProof/>
          </w:rPr>
          <w:tab/>
        </w:r>
        <w:r w:rsidR="00881297">
          <w:rPr>
            <w:noProof/>
          </w:rPr>
          <w:fldChar w:fldCharType="begin"/>
        </w:r>
        <w:r w:rsidR="00881297">
          <w:rPr>
            <w:noProof/>
          </w:rPr>
          <w:instrText xml:space="preserve"> PAGEREF _Toc101433649 \h </w:instrText>
        </w:r>
        <w:r w:rsidR="00881297">
          <w:rPr>
            <w:noProof/>
          </w:rPr>
        </w:r>
        <w:r w:rsidR="00881297">
          <w:rPr>
            <w:noProof/>
          </w:rPr>
          <w:fldChar w:fldCharType="separate"/>
        </w:r>
        <w:r w:rsidR="00881297">
          <w:rPr>
            <w:noProof/>
          </w:rPr>
          <w:t>15</w:t>
        </w:r>
        <w:r w:rsidR="00881297">
          <w:rPr>
            <w:noProof/>
          </w:rPr>
          <w:fldChar w:fldCharType="end"/>
        </w:r>
      </w:hyperlink>
    </w:p>
    <w:p w14:paraId="2DD9BF5C" w14:textId="52A8EFFA"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50" w:history="1">
        <w:r w:rsidR="00881297" w:rsidRPr="00161D83">
          <w:rPr>
            <w:rStyle w:val="Lienhypertexte"/>
            <w:rFonts w:cs="Times"/>
            <w:b/>
            <w:bCs/>
            <w:noProof/>
            <w:lang w:val="en-US"/>
          </w:rPr>
          <w:t>2.1.4.23</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instructions for safe disposal of the product and its packaging</w:t>
        </w:r>
        <w:r w:rsidR="00881297">
          <w:rPr>
            <w:noProof/>
          </w:rPr>
          <w:tab/>
        </w:r>
        <w:r w:rsidR="00881297">
          <w:rPr>
            <w:noProof/>
          </w:rPr>
          <w:fldChar w:fldCharType="begin"/>
        </w:r>
        <w:r w:rsidR="00881297">
          <w:rPr>
            <w:noProof/>
          </w:rPr>
          <w:instrText xml:space="preserve"> PAGEREF _Toc101433650 \h </w:instrText>
        </w:r>
        <w:r w:rsidR="00881297">
          <w:rPr>
            <w:noProof/>
          </w:rPr>
        </w:r>
        <w:r w:rsidR="00881297">
          <w:rPr>
            <w:noProof/>
          </w:rPr>
          <w:fldChar w:fldCharType="separate"/>
        </w:r>
        <w:r w:rsidR="00881297">
          <w:rPr>
            <w:noProof/>
          </w:rPr>
          <w:t>15</w:t>
        </w:r>
        <w:r w:rsidR="00881297">
          <w:rPr>
            <w:noProof/>
          </w:rPr>
          <w:fldChar w:fldCharType="end"/>
        </w:r>
      </w:hyperlink>
    </w:p>
    <w:p w14:paraId="158EF435" w14:textId="321F8F11"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51" w:history="1">
        <w:r w:rsidR="00881297" w:rsidRPr="00161D83">
          <w:rPr>
            <w:rStyle w:val="Lienhypertexte"/>
            <w:rFonts w:cs="Times"/>
            <w:b/>
            <w:bCs/>
            <w:noProof/>
            <w:lang w:val="en-US"/>
          </w:rPr>
          <w:t>2.1.4.24</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conditions of storage and shelf-life of the product under normal conditions of storage</w:t>
        </w:r>
        <w:r w:rsidR="00881297">
          <w:rPr>
            <w:noProof/>
          </w:rPr>
          <w:tab/>
        </w:r>
        <w:r w:rsidR="00881297">
          <w:rPr>
            <w:noProof/>
          </w:rPr>
          <w:fldChar w:fldCharType="begin"/>
        </w:r>
        <w:r w:rsidR="00881297">
          <w:rPr>
            <w:noProof/>
          </w:rPr>
          <w:instrText xml:space="preserve"> PAGEREF _Toc101433651 \h </w:instrText>
        </w:r>
        <w:r w:rsidR="00881297">
          <w:rPr>
            <w:noProof/>
          </w:rPr>
        </w:r>
        <w:r w:rsidR="00881297">
          <w:rPr>
            <w:noProof/>
          </w:rPr>
          <w:fldChar w:fldCharType="separate"/>
        </w:r>
        <w:r w:rsidR="00881297">
          <w:rPr>
            <w:noProof/>
          </w:rPr>
          <w:t>15</w:t>
        </w:r>
        <w:r w:rsidR="00881297">
          <w:rPr>
            <w:noProof/>
          </w:rPr>
          <w:fldChar w:fldCharType="end"/>
        </w:r>
      </w:hyperlink>
    </w:p>
    <w:p w14:paraId="283B492E" w14:textId="491B24F4"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52" w:history="1">
        <w:r w:rsidR="00881297" w:rsidRPr="00161D83">
          <w:rPr>
            <w:rStyle w:val="Lienhypertexte"/>
            <w:b/>
            <w:noProof/>
            <w:lang w:val="en-US"/>
          </w:rPr>
          <w:t>2.1.4.25</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 description</w:t>
        </w:r>
        <w:r w:rsidR="00881297">
          <w:rPr>
            <w:noProof/>
          </w:rPr>
          <w:tab/>
        </w:r>
        <w:r w:rsidR="00881297">
          <w:rPr>
            <w:noProof/>
          </w:rPr>
          <w:fldChar w:fldCharType="begin"/>
        </w:r>
        <w:r w:rsidR="00881297">
          <w:rPr>
            <w:noProof/>
          </w:rPr>
          <w:instrText xml:space="preserve"> PAGEREF _Toc101433652 \h </w:instrText>
        </w:r>
        <w:r w:rsidR="00881297">
          <w:rPr>
            <w:noProof/>
          </w:rPr>
        </w:r>
        <w:r w:rsidR="00881297">
          <w:rPr>
            <w:noProof/>
          </w:rPr>
          <w:fldChar w:fldCharType="separate"/>
        </w:r>
        <w:r w:rsidR="00881297">
          <w:rPr>
            <w:noProof/>
          </w:rPr>
          <w:t>15</w:t>
        </w:r>
        <w:r w:rsidR="00881297">
          <w:rPr>
            <w:noProof/>
          </w:rPr>
          <w:fldChar w:fldCharType="end"/>
        </w:r>
      </w:hyperlink>
    </w:p>
    <w:p w14:paraId="05733ED5" w14:textId="14B86ADB"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53" w:history="1">
        <w:r w:rsidR="00881297" w:rsidRPr="00161D83">
          <w:rPr>
            <w:rStyle w:val="Lienhypertexte"/>
            <w:rFonts w:cs="Times"/>
            <w:b/>
            <w:bCs/>
            <w:noProof/>
            <w:lang w:val="en-US"/>
          </w:rPr>
          <w:t>2.1.4.26</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Use-specific instructions for use</w:t>
        </w:r>
        <w:r w:rsidR="00881297">
          <w:rPr>
            <w:noProof/>
          </w:rPr>
          <w:tab/>
        </w:r>
        <w:r w:rsidR="00881297">
          <w:rPr>
            <w:noProof/>
          </w:rPr>
          <w:fldChar w:fldCharType="begin"/>
        </w:r>
        <w:r w:rsidR="00881297">
          <w:rPr>
            <w:noProof/>
          </w:rPr>
          <w:instrText xml:space="preserve"> PAGEREF _Toc101433653 \h </w:instrText>
        </w:r>
        <w:r w:rsidR="00881297">
          <w:rPr>
            <w:noProof/>
          </w:rPr>
        </w:r>
        <w:r w:rsidR="00881297">
          <w:rPr>
            <w:noProof/>
          </w:rPr>
          <w:fldChar w:fldCharType="separate"/>
        </w:r>
        <w:r w:rsidR="00881297">
          <w:rPr>
            <w:noProof/>
          </w:rPr>
          <w:t>16</w:t>
        </w:r>
        <w:r w:rsidR="00881297">
          <w:rPr>
            <w:noProof/>
          </w:rPr>
          <w:fldChar w:fldCharType="end"/>
        </w:r>
      </w:hyperlink>
    </w:p>
    <w:p w14:paraId="313E320B" w14:textId="57EAD327"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54" w:history="1">
        <w:r w:rsidR="00881297" w:rsidRPr="00161D83">
          <w:rPr>
            <w:rStyle w:val="Lienhypertexte"/>
            <w:rFonts w:cs="Times"/>
            <w:b/>
            <w:bCs/>
            <w:noProof/>
            <w:lang w:val="en-US"/>
          </w:rPr>
          <w:t>2.1.4.27</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Use-specific risk mitigation measures</w:t>
        </w:r>
        <w:r w:rsidR="00881297">
          <w:rPr>
            <w:noProof/>
          </w:rPr>
          <w:tab/>
        </w:r>
        <w:r w:rsidR="00881297">
          <w:rPr>
            <w:noProof/>
          </w:rPr>
          <w:fldChar w:fldCharType="begin"/>
        </w:r>
        <w:r w:rsidR="00881297">
          <w:rPr>
            <w:noProof/>
          </w:rPr>
          <w:instrText xml:space="preserve"> PAGEREF _Toc101433654 \h </w:instrText>
        </w:r>
        <w:r w:rsidR="00881297">
          <w:rPr>
            <w:noProof/>
          </w:rPr>
        </w:r>
        <w:r w:rsidR="00881297">
          <w:rPr>
            <w:noProof/>
          </w:rPr>
          <w:fldChar w:fldCharType="separate"/>
        </w:r>
        <w:r w:rsidR="00881297">
          <w:rPr>
            <w:noProof/>
          </w:rPr>
          <w:t>16</w:t>
        </w:r>
        <w:r w:rsidR="00881297">
          <w:rPr>
            <w:noProof/>
          </w:rPr>
          <w:fldChar w:fldCharType="end"/>
        </w:r>
      </w:hyperlink>
    </w:p>
    <w:p w14:paraId="3A12A078" w14:textId="1FBA6759"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55" w:history="1">
        <w:r w:rsidR="00881297" w:rsidRPr="00161D83">
          <w:rPr>
            <w:rStyle w:val="Lienhypertexte"/>
            <w:rFonts w:cs="Times"/>
            <w:b/>
            <w:bCs/>
            <w:noProof/>
            <w:lang w:val="en-US"/>
          </w:rPr>
          <w:t>2.1.4.28</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particulars of likely direct or indirect effects, first aid instructions and emergency measures to protect the environment</w:t>
        </w:r>
        <w:r w:rsidR="00881297">
          <w:rPr>
            <w:noProof/>
          </w:rPr>
          <w:tab/>
        </w:r>
        <w:r w:rsidR="00881297">
          <w:rPr>
            <w:noProof/>
          </w:rPr>
          <w:fldChar w:fldCharType="begin"/>
        </w:r>
        <w:r w:rsidR="00881297">
          <w:rPr>
            <w:noProof/>
          </w:rPr>
          <w:instrText xml:space="preserve"> PAGEREF _Toc101433655 \h </w:instrText>
        </w:r>
        <w:r w:rsidR="00881297">
          <w:rPr>
            <w:noProof/>
          </w:rPr>
        </w:r>
        <w:r w:rsidR="00881297">
          <w:rPr>
            <w:noProof/>
          </w:rPr>
          <w:fldChar w:fldCharType="separate"/>
        </w:r>
        <w:r w:rsidR="00881297">
          <w:rPr>
            <w:noProof/>
          </w:rPr>
          <w:t>16</w:t>
        </w:r>
        <w:r w:rsidR="00881297">
          <w:rPr>
            <w:noProof/>
          </w:rPr>
          <w:fldChar w:fldCharType="end"/>
        </w:r>
      </w:hyperlink>
    </w:p>
    <w:p w14:paraId="77A2F894" w14:textId="638CE17D"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56" w:history="1">
        <w:r w:rsidR="00881297" w:rsidRPr="00161D83">
          <w:rPr>
            <w:rStyle w:val="Lienhypertexte"/>
            <w:rFonts w:cs="Times"/>
            <w:b/>
            <w:bCs/>
            <w:noProof/>
            <w:lang w:val="en-US"/>
          </w:rPr>
          <w:t>2.1.4.29</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instructions for safe disposal of the product and its packaging</w:t>
        </w:r>
        <w:r w:rsidR="00881297">
          <w:rPr>
            <w:noProof/>
          </w:rPr>
          <w:tab/>
        </w:r>
        <w:r w:rsidR="00881297">
          <w:rPr>
            <w:noProof/>
          </w:rPr>
          <w:fldChar w:fldCharType="begin"/>
        </w:r>
        <w:r w:rsidR="00881297">
          <w:rPr>
            <w:noProof/>
          </w:rPr>
          <w:instrText xml:space="preserve"> PAGEREF _Toc101433656 \h </w:instrText>
        </w:r>
        <w:r w:rsidR="00881297">
          <w:rPr>
            <w:noProof/>
          </w:rPr>
        </w:r>
        <w:r w:rsidR="00881297">
          <w:rPr>
            <w:noProof/>
          </w:rPr>
          <w:fldChar w:fldCharType="separate"/>
        </w:r>
        <w:r w:rsidR="00881297">
          <w:rPr>
            <w:noProof/>
          </w:rPr>
          <w:t>16</w:t>
        </w:r>
        <w:r w:rsidR="00881297">
          <w:rPr>
            <w:noProof/>
          </w:rPr>
          <w:fldChar w:fldCharType="end"/>
        </w:r>
      </w:hyperlink>
    </w:p>
    <w:p w14:paraId="42272F91" w14:textId="277DF423" w:rsidR="00881297" w:rsidRDefault="00421527">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01433657" w:history="1">
        <w:r w:rsidR="00881297" w:rsidRPr="00161D83">
          <w:rPr>
            <w:rStyle w:val="Lienhypertexte"/>
            <w:rFonts w:cs="Times"/>
            <w:b/>
            <w:bCs/>
            <w:noProof/>
            <w:lang w:val="en-US"/>
          </w:rPr>
          <w:t>2.1.4.30</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Where specific to the use, the conditions of storage and shelf-life of the product under normal conditions of storage</w:t>
        </w:r>
        <w:r w:rsidR="00881297">
          <w:rPr>
            <w:noProof/>
          </w:rPr>
          <w:tab/>
        </w:r>
        <w:r w:rsidR="00881297">
          <w:rPr>
            <w:noProof/>
          </w:rPr>
          <w:fldChar w:fldCharType="begin"/>
        </w:r>
        <w:r w:rsidR="00881297">
          <w:rPr>
            <w:noProof/>
          </w:rPr>
          <w:instrText xml:space="preserve"> PAGEREF _Toc101433657 \h </w:instrText>
        </w:r>
        <w:r w:rsidR="00881297">
          <w:rPr>
            <w:noProof/>
          </w:rPr>
        </w:r>
        <w:r w:rsidR="00881297">
          <w:rPr>
            <w:noProof/>
          </w:rPr>
          <w:fldChar w:fldCharType="separate"/>
        </w:r>
        <w:r w:rsidR="00881297">
          <w:rPr>
            <w:noProof/>
          </w:rPr>
          <w:t>16</w:t>
        </w:r>
        <w:r w:rsidR="00881297">
          <w:rPr>
            <w:noProof/>
          </w:rPr>
          <w:fldChar w:fldCharType="end"/>
        </w:r>
      </w:hyperlink>
    </w:p>
    <w:p w14:paraId="7458936E" w14:textId="35E906A6"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58" w:history="1">
        <w:r w:rsidR="00881297" w:rsidRPr="00161D83">
          <w:rPr>
            <w:rStyle w:val="Lienhypertexte"/>
            <w:noProof/>
            <w:lang w:val="en-US"/>
          </w:rPr>
          <w:t>2.1.5</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General directions for use</w:t>
        </w:r>
        <w:r w:rsidR="00881297">
          <w:rPr>
            <w:noProof/>
          </w:rPr>
          <w:tab/>
        </w:r>
        <w:r w:rsidR="00881297">
          <w:rPr>
            <w:noProof/>
          </w:rPr>
          <w:fldChar w:fldCharType="begin"/>
        </w:r>
        <w:r w:rsidR="00881297">
          <w:rPr>
            <w:noProof/>
          </w:rPr>
          <w:instrText xml:space="preserve"> PAGEREF _Toc101433658 \h </w:instrText>
        </w:r>
        <w:r w:rsidR="00881297">
          <w:rPr>
            <w:noProof/>
          </w:rPr>
        </w:r>
        <w:r w:rsidR="00881297">
          <w:rPr>
            <w:noProof/>
          </w:rPr>
          <w:fldChar w:fldCharType="separate"/>
        </w:r>
        <w:r w:rsidR="00881297">
          <w:rPr>
            <w:noProof/>
          </w:rPr>
          <w:t>17</w:t>
        </w:r>
        <w:r w:rsidR="00881297">
          <w:rPr>
            <w:noProof/>
          </w:rPr>
          <w:fldChar w:fldCharType="end"/>
        </w:r>
      </w:hyperlink>
    </w:p>
    <w:p w14:paraId="051CE74A" w14:textId="7D79B352"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59" w:history="1">
        <w:r w:rsidR="00881297" w:rsidRPr="00161D83">
          <w:rPr>
            <w:rStyle w:val="Lienhypertexte"/>
            <w:b/>
            <w:noProof/>
            <w:lang w:val="en-US"/>
          </w:rPr>
          <w:t>2.1.5.1</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Instructions for use</w:t>
        </w:r>
        <w:r w:rsidR="00881297">
          <w:rPr>
            <w:noProof/>
          </w:rPr>
          <w:tab/>
        </w:r>
        <w:r w:rsidR="00881297">
          <w:rPr>
            <w:noProof/>
          </w:rPr>
          <w:fldChar w:fldCharType="begin"/>
        </w:r>
        <w:r w:rsidR="00881297">
          <w:rPr>
            <w:noProof/>
          </w:rPr>
          <w:instrText xml:space="preserve"> PAGEREF _Toc101433659 \h </w:instrText>
        </w:r>
        <w:r w:rsidR="00881297">
          <w:rPr>
            <w:noProof/>
          </w:rPr>
        </w:r>
        <w:r w:rsidR="00881297">
          <w:rPr>
            <w:noProof/>
          </w:rPr>
          <w:fldChar w:fldCharType="separate"/>
        </w:r>
        <w:r w:rsidR="00881297">
          <w:rPr>
            <w:noProof/>
          </w:rPr>
          <w:t>17</w:t>
        </w:r>
        <w:r w:rsidR="00881297">
          <w:rPr>
            <w:noProof/>
          </w:rPr>
          <w:fldChar w:fldCharType="end"/>
        </w:r>
      </w:hyperlink>
    </w:p>
    <w:p w14:paraId="40E1ACF8" w14:textId="531C0424"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60" w:history="1">
        <w:r w:rsidR="00881297" w:rsidRPr="00161D83">
          <w:rPr>
            <w:rStyle w:val="Lienhypertexte"/>
            <w:b/>
            <w:noProof/>
            <w:lang w:val="en-US"/>
          </w:rPr>
          <w:t>2.1.5.2</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Risk mitigation measures</w:t>
        </w:r>
        <w:r w:rsidR="00881297">
          <w:rPr>
            <w:noProof/>
          </w:rPr>
          <w:tab/>
        </w:r>
        <w:r w:rsidR="00881297">
          <w:rPr>
            <w:noProof/>
          </w:rPr>
          <w:fldChar w:fldCharType="begin"/>
        </w:r>
        <w:r w:rsidR="00881297">
          <w:rPr>
            <w:noProof/>
          </w:rPr>
          <w:instrText xml:space="preserve"> PAGEREF _Toc101433660 \h </w:instrText>
        </w:r>
        <w:r w:rsidR="00881297">
          <w:rPr>
            <w:noProof/>
          </w:rPr>
        </w:r>
        <w:r w:rsidR="00881297">
          <w:rPr>
            <w:noProof/>
          </w:rPr>
          <w:fldChar w:fldCharType="separate"/>
        </w:r>
        <w:r w:rsidR="00881297">
          <w:rPr>
            <w:noProof/>
          </w:rPr>
          <w:t>17</w:t>
        </w:r>
        <w:r w:rsidR="00881297">
          <w:rPr>
            <w:noProof/>
          </w:rPr>
          <w:fldChar w:fldCharType="end"/>
        </w:r>
      </w:hyperlink>
    </w:p>
    <w:p w14:paraId="2CB56A94" w14:textId="79859AE8"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61" w:history="1">
        <w:r w:rsidR="00881297" w:rsidRPr="00161D83">
          <w:rPr>
            <w:rStyle w:val="Lienhypertexte"/>
            <w:b/>
            <w:noProof/>
            <w:lang w:val="en-US"/>
          </w:rPr>
          <w:t>2.1.5.3</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Particulars of likely direct or indirect effects, first aid instructions and emergency measures to protect the environment</w:t>
        </w:r>
        <w:r w:rsidR="00881297">
          <w:rPr>
            <w:noProof/>
          </w:rPr>
          <w:tab/>
        </w:r>
        <w:r w:rsidR="00881297">
          <w:rPr>
            <w:noProof/>
          </w:rPr>
          <w:fldChar w:fldCharType="begin"/>
        </w:r>
        <w:r w:rsidR="00881297">
          <w:rPr>
            <w:noProof/>
          </w:rPr>
          <w:instrText xml:space="preserve"> PAGEREF _Toc101433661 \h </w:instrText>
        </w:r>
        <w:r w:rsidR="00881297">
          <w:rPr>
            <w:noProof/>
          </w:rPr>
        </w:r>
        <w:r w:rsidR="00881297">
          <w:rPr>
            <w:noProof/>
          </w:rPr>
          <w:fldChar w:fldCharType="separate"/>
        </w:r>
        <w:r w:rsidR="00881297">
          <w:rPr>
            <w:noProof/>
          </w:rPr>
          <w:t>17</w:t>
        </w:r>
        <w:r w:rsidR="00881297">
          <w:rPr>
            <w:noProof/>
          </w:rPr>
          <w:fldChar w:fldCharType="end"/>
        </w:r>
      </w:hyperlink>
    </w:p>
    <w:p w14:paraId="46C68A5B" w14:textId="5995BD07"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62" w:history="1">
        <w:r w:rsidR="00881297" w:rsidRPr="00161D83">
          <w:rPr>
            <w:rStyle w:val="Lienhypertexte"/>
            <w:b/>
            <w:noProof/>
            <w:lang w:val="en-US"/>
          </w:rPr>
          <w:t>2.1.5.4</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Instructions for safe disposal of the product and its packaging</w:t>
        </w:r>
        <w:r w:rsidR="00881297">
          <w:rPr>
            <w:noProof/>
          </w:rPr>
          <w:tab/>
        </w:r>
        <w:r w:rsidR="00881297">
          <w:rPr>
            <w:noProof/>
          </w:rPr>
          <w:fldChar w:fldCharType="begin"/>
        </w:r>
        <w:r w:rsidR="00881297">
          <w:rPr>
            <w:noProof/>
          </w:rPr>
          <w:instrText xml:space="preserve"> PAGEREF _Toc101433662 \h </w:instrText>
        </w:r>
        <w:r w:rsidR="00881297">
          <w:rPr>
            <w:noProof/>
          </w:rPr>
        </w:r>
        <w:r w:rsidR="00881297">
          <w:rPr>
            <w:noProof/>
          </w:rPr>
          <w:fldChar w:fldCharType="separate"/>
        </w:r>
        <w:r w:rsidR="00881297">
          <w:rPr>
            <w:noProof/>
          </w:rPr>
          <w:t>17</w:t>
        </w:r>
        <w:r w:rsidR="00881297">
          <w:rPr>
            <w:noProof/>
          </w:rPr>
          <w:fldChar w:fldCharType="end"/>
        </w:r>
      </w:hyperlink>
    </w:p>
    <w:p w14:paraId="49B68FB0" w14:textId="22466EF9"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63" w:history="1">
        <w:r w:rsidR="00881297" w:rsidRPr="00161D83">
          <w:rPr>
            <w:rStyle w:val="Lienhypertexte"/>
            <w:b/>
            <w:noProof/>
            <w:lang w:val="en-US"/>
          </w:rPr>
          <w:t>2.1.5.5</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Conditions of storage and shelf-life of the product under normal conditions of storage</w:t>
        </w:r>
        <w:r w:rsidR="00881297">
          <w:rPr>
            <w:noProof/>
          </w:rPr>
          <w:tab/>
        </w:r>
        <w:r w:rsidR="00881297">
          <w:rPr>
            <w:noProof/>
          </w:rPr>
          <w:fldChar w:fldCharType="begin"/>
        </w:r>
        <w:r w:rsidR="00881297">
          <w:rPr>
            <w:noProof/>
          </w:rPr>
          <w:instrText xml:space="preserve"> PAGEREF _Toc101433663 \h </w:instrText>
        </w:r>
        <w:r w:rsidR="00881297">
          <w:rPr>
            <w:noProof/>
          </w:rPr>
        </w:r>
        <w:r w:rsidR="00881297">
          <w:rPr>
            <w:noProof/>
          </w:rPr>
          <w:fldChar w:fldCharType="separate"/>
        </w:r>
        <w:r w:rsidR="00881297">
          <w:rPr>
            <w:noProof/>
          </w:rPr>
          <w:t>18</w:t>
        </w:r>
        <w:r w:rsidR="00881297">
          <w:rPr>
            <w:noProof/>
          </w:rPr>
          <w:fldChar w:fldCharType="end"/>
        </w:r>
      </w:hyperlink>
    </w:p>
    <w:p w14:paraId="7BB3297A" w14:textId="2C82C3C7"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64" w:history="1">
        <w:r w:rsidR="00881297" w:rsidRPr="00161D83">
          <w:rPr>
            <w:rStyle w:val="Lienhypertexte"/>
            <w:noProof/>
            <w:lang w:val="en-US"/>
          </w:rPr>
          <w:t>2.1.6</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Other information</w:t>
        </w:r>
        <w:r w:rsidR="00881297">
          <w:rPr>
            <w:noProof/>
          </w:rPr>
          <w:tab/>
        </w:r>
        <w:r w:rsidR="00881297">
          <w:rPr>
            <w:noProof/>
          </w:rPr>
          <w:fldChar w:fldCharType="begin"/>
        </w:r>
        <w:r w:rsidR="00881297">
          <w:rPr>
            <w:noProof/>
          </w:rPr>
          <w:instrText xml:space="preserve"> PAGEREF _Toc101433664 \h </w:instrText>
        </w:r>
        <w:r w:rsidR="00881297">
          <w:rPr>
            <w:noProof/>
          </w:rPr>
        </w:r>
        <w:r w:rsidR="00881297">
          <w:rPr>
            <w:noProof/>
          </w:rPr>
          <w:fldChar w:fldCharType="separate"/>
        </w:r>
        <w:r w:rsidR="00881297">
          <w:rPr>
            <w:noProof/>
          </w:rPr>
          <w:t>18</w:t>
        </w:r>
        <w:r w:rsidR="00881297">
          <w:rPr>
            <w:noProof/>
          </w:rPr>
          <w:fldChar w:fldCharType="end"/>
        </w:r>
      </w:hyperlink>
    </w:p>
    <w:p w14:paraId="234B25A8" w14:textId="6CC88880"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65" w:history="1">
        <w:r w:rsidR="00881297" w:rsidRPr="00161D83">
          <w:rPr>
            <w:rStyle w:val="Lienhypertexte"/>
            <w:rFonts w:eastAsia="Calibri"/>
            <w:noProof/>
            <w:lang w:val="en-US" w:eastAsia="en-US"/>
          </w:rPr>
          <w:t>2.1.7</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Packaging of the biocidal product</w:t>
        </w:r>
        <w:r w:rsidR="00881297">
          <w:rPr>
            <w:noProof/>
          </w:rPr>
          <w:tab/>
        </w:r>
        <w:r w:rsidR="00881297">
          <w:rPr>
            <w:noProof/>
          </w:rPr>
          <w:fldChar w:fldCharType="begin"/>
        </w:r>
        <w:r w:rsidR="00881297">
          <w:rPr>
            <w:noProof/>
          </w:rPr>
          <w:instrText xml:space="preserve"> PAGEREF _Toc101433665 \h </w:instrText>
        </w:r>
        <w:r w:rsidR="00881297">
          <w:rPr>
            <w:noProof/>
          </w:rPr>
        </w:r>
        <w:r w:rsidR="00881297">
          <w:rPr>
            <w:noProof/>
          </w:rPr>
          <w:fldChar w:fldCharType="separate"/>
        </w:r>
        <w:r w:rsidR="00881297">
          <w:rPr>
            <w:noProof/>
          </w:rPr>
          <w:t>18</w:t>
        </w:r>
        <w:r w:rsidR="00881297">
          <w:rPr>
            <w:noProof/>
          </w:rPr>
          <w:fldChar w:fldCharType="end"/>
        </w:r>
      </w:hyperlink>
    </w:p>
    <w:p w14:paraId="14F06D15" w14:textId="3B525F7A"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66" w:history="1">
        <w:r w:rsidR="00881297" w:rsidRPr="00161D83">
          <w:rPr>
            <w:rStyle w:val="Lienhypertexte"/>
            <w:noProof/>
            <w:lang w:val="en-US"/>
          </w:rPr>
          <w:t>2.1.8</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eastAsia="en-US"/>
          </w:rPr>
          <w:t>Documentation</w:t>
        </w:r>
        <w:r w:rsidR="00881297">
          <w:rPr>
            <w:noProof/>
          </w:rPr>
          <w:tab/>
        </w:r>
        <w:r w:rsidR="00881297">
          <w:rPr>
            <w:noProof/>
          </w:rPr>
          <w:fldChar w:fldCharType="begin"/>
        </w:r>
        <w:r w:rsidR="00881297">
          <w:rPr>
            <w:noProof/>
          </w:rPr>
          <w:instrText xml:space="preserve"> PAGEREF _Toc101433666 \h </w:instrText>
        </w:r>
        <w:r w:rsidR="00881297">
          <w:rPr>
            <w:noProof/>
          </w:rPr>
        </w:r>
        <w:r w:rsidR="00881297">
          <w:rPr>
            <w:noProof/>
          </w:rPr>
          <w:fldChar w:fldCharType="separate"/>
        </w:r>
        <w:r w:rsidR="00881297">
          <w:rPr>
            <w:noProof/>
          </w:rPr>
          <w:t>18</w:t>
        </w:r>
        <w:r w:rsidR="00881297">
          <w:rPr>
            <w:noProof/>
          </w:rPr>
          <w:fldChar w:fldCharType="end"/>
        </w:r>
      </w:hyperlink>
    </w:p>
    <w:p w14:paraId="66958A4E" w14:textId="595C49B2"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67" w:history="1">
        <w:r w:rsidR="00881297" w:rsidRPr="00161D83">
          <w:rPr>
            <w:rStyle w:val="Lienhypertexte"/>
            <w:rFonts w:cs="Times New Roman"/>
            <w:b/>
            <w:iCs/>
            <w:noProof/>
            <w:lang w:val="en-US" w:eastAsia="en-US"/>
          </w:rPr>
          <w:t>2.1.8.1</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Data submitted in relation to product application</w:t>
        </w:r>
        <w:r w:rsidR="00881297">
          <w:rPr>
            <w:noProof/>
          </w:rPr>
          <w:tab/>
        </w:r>
        <w:r w:rsidR="00881297">
          <w:rPr>
            <w:noProof/>
          </w:rPr>
          <w:fldChar w:fldCharType="begin"/>
        </w:r>
        <w:r w:rsidR="00881297">
          <w:rPr>
            <w:noProof/>
          </w:rPr>
          <w:instrText xml:space="preserve"> PAGEREF _Toc101433667 \h </w:instrText>
        </w:r>
        <w:r w:rsidR="00881297">
          <w:rPr>
            <w:noProof/>
          </w:rPr>
        </w:r>
        <w:r w:rsidR="00881297">
          <w:rPr>
            <w:noProof/>
          </w:rPr>
          <w:fldChar w:fldCharType="separate"/>
        </w:r>
        <w:r w:rsidR="00881297">
          <w:rPr>
            <w:noProof/>
          </w:rPr>
          <w:t>18</w:t>
        </w:r>
        <w:r w:rsidR="00881297">
          <w:rPr>
            <w:noProof/>
          </w:rPr>
          <w:fldChar w:fldCharType="end"/>
        </w:r>
      </w:hyperlink>
    </w:p>
    <w:p w14:paraId="11E7BDB6" w14:textId="07F6AAF6"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68" w:history="1">
        <w:r w:rsidR="00881297" w:rsidRPr="00161D83">
          <w:rPr>
            <w:rStyle w:val="Lienhypertexte"/>
            <w:rFonts w:cs="Times New Roman"/>
            <w:b/>
            <w:iCs/>
            <w:noProof/>
            <w:lang w:val="en-US" w:eastAsia="en-US"/>
          </w:rPr>
          <w:t>2.1.8.2</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Access to documentation</w:t>
        </w:r>
        <w:r w:rsidR="00881297">
          <w:rPr>
            <w:noProof/>
          </w:rPr>
          <w:tab/>
        </w:r>
        <w:r w:rsidR="00881297">
          <w:rPr>
            <w:noProof/>
          </w:rPr>
          <w:fldChar w:fldCharType="begin"/>
        </w:r>
        <w:r w:rsidR="00881297">
          <w:rPr>
            <w:noProof/>
          </w:rPr>
          <w:instrText xml:space="preserve"> PAGEREF _Toc101433668 \h </w:instrText>
        </w:r>
        <w:r w:rsidR="00881297">
          <w:rPr>
            <w:noProof/>
          </w:rPr>
        </w:r>
        <w:r w:rsidR="00881297">
          <w:rPr>
            <w:noProof/>
          </w:rPr>
          <w:fldChar w:fldCharType="separate"/>
        </w:r>
        <w:r w:rsidR="00881297">
          <w:rPr>
            <w:noProof/>
          </w:rPr>
          <w:t>19</w:t>
        </w:r>
        <w:r w:rsidR="00881297">
          <w:rPr>
            <w:noProof/>
          </w:rPr>
          <w:fldChar w:fldCharType="end"/>
        </w:r>
      </w:hyperlink>
    </w:p>
    <w:p w14:paraId="0265ADC3" w14:textId="08D41E57" w:rsidR="00881297" w:rsidRDefault="0042152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01433669" w:history="1">
        <w:r w:rsidR="00881297" w:rsidRPr="00161D83">
          <w:rPr>
            <w:rStyle w:val="Lienhypertexte"/>
            <w:noProof/>
            <w:lang w:val="de-DE"/>
          </w:rPr>
          <w:t>2.2</w:t>
        </w:r>
        <w:r w:rsidR="00881297">
          <w:rPr>
            <w:rFonts w:asciiTheme="minorHAnsi" w:eastAsiaTheme="minorEastAsia" w:hAnsiTheme="minorHAnsi" w:cstheme="minorBidi"/>
            <w:smallCaps w:val="0"/>
            <w:noProof/>
            <w:sz w:val="22"/>
            <w:szCs w:val="22"/>
            <w:lang w:val="fr-FR" w:eastAsia="fr-FR"/>
          </w:rPr>
          <w:tab/>
        </w:r>
        <w:r w:rsidR="00881297" w:rsidRPr="00161D83">
          <w:rPr>
            <w:rStyle w:val="Lienhypertexte"/>
            <w:noProof/>
            <w:lang w:val="en-US"/>
          </w:rPr>
          <w:t>Assessment of the biocidal product</w:t>
        </w:r>
        <w:r w:rsidR="00881297">
          <w:rPr>
            <w:noProof/>
          </w:rPr>
          <w:tab/>
        </w:r>
        <w:r w:rsidR="00881297">
          <w:rPr>
            <w:noProof/>
          </w:rPr>
          <w:fldChar w:fldCharType="begin"/>
        </w:r>
        <w:r w:rsidR="00881297">
          <w:rPr>
            <w:noProof/>
          </w:rPr>
          <w:instrText xml:space="preserve"> PAGEREF _Toc101433669 \h </w:instrText>
        </w:r>
        <w:r w:rsidR="00881297">
          <w:rPr>
            <w:noProof/>
          </w:rPr>
        </w:r>
        <w:r w:rsidR="00881297">
          <w:rPr>
            <w:noProof/>
          </w:rPr>
          <w:fldChar w:fldCharType="separate"/>
        </w:r>
        <w:r w:rsidR="00881297">
          <w:rPr>
            <w:noProof/>
          </w:rPr>
          <w:t>19</w:t>
        </w:r>
        <w:r w:rsidR="00881297">
          <w:rPr>
            <w:noProof/>
          </w:rPr>
          <w:fldChar w:fldCharType="end"/>
        </w:r>
      </w:hyperlink>
    </w:p>
    <w:p w14:paraId="11C7BFA0" w14:textId="625CF64A"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70" w:history="1">
        <w:r w:rsidR="00881297" w:rsidRPr="00161D83">
          <w:rPr>
            <w:rStyle w:val="Lienhypertexte"/>
            <w:noProof/>
            <w:lang w:val="en-US"/>
          </w:rPr>
          <w:t>2.2.1</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Intended use(s) as applied for by the applicant</w:t>
        </w:r>
        <w:r w:rsidR="00881297">
          <w:rPr>
            <w:noProof/>
          </w:rPr>
          <w:tab/>
        </w:r>
        <w:r w:rsidR="00881297">
          <w:rPr>
            <w:noProof/>
          </w:rPr>
          <w:fldChar w:fldCharType="begin"/>
        </w:r>
        <w:r w:rsidR="00881297">
          <w:rPr>
            <w:noProof/>
          </w:rPr>
          <w:instrText xml:space="preserve"> PAGEREF _Toc101433670 \h </w:instrText>
        </w:r>
        <w:r w:rsidR="00881297">
          <w:rPr>
            <w:noProof/>
          </w:rPr>
        </w:r>
        <w:r w:rsidR="00881297">
          <w:rPr>
            <w:noProof/>
          </w:rPr>
          <w:fldChar w:fldCharType="separate"/>
        </w:r>
        <w:r w:rsidR="00881297">
          <w:rPr>
            <w:noProof/>
          </w:rPr>
          <w:t>19</w:t>
        </w:r>
        <w:r w:rsidR="00881297">
          <w:rPr>
            <w:noProof/>
          </w:rPr>
          <w:fldChar w:fldCharType="end"/>
        </w:r>
      </w:hyperlink>
    </w:p>
    <w:p w14:paraId="370F0FEE" w14:textId="17091D72"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71" w:history="1">
        <w:r w:rsidR="00881297" w:rsidRPr="00161D83">
          <w:rPr>
            <w:rStyle w:val="Lienhypertexte"/>
            <w:rFonts w:eastAsia="Calibri"/>
            <w:noProof/>
            <w:lang w:val="en-US" w:eastAsia="sv-SE"/>
          </w:rPr>
          <w:t>2.2.2</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Physical, chemical and technical properties</w:t>
        </w:r>
        <w:r w:rsidR="00881297">
          <w:rPr>
            <w:noProof/>
          </w:rPr>
          <w:tab/>
        </w:r>
        <w:r w:rsidR="00881297">
          <w:rPr>
            <w:noProof/>
          </w:rPr>
          <w:fldChar w:fldCharType="begin"/>
        </w:r>
        <w:r w:rsidR="00881297">
          <w:rPr>
            <w:noProof/>
          </w:rPr>
          <w:instrText xml:space="preserve"> PAGEREF _Toc101433671 \h </w:instrText>
        </w:r>
        <w:r w:rsidR="00881297">
          <w:rPr>
            <w:noProof/>
          </w:rPr>
        </w:r>
        <w:r w:rsidR="00881297">
          <w:rPr>
            <w:noProof/>
          </w:rPr>
          <w:fldChar w:fldCharType="separate"/>
        </w:r>
        <w:r w:rsidR="00881297">
          <w:rPr>
            <w:noProof/>
          </w:rPr>
          <w:t>22</w:t>
        </w:r>
        <w:r w:rsidR="00881297">
          <w:rPr>
            <w:noProof/>
          </w:rPr>
          <w:fldChar w:fldCharType="end"/>
        </w:r>
      </w:hyperlink>
    </w:p>
    <w:p w14:paraId="57E2EDC8" w14:textId="7A8767F4"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72" w:history="1">
        <w:r w:rsidR="00881297" w:rsidRPr="00161D83">
          <w:rPr>
            <w:rStyle w:val="Lienhypertexte"/>
            <w:rFonts w:eastAsia="Calibri"/>
            <w:noProof/>
            <w:lang w:val="en-US" w:eastAsia="en-US"/>
          </w:rPr>
          <w:t>2.2.3</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Physical hazards and respective characteristics</w:t>
        </w:r>
        <w:r w:rsidR="00881297">
          <w:rPr>
            <w:noProof/>
          </w:rPr>
          <w:tab/>
        </w:r>
        <w:r w:rsidR="00881297">
          <w:rPr>
            <w:noProof/>
          </w:rPr>
          <w:fldChar w:fldCharType="begin"/>
        </w:r>
        <w:r w:rsidR="00881297">
          <w:rPr>
            <w:noProof/>
          </w:rPr>
          <w:instrText xml:space="preserve"> PAGEREF _Toc101433672 \h </w:instrText>
        </w:r>
        <w:r w:rsidR="00881297">
          <w:rPr>
            <w:noProof/>
          </w:rPr>
        </w:r>
        <w:r w:rsidR="00881297">
          <w:rPr>
            <w:noProof/>
          </w:rPr>
          <w:fldChar w:fldCharType="separate"/>
        </w:r>
        <w:r w:rsidR="00881297">
          <w:rPr>
            <w:noProof/>
          </w:rPr>
          <w:t>31</w:t>
        </w:r>
        <w:r w:rsidR="00881297">
          <w:rPr>
            <w:noProof/>
          </w:rPr>
          <w:fldChar w:fldCharType="end"/>
        </w:r>
      </w:hyperlink>
    </w:p>
    <w:p w14:paraId="37C90712" w14:textId="11E4438B"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73" w:history="1">
        <w:r w:rsidR="00881297" w:rsidRPr="00161D83">
          <w:rPr>
            <w:rStyle w:val="Lienhypertexte"/>
            <w:noProof/>
            <w:lang w:val="en-US"/>
          </w:rPr>
          <w:t>2.2.4</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Methods for detection and identification</w:t>
        </w:r>
        <w:r w:rsidR="00881297">
          <w:rPr>
            <w:noProof/>
          </w:rPr>
          <w:tab/>
        </w:r>
        <w:r w:rsidR="00881297">
          <w:rPr>
            <w:noProof/>
          </w:rPr>
          <w:fldChar w:fldCharType="begin"/>
        </w:r>
        <w:r w:rsidR="00881297">
          <w:rPr>
            <w:noProof/>
          </w:rPr>
          <w:instrText xml:space="preserve"> PAGEREF _Toc101433673 \h </w:instrText>
        </w:r>
        <w:r w:rsidR="00881297">
          <w:rPr>
            <w:noProof/>
          </w:rPr>
        </w:r>
        <w:r w:rsidR="00881297">
          <w:rPr>
            <w:noProof/>
          </w:rPr>
          <w:fldChar w:fldCharType="separate"/>
        </w:r>
        <w:r w:rsidR="00881297">
          <w:rPr>
            <w:noProof/>
          </w:rPr>
          <w:t>34</w:t>
        </w:r>
        <w:r w:rsidR="00881297">
          <w:rPr>
            <w:noProof/>
          </w:rPr>
          <w:fldChar w:fldCharType="end"/>
        </w:r>
      </w:hyperlink>
    </w:p>
    <w:p w14:paraId="36210938" w14:textId="3E766A8D"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74" w:history="1">
        <w:r w:rsidR="00881297" w:rsidRPr="00161D83">
          <w:rPr>
            <w:rStyle w:val="Lienhypertexte"/>
            <w:noProof/>
            <w:lang w:val="en-US"/>
          </w:rPr>
          <w:t>2.2.5</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Efficacy against target organisms</w:t>
        </w:r>
        <w:r w:rsidR="00881297">
          <w:rPr>
            <w:noProof/>
          </w:rPr>
          <w:tab/>
        </w:r>
        <w:r w:rsidR="00881297">
          <w:rPr>
            <w:noProof/>
          </w:rPr>
          <w:fldChar w:fldCharType="begin"/>
        </w:r>
        <w:r w:rsidR="00881297">
          <w:rPr>
            <w:noProof/>
          </w:rPr>
          <w:instrText xml:space="preserve"> PAGEREF _Toc101433674 \h </w:instrText>
        </w:r>
        <w:r w:rsidR="00881297">
          <w:rPr>
            <w:noProof/>
          </w:rPr>
        </w:r>
        <w:r w:rsidR="00881297">
          <w:rPr>
            <w:noProof/>
          </w:rPr>
          <w:fldChar w:fldCharType="separate"/>
        </w:r>
        <w:r w:rsidR="00881297">
          <w:rPr>
            <w:noProof/>
          </w:rPr>
          <w:t>44</w:t>
        </w:r>
        <w:r w:rsidR="00881297">
          <w:rPr>
            <w:noProof/>
          </w:rPr>
          <w:fldChar w:fldCharType="end"/>
        </w:r>
      </w:hyperlink>
    </w:p>
    <w:p w14:paraId="2C6B6E5B" w14:textId="73F4ABA5"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75" w:history="1">
        <w:r w:rsidR="00881297" w:rsidRPr="00161D83">
          <w:rPr>
            <w:rStyle w:val="Lienhypertexte"/>
            <w:rFonts w:cs="Times New Roman"/>
            <w:b/>
            <w:iCs/>
            <w:noProof/>
            <w:lang w:val="en-US" w:eastAsia="en-US"/>
          </w:rPr>
          <w:t>2.2.5.1</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Function and field of use</w:t>
        </w:r>
        <w:r w:rsidR="00881297">
          <w:rPr>
            <w:noProof/>
          </w:rPr>
          <w:tab/>
        </w:r>
        <w:r w:rsidR="00881297">
          <w:rPr>
            <w:noProof/>
          </w:rPr>
          <w:fldChar w:fldCharType="begin"/>
        </w:r>
        <w:r w:rsidR="00881297">
          <w:rPr>
            <w:noProof/>
          </w:rPr>
          <w:instrText xml:space="preserve"> PAGEREF _Toc101433675 \h </w:instrText>
        </w:r>
        <w:r w:rsidR="00881297">
          <w:rPr>
            <w:noProof/>
          </w:rPr>
        </w:r>
        <w:r w:rsidR="00881297">
          <w:rPr>
            <w:noProof/>
          </w:rPr>
          <w:fldChar w:fldCharType="separate"/>
        </w:r>
        <w:r w:rsidR="00881297">
          <w:rPr>
            <w:noProof/>
          </w:rPr>
          <w:t>44</w:t>
        </w:r>
        <w:r w:rsidR="00881297">
          <w:rPr>
            <w:noProof/>
          </w:rPr>
          <w:fldChar w:fldCharType="end"/>
        </w:r>
      </w:hyperlink>
    </w:p>
    <w:p w14:paraId="307557B3" w14:textId="5CA43B18"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76" w:history="1">
        <w:r w:rsidR="00881297" w:rsidRPr="00161D83">
          <w:rPr>
            <w:rStyle w:val="Lienhypertexte"/>
            <w:rFonts w:cs="Times New Roman"/>
            <w:b/>
            <w:iCs/>
            <w:noProof/>
            <w:lang w:val="en-US" w:eastAsia="en-US"/>
          </w:rPr>
          <w:t>2.2.5.2</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Organisms to be controlled and products, organisms or objects to be protected</w:t>
        </w:r>
        <w:r w:rsidR="00881297">
          <w:rPr>
            <w:noProof/>
          </w:rPr>
          <w:tab/>
        </w:r>
        <w:r w:rsidR="00881297">
          <w:rPr>
            <w:noProof/>
          </w:rPr>
          <w:fldChar w:fldCharType="begin"/>
        </w:r>
        <w:r w:rsidR="00881297">
          <w:rPr>
            <w:noProof/>
          </w:rPr>
          <w:instrText xml:space="preserve"> PAGEREF _Toc101433676 \h </w:instrText>
        </w:r>
        <w:r w:rsidR="00881297">
          <w:rPr>
            <w:noProof/>
          </w:rPr>
        </w:r>
        <w:r w:rsidR="00881297">
          <w:rPr>
            <w:noProof/>
          </w:rPr>
          <w:fldChar w:fldCharType="separate"/>
        </w:r>
        <w:r w:rsidR="00881297">
          <w:rPr>
            <w:noProof/>
          </w:rPr>
          <w:t>44</w:t>
        </w:r>
        <w:r w:rsidR="00881297">
          <w:rPr>
            <w:noProof/>
          </w:rPr>
          <w:fldChar w:fldCharType="end"/>
        </w:r>
      </w:hyperlink>
    </w:p>
    <w:p w14:paraId="20B2422D" w14:textId="570A67A0"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77" w:history="1">
        <w:r w:rsidR="00881297" w:rsidRPr="00161D83">
          <w:rPr>
            <w:rStyle w:val="Lienhypertexte"/>
            <w:rFonts w:cs="Times New Roman"/>
            <w:b/>
            <w:iCs/>
            <w:noProof/>
            <w:lang w:val="en-US" w:eastAsia="en-US"/>
          </w:rPr>
          <w:t>2.2.5.3</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Effects on target organisms, including unacceptable suffering</w:t>
        </w:r>
        <w:r w:rsidR="00881297">
          <w:rPr>
            <w:noProof/>
          </w:rPr>
          <w:tab/>
        </w:r>
        <w:r w:rsidR="00881297">
          <w:rPr>
            <w:noProof/>
          </w:rPr>
          <w:fldChar w:fldCharType="begin"/>
        </w:r>
        <w:r w:rsidR="00881297">
          <w:rPr>
            <w:noProof/>
          </w:rPr>
          <w:instrText xml:space="preserve"> PAGEREF _Toc101433677 \h </w:instrText>
        </w:r>
        <w:r w:rsidR="00881297">
          <w:rPr>
            <w:noProof/>
          </w:rPr>
        </w:r>
        <w:r w:rsidR="00881297">
          <w:rPr>
            <w:noProof/>
          </w:rPr>
          <w:fldChar w:fldCharType="separate"/>
        </w:r>
        <w:r w:rsidR="00881297">
          <w:rPr>
            <w:noProof/>
          </w:rPr>
          <w:t>44</w:t>
        </w:r>
        <w:r w:rsidR="00881297">
          <w:rPr>
            <w:noProof/>
          </w:rPr>
          <w:fldChar w:fldCharType="end"/>
        </w:r>
      </w:hyperlink>
    </w:p>
    <w:p w14:paraId="71A16B25" w14:textId="4FB20028"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78" w:history="1">
        <w:r w:rsidR="00881297" w:rsidRPr="00161D83">
          <w:rPr>
            <w:rStyle w:val="Lienhypertexte"/>
            <w:rFonts w:cs="Times New Roman"/>
            <w:b/>
            <w:iCs/>
            <w:noProof/>
            <w:lang w:val="en-US" w:eastAsia="en-US"/>
          </w:rPr>
          <w:t>2.2.5.4</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Mode of action, including time delay</w:t>
        </w:r>
        <w:r w:rsidR="00881297">
          <w:rPr>
            <w:noProof/>
          </w:rPr>
          <w:tab/>
        </w:r>
        <w:r w:rsidR="00881297">
          <w:rPr>
            <w:noProof/>
          </w:rPr>
          <w:fldChar w:fldCharType="begin"/>
        </w:r>
        <w:r w:rsidR="00881297">
          <w:rPr>
            <w:noProof/>
          </w:rPr>
          <w:instrText xml:space="preserve"> PAGEREF _Toc101433678 \h </w:instrText>
        </w:r>
        <w:r w:rsidR="00881297">
          <w:rPr>
            <w:noProof/>
          </w:rPr>
        </w:r>
        <w:r w:rsidR="00881297">
          <w:rPr>
            <w:noProof/>
          </w:rPr>
          <w:fldChar w:fldCharType="separate"/>
        </w:r>
        <w:r w:rsidR="00881297">
          <w:rPr>
            <w:noProof/>
          </w:rPr>
          <w:t>44</w:t>
        </w:r>
        <w:r w:rsidR="00881297">
          <w:rPr>
            <w:noProof/>
          </w:rPr>
          <w:fldChar w:fldCharType="end"/>
        </w:r>
      </w:hyperlink>
    </w:p>
    <w:p w14:paraId="5898707D" w14:textId="76D041D9"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79" w:history="1">
        <w:r w:rsidR="00881297" w:rsidRPr="00161D83">
          <w:rPr>
            <w:rStyle w:val="Lienhypertexte"/>
            <w:rFonts w:cs="Times New Roman"/>
            <w:b/>
            <w:iCs/>
            <w:noProof/>
            <w:lang w:val="en-US" w:eastAsia="en-US"/>
          </w:rPr>
          <w:t>2.2.5.5</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Efficacy data</w:t>
        </w:r>
        <w:r w:rsidR="00881297">
          <w:rPr>
            <w:noProof/>
          </w:rPr>
          <w:tab/>
        </w:r>
        <w:r w:rsidR="00881297">
          <w:rPr>
            <w:noProof/>
          </w:rPr>
          <w:fldChar w:fldCharType="begin"/>
        </w:r>
        <w:r w:rsidR="00881297">
          <w:rPr>
            <w:noProof/>
          </w:rPr>
          <w:instrText xml:space="preserve"> PAGEREF _Toc101433679 \h </w:instrText>
        </w:r>
        <w:r w:rsidR="00881297">
          <w:rPr>
            <w:noProof/>
          </w:rPr>
        </w:r>
        <w:r w:rsidR="00881297">
          <w:rPr>
            <w:noProof/>
          </w:rPr>
          <w:fldChar w:fldCharType="separate"/>
        </w:r>
        <w:r w:rsidR="00881297">
          <w:rPr>
            <w:noProof/>
          </w:rPr>
          <w:t>46</w:t>
        </w:r>
        <w:r w:rsidR="00881297">
          <w:rPr>
            <w:noProof/>
          </w:rPr>
          <w:fldChar w:fldCharType="end"/>
        </w:r>
      </w:hyperlink>
    </w:p>
    <w:p w14:paraId="6B204399" w14:textId="449B3430" w:rsidR="00881297" w:rsidRDefault="00421527">
      <w:pPr>
        <w:pStyle w:val="TM4"/>
        <w:tabs>
          <w:tab w:val="right" w:leader="dot" w:pos="9203"/>
        </w:tabs>
        <w:rPr>
          <w:rFonts w:asciiTheme="minorHAnsi" w:eastAsiaTheme="minorEastAsia" w:hAnsiTheme="minorHAnsi" w:cstheme="minorBidi"/>
          <w:noProof/>
          <w:sz w:val="22"/>
          <w:szCs w:val="22"/>
          <w:lang w:val="fr-FR" w:eastAsia="fr-FR"/>
        </w:rPr>
      </w:pPr>
      <w:hyperlink w:anchor="_Toc101433680" w:history="1">
        <w:r w:rsidR="00881297" w:rsidRPr="00161D83">
          <w:rPr>
            <w:rStyle w:val="Lienhypertexte"/>
            <w:noProof/>
            <w:lang w:val="en-US"/>
          </w:rPr>
          <w:t>The applicant submitted following studies:</w:t>
        </w:r>
        <w:r w:rsidR="00881297">
          <w:rPr>
            <w:noProof/>
          </w:rPr>
          <w:tab/>
        </w:r>
        <w:r w:rsidR="00881297">
          <w:rPr>
            <w:noProof/>
          </w:rPr>
          <w:fldChar w:fldCharType="begin"/>
        </w:r>
        <w:r w:rsidR="00881297">
          <w:rPr>
            <w:noProof/>
          </w:rPr>
          <w:instrText xml:space="preserve"> PAGEREF _Toc101433680 \h </w:instrText>
        </w:r>
        <w:r w:rsidR="00881297">
          <w:rPr>
            <w:noProof/>
          </w:rPr>
        </w:r>
        <w:r w:rsidR="00881297">
          <w:rPr>
            <w:noProof/>
          </w:rPr>
          <w:fldChar w:fldCharType="separate"/>
        </w:r>
        <w:r w:rsidR="00881297">
          <w:rPr>
            <w:noProof/>
          </w:rPr>
          <w:t>46</w:t>
        </w:r>
        <w:r w:rsidR="00881297">
          <w:rPr>
            <w:noProof/>
          </w:rPr>
          <w:fldChar w:fldCharType="end"/>
        </w:r>
      </w:hyperlink>
    </w:p>
    <w:p w14:paraId="4FCE3CC4" w14:textId="6C6CC2C2"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81" w:history="1">
        <w:r w:rsidR="00881297" w:rsidRPr="00161D83">
          <w:rPr>
            <w:rStyle w:val="Lienhypertexte"/>
            <w:rFonts w:cs="Times New Roman"/>
            <w:b/>
            <w:iCs/>
            <w:noProof/>
            <w:lang w:val="en-US" w:eastAsia="en-US"/>
          </w:rPr>
          <w:t>2.2.5.6</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Occurrence of resistance and resistance management</w:t>
        </w:r>
        <w:r w:rsidR="00881297">
          <w:rPr>
            <w:noProof/>
          </w:rPr>
          <w:tab/>
        </w:r>
        <w:r w:rsidR="00881297">
          <w:rPr>
            <w:noProof/>
          </w:rPr>
          <w:fldChar w:fldCharType="begin"/>
        </w:r>
        <w:r w:rsidR="00881297">
          <w:rPr>
            <w:noProof/>
          </w:rPr>
          <w:instrText xml:space="preserve"> PAGEREF _Toc101433681 \h </w:instrText>
        </w:r>
        <w:r w:rsidR="00881297">
          <w:rPr>
            <w:noProof/>
          </w:rPr>
        </w:r>
        <w:r w:rsidR="00881297">
          <w:rPr>
            <w:noProof/>
          </w:rPr>
          <w:fldChar w:fldCharType="separate"/>
        </w:r>
        <w:r w:rsidR="00881297">
          <w:rPr>
            <w:noProof/>
          </w:rPr>
          <w:t>50</w:t>
        </w:r>
        <w:r w:rsidR="00881297">
          <w:rPr>
            <w:noProof/>
          </w:rPr>
          <w:fldChar w:fldCharType="end"/>
        </w:r>
      </w:hyperlink>
    </w:p>
    <w:p w14:paraId="35FE1288" w14:textId="2CC72B25"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82" w:history="1">
        <w:r w:rsidR="00881297" w:rsidRPr="00161D83">
          <w:rPr>
            <w:rStyle w:val="Lienhypertexte"/>
            <w:rFonts w:cs="Times New Roman"/>
            <w:b/>
            <w:iCs/>
            <w:noProof/>
            <w:lang w:val="en-US" w:eastAsia="en-US"/>
          </w:rPr>
          <w:t>2.2.5.7</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Known limitations</w:t>
        </w:r>
        <w:r w:rsidR="00881297">
          <w:rPr>
            <w:noProof/>
          </w:rPr>
          <w:tab/>
        </w:r>
        <w:r w:rsidR="00881297">
          <w:rPr>
            <w:noProof/>
          </w:rPr>
          <w:fldChar w:fldCharType="begin"/>
        </w:r>
        <w:r w:rsidR="00881297">
          <w:rPr>
            <w:noProof/>
          </w:rPr>
          <w:instrText xml:space="preserve"> PAGEREF _Toc101433682 \h </w:instrText>
        </w:r>
        <w:r w:rsidR="00881297">
          <w:rPr>
            <w:noProof/>
          </w:rPr>
        </w:r>
        <w:r w:rsidR="00881297">
          <w:rPr>
            <w:noProof/>
          </w:rPr>
          <w:fldChar w:fldCharType="separate"/>
        </w:r>
        <w:r w:rsidR="00881297">
          <w:rPr>
            <w:noProof/>
          </w:rPr>
          <w:t>51</w:t>
        </w:r>
        <w:r w:rsidR="00881297">
          <w:rPr>
            <w:noProof/>
          </w:rPr>
          <w:fldChar w:fldCharType="end"/>
        </w:r>
      </w:hyperlink>
    </w:p>
    <w:p w14:paraId="6F19B163" w14:textId="6058EE0C"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83" w:history="1">
        <w:r w:rsidR="00881297" w:rsidRPr="00161D83">
          <w:rPr>
            <w:rStyle w:val="Lienhypertexte"/>
            <w:rFonts w:cs="Times New Roman"/>
            <w:b/>
            <w:iCs/>
            <w:noProof/>
            <w:lang w:val="en-US" w:eastAsia="en-US"/>
          </w:rPr>
          <w:t>2.2.5.8</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Evaluation of the label claims</w:t>
        </w:r>
        <w:r w:rsidR="00881297">
          <w:rPr>
            <w:noProof/>
          </w:rPr>
          <w:tab/>
        </w:r>
        <w:r w:rsidR="00881297">
          <w:rPr>
            <w:noProof/>
          </w:rPr>
          <w:fldChar w:fldCharType="begin"/>
        </w:r>
        <w:r w:rsidR="00881297">
          <w:rPr>
            <w:noProof/>
          </w:rPr>
          <w:instrText xml:space="preserve"> PAGEREF _Toc101433683 \h </w:instrText>
        </w:r>
        <w:r w:rsidR="00881297">
          <w:rPr>
            <w:noProof/>
          </w:rPr>
        </w:r>
        <w:r w:rsidR="00881297">
          <w:rPr>
            <w:noProof/>
          </w:rPr>
          <w:fldChar w:fldCharType="separate"/>
        </w:r>
        <w:r w:rsidR="00881297">
          <w:rPr>
            <w:noProof/>
          </w:rPr>
          <w:t>51</w:t>
        </w:r>
        <w:r w:rsidR="00881297">
          <w:rPr>
            <w:noProof/>
          </w:rPr>
          <w:fldChar w:fldCharType="end"/>
        </w:r>
      </w:hyperlink>
    </w:p>
    <w:p w14:paraId="47B715D4" w14:textId="206CA595"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84" w:history="1">
        <w:r w:rsidR="00881297" w:rsidRPr="00161D83">
          <w:rPr>
            <w:rStyle w:val="Lienhypertexte"/>
            <w:b/>
            <w:noProof/>
            <w:lang w:val="en-US"/>
          </w:rPr>
          <w:t>2.2.5.9</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Relevant information if the product is intended to be authorised for use with other biocidal product(s)</w:t>
        </w:r>
        <w:r w:rsidR="00881297">
          <w:rPr>
            <w:noProof/>
          </w:rPr>
          <w:tab/>
        </w:r>
        <w:r w:rsidR="00881297">
          <w:rPr>
            <w:noProof/>
          </w:rPr>
          <w:fldChar w:fldCharType="begin"/>
        </w:r>
        <w:r w:rsidR="00881297">
          <w:rPr>
            <w:noProof/>
          </w:rPr>
          <w:instrText xml:space="preserve"> PAGEREF _Toc101433684 \h </w:instrText>
        </w:r>
        <w:r w:rsidR="00881297">
          <w:rPr>
            <w:noProof/>
          </w:rPr>
        </w:r>
        <w:r w:rsidR="00881297">
          <w:rPr>
            <w:noProof/>
          </w:rPr>
          <w:fldChar w:fldCharType="separate"/>
        </w:r>
        <w:r w:rsidR="00881297">
          <w:rPr>
            <w:noProof/>
          </w:rPr>
          <w:t>51</w:t>
        </w:r>
        <w:r w:rsidR="00881297">
          <w:rPr>
            <w:noProof/>
          </w:rPr>
          <w:fldChar w:fldCharType="end"/>
        </w:r>
      </w:hyperlink>
    </w:p>
    <w:p w14:paraId="55CD5163" w14:textId="6360EFEB"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85" w:history="1">
        <w:r w:rsidR="00881297" w:rsidRPr="00161D83">
          <w:rPr>
            <w:rStyle w:val="Lienhypertexte"/>
            <w:rFonts w:eastAsia="Calibri" w:cs="Times New Roman"/>
            <w:noProof/>
            <w:lang w:val="en-US" w:eastAsia="en-US"/>
          </w:rPr>
          <w:t>2.2.6</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Risk assessment for human health</w:t>
        </w:r>
        <w:r w:rsidR="00881297">
          <w:rPr>
            <w:noProof/>
          </w:rPr>
          <w:tab/>
        </w:r>
        <w:r w:rsidR="00881297">
          <w:rPr>
            <w:noProof/>
          </w:rPr>
          <w:fldChar w:fldCharType="begin"/>
        </w:r>
        <w:r w:rsidR="00881297">
          <w:rPr>
            <w:noProof/>
          </w:rPr>
          <w:instrText xml:space="preserve"> PAGEREF _Toc101433685 \h </w:instrText>
        </w:r>
        <w:r w:rsidR="00881297">
          <w:rPr>
            <w:noProof/>
          </w:rPr>
        </w:r>
        <w:r w:rsidR="00881297">
          <w:rPr>
            <w:noProof/>
          </w:rPr>
          <w:fldChar w:fldCharType="separate"/>
        </w:r>
        <w:r w:rsidR="00881297">
          <w:rPr>
            <w:noProof/>
          </w:rPr>
          <w:t>52</w:t>
        </w:r>
        <w:r w:rsidR="00881297">
          <w:rPr>
            <w:noProof/>
          </w:rPr>
          <w:fldChar w:fldCharType="end"/>
        </w:r>
      </w:hyperlink>
    </w:p>
    <w:p w14:paraId="40B827F8" w14:textId="2E4862E3"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86" w:history="1">
        <w:r w:rsidR="00881297" w:rsidRPr="00161D83">
          <w:rPr>
            <w:rStyle w:val="Lienhypertexte"/>
            <w:b/>
            <w:noProof/>
            <w:lang w:val="en-US" w:eastAsia="en-US"/>
          </w:rPr>
          <w:t>2.2.6.1</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Assessment of effects on Human Health</w:t>
        </w:r>
        <w:r w:rsidR="00881297">
          <w:rPr>
            <w:noProof/>
          </w:rPr>
          <w:tab/>
        </w:r>
        <w:r w:rsidR="00881297">
          <w:rPr>
            <w:noProof/>
          </w:rPr>
          <w:fldChar w:fldCharType="begin"/>
        </w:r>
        <w:r w:rsidR="00881297">
          <w:rPr>
            <w:noProof/>
          </w:rPr>
          <w:instrText xml:space="preserve"> PAGEREF _Toc101433686 \h </w:instrText>
        </w:r>
        <w:r w:rsidR="00881297">
          <w:rPr>
            <w:noProof/>
          </w:rPr>
        </w:r>
        <w:r w:rsidR="00881297">
          <w:rPr>
            <w:noProof/>
          </w:rPr>
          <w:fldChar w:fldCharType="separate"/>
        </w:r>
        <w:r w:rsidR="00881297">
          <w:rPr>
            <w:noProof/>
          </w:rPr>
          <w:t>52</w:t>
        </w:r>
        <w:r w:rsidR="00881297">
          <w:rPr>
            <w:noProof/>
          </w:rPr>
          <w:fldChar w:fldCharType="end"/>
        </w:r>
      </w:hyperlink>
    </w:p>
    <w:p w14:paraId="73E2293C" w14:textId="2F268E66"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87" w:history="1">
        <w:r w:rsidR="00881297" w:rsidRPr="00161D83">
          <w:rPr>
            <w:rStyle w:val="Lienhypertexte"/>
            <w:rFonts w:cs="Times New Roman"/>
            <w:b/>
            <w:iCs/>
            <w:noProof/>
            <w:lang w:val="en-US" w:eastAsia="en-US"/>
          </w:rPr>
          <w:t>2.2.6.2</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Exposure assessment and Risk characterisation</w:t>
        </w:r>
        <w:r w:rsidR="00881297">
          <w:rPr>
            <w:noProof/>
          </w:rPr>
          <w:tab/>
        </w:r>
        <w:r w:rsidR="00881297">
          <w:rPr>
            <w:noProof/>
          </w:rPr>
          <w:fldChar w:fldCharType="begin"/>
        </w:r>
        <w:r w:rsidR="00881297">
          <w:rPr>
            <w:noProof/>
          </w:rPr>
          <w:instrText xml:space="preserve"> PAGEREF _Toc101433687 \h </w:instrText>
        </w:r>
        <w:r w:rsidR="00881297">
          <w:rPr>
            <w:noProof/>
          </w:rPr>
        </w:r>
        <w:r w:rsidR="00881297">
          <w:rPr>
            <w:noProof/>
          </w:rPr>
          <w:fldChar w:fldCharType="separate"/>
        </w:r>
        <w:r w:rsidR="00881297">
          <w:rPr>
            <w:noProof/>
          </w:rPr>
          <w:t>55</w:t>
        </w:r>
        <w:r w:rsidR="00881297">
          <w:rPr>
            <w:noProof/>
          </w:rPr>
          <w:fldChar w:fldCharType="end"/>
        </w:r>
      </w:hyperlink>
    </w:p>
    <w:p w14:paraId="4654E253" w14:textId="6FA15FEC"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88" w:history="1">
        <w:r w:rsidR="00881297" w:rsidRPr="00161D83">
          <w:rPr>
            <w:rStyle w:val="Lienhypertexte"/>
            <w:b/>
            <w:noProof/>
            <w:lang w:val="en-US"/>
          </w:rPr>
          <w:t>2.2.6.3</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Risk characterisation for human health</w:t>
        </w:r>
        <w:r w:rsidR="00881297">
          <w:rPr>
            <w:noProof/>
          </w:rPr>
          <w:tab/>
        </w:r>
        <w:r w:rsidR="00881297">
          <w:rPr>
            <w:noProof/>
          </w:rPr>
          <w:fldChar w:fldCharType="begin"/>
        </w:r>
        <w:r w:rsidR="00881297">
          <w:rPr>
            <w:noProof/>
          </w:rPr>
          <w:instrText xml:space="preserve"> PAGEREF _Toc101433688 \h </w:instrText>
        </w:r>
        <w:r w:rsidR="00881297">
          <w:rPr>
            <w:noProof/>
          </w:rPr>
        </w:r>
        <w:r w:rsidR="00881297">
          <w:rPr>
            <w:noProof/>
          </w:rPr>
          <w:fldChar w:fldCharType="separate"/>
        </w:r>
        <w:r w:rsidR="00881297">
          <w:rPr>
            <w:noProof/>
          </w:rPr>
          <w:t>86</w:t>
        </w:r>
        <w:r w:rsidR="00881297">
          <w:rPr>
            <w:noProof/>
          </w:rPr>
          <w:fldChar w:fldCharType="end"/>
        </w:r>
      </w:hyperlink>
    </w:p>
    <w:p w14:paraId="417B69FC" w14:textId="37CECBAC"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89" w:history="1">
        <w:r w:rsidR="00881297" w:rsidRPr="00161D83">
          <w:rPr>
            <w:rStyle w:val="Lienhypertexte"/>
            <w:rFonts w:eastAsia="Calibri" w:cs="Times New Roman"/>
            <w:noProof/>
            <w:lang w:val="en-US" w:eastAsia="en-US"/>
          </w:rPr>
          <w:t>2.2.7</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Risk assessment for animal health</w:t>
        </w:r>
        <w:r w:rsidR="00881297">
          <w:rPr>
            <w:noProof/>
          </w:rPr>
          <w:tab/>
        </w:r>
        <w:r w:rsidR="00881297">
          <w:rPr>
            <w:noProof/>
          </w:rPr>
          <w:fldChar w:fldCharType="begin"/>
        </w:r>
        <w:r w:rsidR="00881297">
          <w:rPr>
            <w:noProof/>
          </w:rPr>
          <w:instrText xml:space="preserve"> PAGEREF _Toc101433689 \h </w:instrText>
        </w:r>
        <w:r w:rsidR="00881297">
          <w:rPr>
            <w:noProof/>
          </w:rPr>
        </w:r>
        <w:r w:rsidR="00881297">
          <w:rPr>
            <w:noProof/>
          </w:rPr>
          <w:fldChar w:fldCharType="separate"/>
        </w:r>
        <w:r w:rsidR="00881297">
          <w:rPr>
            <w:noProof/>
          </w:rPr>
          <w:t>86</w:t>
        </w:r>
        <w:r w:rsidR="00881297">
          <w:rPr>
            <w:noProof/>
          </w:rPr>
          <w:fldChar w:fldCharType="end"/>
        </w:r>
      </w:hyperlink>
    </w:p>
    <w:p w14:paraId="369DCE9A" w14:textId="30011907"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90" w:history="1">
        <w:r w:rsidR="00881297" w:rsidRPr="00161D83">
          <w:rPr>
            <w:rStyle w:val="Lienhypertexte"/>
            <w:rFonts w:eastAsia="Calibri" w:cs="Times New Roman"/>
            <w:noProof/>
            <w:lang w:val="en-US" w:eastAsia="en-US"/>
          </w:rPr>
          <w:t>2.2.8</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Risk assessment for the environment</w:t>
        </w:r>
        <w:r w:rsidR="00881297">
          <w:rPr>
            <w:noProof/>
          </w:rPr>
          <w:tab/>
        </w:r>
        <w:r w:rsidR="00881297">
          <w:rPr>
            <w:noProof/>
          </w:rPr>
          <w:fldChar w:fldCharType="begin"/>
        </w:r>
        <w:r w:rsidR="00881297">
          <w:rPr>
            <w:noProof/>
          </w:rPr>
          <w:instrText xml:space="preserve"> PAGEREF _Toc101433690 \h </w:instrText>
        </w:r>
        <w:r w:rsidR="00881297">
          <w:rPr>
            <w:noProof/>
          </w:rPr>
        </w:r>
        <w:r w:rsidR="00881297">
          <w:rPr>
            <w:noProof/>
          </w:rPr>
          <w:fldChar w:fldCharType="separate"/>
        </w:r>
        <w:r w:rsidR="00881297">
          <w:rPr>
            <w:noProof/>
          </w:rPr>
          <w:t>86</w:t>
        </w:r>
        <w:r w:rsidR="00881297">
          <w:rPr>
            <w:noProof/>
          </w:rPr>
          <w:fldChar w:fldCharType="end"/>
        </w:r>
      </w:hyperlink>
    </w:p>
    <w:p w14:paraId="5F0BAC8E" w14:textId="4850AA6F"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91" w:history="1">
        <w:r w:rsidR="00881297" w:rsidRPr="00161D83">
          <w:rPr>
            <w:rStyle w:val="Lienhypertexte"/>
            <w:rFonts w:cs="Times New Roman"/>
            <w:b/>
            <w:iCs/>
            <w:noProof/>
            <w:lang w:val="en-US" w:eastAsia="en-US"/>
          </w:rPr>
          <w:t>2.2.8.1</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Effects assessment on the environment</w:t>
        </w:r>
        <w:r w:rsidR="00881297">
          <w:rPr>
            <w:noProof/>
          </w:rPr>
          <w:tab/>
        </w:r>
        <w:r w:rsidR="00881297">
          <w:rPr>
            <w:noProof/>
          </w:rPr>
          <w:fldChar w:fldCharType="begin"/>
        </w:r>
        <w:r w:rsidR="00881297">
          <w:rPr>
            <w:noProof/>
          </w:rPr>
          <w:instrText xml:space="preserve"> PAGEREF _Toc101433691 \h </w:instrText>
        </w:r>
        <w:r w:rsidR="00881297">
          <w:rPr>
            <w:noProof/>
          </w:rPr>
        </w:r>
        <w:r w:rsidR="00881297">
          <w:rPr>
            <w:noProof/>
          </w:rPr>
          <w:fldChar w:fldCharType="separate"/>
        </w:r>
        <w:r w:rsidR="00881297">
          <w:rPr>
            <w:noProof/>
          </w:rPr>
          <w:t>87</w:t>
        </w:r>
        <w:r w:rsidR="00881297">
          <w:rPr>
            <w:noProof/>
          </w:rPr>
          <w:fldChar w:fldCharType="end"/>
        </w:r>
      </w:hyperlink>
    </w:p>
    <w:p w14:paraId="5DE7AFC8" w14:textId="58008F51"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92" w:history="1">
        <w:r w:rsidR="00881297" w:rsidRPr="00161D83">
          <w:rPr>
            <w:rStyle w:val="Lienhypertexte"/>
            <w:b/>
            <w:noProof/>
            <w:lang w:val="en-US"/>
          </w:rPr>
          <w:t>2.2.8.2</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Exposure assessment</w:t>
        </w:r>
        <w:r w:rsidR="00881297">
          <w:rPr>
            <w:noProof/>
          </w:rPr>
          <w:tab/>
        </w:r>
        <w:r w:rsidR="00881297">
          <w:rPr>
            <w:noProof/>
          </w:rPr>
          <w:fldChar w:fldCharType="begin"/>
        </w:r>
        <w:r w:rsidR="00881297">
          <w:rPr>
            <w:noProof/>
          </w:rPr>
          <w:instrText xml:space="preserve"> PAGEREF _Toc101433692 \h </w:instrText>
        </w:r>
        <w:r w:rsidR="00881297">
          <w:rPr>
            <w:noProof/>
          </w:rPr>
        </w:r>
        <w:r w:rsidR="00881297">
          <w:rPr>
            <w:noProof/>
          </w:rPr>
          <w:fldChar w:fldCharType="separate"/>
        </w:r>
        <w:r w:rsidR="00881297">
          <w:rPr>
            <w:noProof/>
          </w:rPr>
          <w:t>89</w:t>
        </w:r>
        <w:r w:rsidR="00881297">
          <w:rPr>
            <w:noProof/>
          </w:rPr>
          <w:fldChar w:fldCharType="end"/>
        </w:r>
      </w:hyperlink>
    </w:p>
    <w:p w14:paraId="1C4F7096" w14:textId="6804CDFA" w:rsidR="00881297" w:rsidRDefault="00421527">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01433693" w:history="1">
        <w:r w:rsidR="00881297" w:rsidRPr="00161D83">
          <w:rPr>
            <w:rStyle w:val="Lienhypertexte"/>
            <w:b/>
            <w:noProof/>
            <w:lang w:val="en-US" w:eastAsia="en-US"/>
          </w:rPr>
          <w:t>2.2.8.3</w:t>
        </w:r>
        <w:r w:rsidR="00881297">
          <w:rPr>
            <w:rFonts w:asciiTheme="minorHAnsi" w:eastAsiaTheme="minorEastAsia" w:hAnsiTheme="minorHAnsi" w:cstheme="minorBidi"/>
            <w:noProof/>
            <w:sz w:val="22"/>
            <w:szCs w:val="22"/>
            <w:lang w:val="fr-FR" w:eastAsia="fr-FR"/>
          </w:rPr>
          <w:tab/>
        </w:r>
        <w:r w:rsidR="00881297" w:rsidRPr="00161D83">
          <w:rPr>
            <w:rStyle w:val="Lienhypertexte"/>
            <w:noProof/>
            <w:lang w:val="en-US"/>
          </w:rPr>
          <w:t>Risk characterisation</w:t>
        </w:r>
        <w:r w:rsidR="00881297">
          <w:rPr>
            <w:noProof/>
          </w:rPr>
          <w:tab/>
        </w:r>
        <w:r w:rsidR="00881297">
          <w:rPr>
            <w:noProof/>
          </w:rPr>
          <w:fldChar w:fldCharType="begin"/>
        </w:r>
        <w:r w:rsidR="00881297">
          <w:rPr>
            <w:noProof/>
          </w:rPr>
          <w:instrText xml:space="preserve"> PAGEREF _Toc101433693 \h </w:instrText>
        </w:r>
        <w:r w:rsidR="00881297">
          <w:rPr>
            <w:noProof/>
          </w:rPr>
        </w:r>
        <w:r w:rsidR="00881297">
          <w:rPr>
            <w:noProof/>
          </w:rPr>
          <w:fldChar w:fldCharType="separate"/>
        </w:r>
        <w:r w:rsidR="00881297">
          <w:rPr>
            <w:noProof/>
          </w:rPr>
          <w:t>95</w:t>
        </w:r>
        <w:r w:rsidR="00881297">
          <w:rPr>
            <w:noProof/>
          </w:rPr>
          <w:fldChar w:fldCharType="end"/>
        </w:r>
      </w:hyperlink>
    </w:p>
    <w:p w14:paraId="2E9EF7AB" w14:textId="16CEE10A"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94" w:history="1">
        <w:r w:rsidR="00881297" w:rsidRPr="00161D83">
          <w:rPr>
            <w:rStyle w:val="Lienhypertexte"/>
            <w:rFonts w:eastAsia="Calibri"/>
            <w:noProof/>
          </w:rPr>
          <w:t>2.2.9</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rPr>
          <w:t>Measures to protect man, animals and the environment</w:t>
        </w:r>
        <w:r w:rsidR="00881297">
          <w:rPr>
            <w:noProof/>
          </w:rPr>
          <w:tab/>
        </w:r>
        <w:r w:rsidR="00881297">
          <w:rPr>
            <w:noProof/>
          </w:rPr>
          <w:fldChar w:fldCharType="begin"/>
        </w:r>
        <w:r w:rsidR="00881297">
          <w:rPr>
            <w:noProof/>
          </w:rPr>
          <w:instrText xml:space="preserve"> PAGEREF _Toc101433694 \h </w:instrText>
        </w:r>
        <w:r w:rsidR="00881297">
          <w:rPr>
            <w:noProof/>
          </w:rPr>
        </w:r>
        <w:r w:rsidR="00881297">
          <w:rPr>
            <w:noProof/>
          </w:rPr>
          <w:fldChar w:fldCharType="separate"/>
        </w:r>
        <w:r w:rsidR="00881297">
          <w:rPr>
            <w:noProof/>
          </w:rPr>
          <w:t>99</w:t>
        </w:r>
        <w:r w:rsidR="00881297">
          <w:rPr>
            <w:noProof/>
          </w:rPr>
          <w:fldChar w:fldCharType="end"/>
        </w:r>
      </w:hyperlink>
    </w:p>
    <w:p w14:paraId="23903869" w14:textId="1DE46D30" w:rsidR="00881297" w:rsidRDefault="00421527">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01433695" w:history="1">
        <w:r w:rsidR="00881297" w:rsidRPr="00161D83">
          <w:rPr>
            <w:rStyle w:val="Lienhypertexte"/>
            <w:rFonts w:eastAsia="Calibri"/>
            <w:noProof/>
            <w:lang w:val="en-US" w:eastAsia="en-US"/>
          </w:rPr>
          <w:t>2.2.10</w:t>
        </w:r>
        <w:r w:rsidR="00881297">
          <w:rPr>
            <w:rFonts w:asciiTheme="minorHAnsi" w:eastAsiaTheme="minorEastAsia" w:hAnsiTheme="minorHAnsi" w:cstheme="minorBidi"/>
            <w:i w:val="0"/>
            <w:iCs w:val="0"/>
            <w:noProof/>
            <w:sz w:val="22"/>
            <w:szCs w:val="22"/>
            <w:lang w:val="fr-FR" w:eastAsia="fr-FR"/>
          </w:rPr>
          <w:tab/>
        </w:r>
        <w:r w:rsidR="00881297" w:rsidRPr="00161D83">
          <w:rPr>
            <w:rStyle w:val="Lienhypertexte"/>
            <w:noProof/>
            <w:lang w:val="en-US"/>
          </w:rPr>
          <w:t>Assessment of a combination of biocidal products</w:t>
        </w:r>
        <w:r w:rsidR="00881297">
          <w:rPr>
            <w:noProof/>
          </w:rPr>
          <w:tab/>
        </w:r>
        <w:r w:rsidR="00881297">
          <w:rPr>
            <w:noProof/>
          </w:rPr>
          <w:fldChar w:fldCharType="begin"/>
        </w:r>
        <w:r w:rsidR="00881297">
          <w:rPr>
            <w:noProof/>
          </w:rPr>
          <w:instrText xml:space="preserve"> PAGEREF _Toc101433695 \h </w:instrText>
        </w:r>
        <w:r w:rsidR="00881297">
          <w:rPr>
            <w:noProof/>
          </w:rPr>
        </w:r>
        <w:r w:rsidR="00881297">
          <w:rPr>
            <w:noProof/>
          </w:rPr>
          <w:fldChar w:fldCharType="separate"/>
        </w:r>
        <w:r w:rsidR="00881297">
          <w:rPr>
            <w:noProof/>
          </w:rPr>
          <w:t>99</w:t>
        </w:r>
        <w:r w:rsidR="00881297">
          <w:rPr>
            <w:noProof/>
          </w:rPr>
          <w:fldChar w:fldCharType="end"/>
        </w:r>
      </w:hyperlink>
    </w:p>
    <w:p w14:paraId="6ED0CD16" w14:textId="01CD9B76" w:rsidR="00881297" w:rsidRDefault="00421527">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01433696" w:history="1">
        <w:r w:rsidR="00881297" w:rsidRPr="00161D83">
          <w:rPr>
            <w:rStyle w:val="Lienhypertexte"/>
            <w:rFonts w:cs="Times New Roman"/>
            <w:i/>
            <w:noProof/>
            <w:kern w:val="1"/>
            <w:lang w:bidi="x-none"/>
          </w:rPr>
          <w:t>3</w:t>
        </w:r>
        <w:r w:rsidR="00881297">
          <w:rPr>
            <w:rFonts w:asciiTheme="minorHAnsi" w:eastAsiaTheme="minorEastAsia" w:hAnsiTheme="minorHAnsi" w:cstheme="minorBidi"/>
            <w:b w:val="0"/>
            <w:bCs w:val="0"/>
            <w:caps w:val="0"/>
            <w:noProof/>
            <w:sz w:val="22"/>
            <w:szCs w:val="22"/>
            <w:lang w:val="fr-FR" w:eastAsia="fr-FR"/>
          </w:rPr>
          <w:tab/>
        </w:r>
        <w:r w:rsidR="00881297" w:rsidRPr="00161D83">
          <w:rPr>
            <w:rStyle w:val="Lienhypertexte"/>
            <w:rFonts w:eastAsia="Calibri"/>
            <w:noProof/>
            <w:lang w:val="en-US"/>
          </w:rPr>
          <w:t>Annexes</w:t>
        </w:r>
        <w:r w:rsidR="00881297">
          <w:rPr>
            <w:noProof/>
          </w:rPr>
          <w:tab/>
        </w:r>
        <w:r w:rsidR="00881297">
          <w:rPr>
            <w:noProof/>
          </w:rPr>
          <w:fldChar w:fldCharType="begin"/>
        </w:r>
        <w:r w:rsidR="00881297">
          <w:rPr>
            <w:noProof/>
          </w:rPr>
          <w:instrText xml:space="preserve"> PAGEREF _Toc101433696 \h </w:instrText>
        </w:r>
        <w:r w:rsidR="00881297">
          <w:rPr>
            <w:noProof/>
          </w:rPr>
        </w:r>
        <w:r w:rsidR="00881297">
          <w:rPr>
            <w:noProof/>
          </w:rPr>
          <w:fldChar w:fldCharType="separate"/>
        </w:r>
        <w:r w:rsidR="00881297">
          <w:rPr>
            <w:noProof/>
          </w:rPr>
          <w:t>100</w:t>
        </w:r>
        <w:r w:rsidR="00881297">
          <w:rPr>
            <w:noProof/>
          </w:rPr>
          <w:fldChar w:fldCharType="end"/>
        </w:r>
      </w:hyperlink>
    </w:p>
    <w:p w14:paraId="5B58C6FE" w14:textId="3B1AB50E" w:rsidR="00881297" w:rsidRDefault="0042152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01433697" w:history="1">
        <w:r w:rsidR="00881297" w:rsidRPr="00161D83">
          <w:rPr>
            <w:rStyle w:val="Lienhypertexte"/>
            <w:noProof/>
            <w:lang w:val="de-DE"/>
          </w:rPr>
          <w:t>3.1</w:t>
        </w:r>
        <w:r w:rsidR="00881297">
          <w:rPr>
            <w:rFonts w:asciiTheme="minorHAnsi" w:eastAsiaTheme="minorEastAsia" w:hAnsiTheme="minorHAnsi" w:cstheme="minorBidi"/>
            <w:smallCaps w:val="0"/>
            <w:noProof/>
            <w:sz w:val="22"/>
            <w:szCs w:val="22"/>
            <w:lang w:val="fr-FR" w:eastAsia="fr-FR"/>
          </w:rPr>
          <w:tab/>
        </w:r>
        <w:r w:rsidR="00881297" w:rsidRPr="00161D83">
          <w:rPr>
            <w:rStyle w:val="Lienhypertexte"/>
            <w:noProof/>
            <w:lang w:val="en-US"/>
          </w:rPr>
          <w:t>List of studies for the biocidal product</w:t>
        </w:r>
        <w:r w:rsidR="00881297">
          <w:rPr>
            <w:noProof/>
          </w:rPr>
          <w:tab/>
        </w:r>
        <w:r w:rsidR="00881297">
          <w:rPr>
            <w:noProof/>
          </w:rPr>
          <w:fldChar w:fldCharType="begin"/>
        </w:r>
        <w:r w:rsidR="00881297">
          <w:rPr>
            <w:noProof/>
          </w:rPr>
          <w:instrText xml:space="preserve"> PAGEREF _Toc101433697 \h </w:instrText>
        </w:r>
        <w:r w:rsidR="00881297">
          <w:rPr>
            <w:noProof/>
          </w:rPr>
        </w:r>
        <w:r w:rsidR="00881297">
          <w:rPr>
            <w:noProof/>
          </w:rPr>
          <w:fldChar w:fldCharType="separate"/>
        </w:r>
        <w:r w:rsidR="00881297">
          <w:rPr>
            <w:noProof/>
          </w:rPr>
          <w:t>100</w:t>
        </w:r>
        <w:r w:rsidR="00881297">
          <w:rPr>
            <w:noProof/>
          </w:rPr>
          <w:fldChar w:fldCharType="end"/>
        </w:r>
      </w:hyperlink>
    </w:p>
    <w:p w14:paraId="77D6DDCE" w14:textId="53B0D643" w:rsidR="00881297" w:rsidRDefault="0042152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01433698" w:history="1">
        <w:r w:rsidR="00881297" w:rsidRPr="00161D83">
          <w:rPr>
            <w:rStyle w:val="Lienhypertexte"/>
            <w:caps/>
            <w:noProof/>
            <w:lang w:val="de-DE" w:eastAsia="en-US"/>
          </w:rPr>
          <w:t>3.2</w:t>
        </w:r>
        <w:r w:rsidR="00881297">
          <w:rPr>
            <w:rFonts w:asciiTheme="minorHAnsi" w:eastAsiaTheme="minorEastAsia" w:hAnsiTheme="minorHAnsi" w:cstheme="minorBidi"/>
            <w:smallCaps w:val="0"/>
            <w:noProof/>
            <w:sz w:val="22"/>
            <w:szCs w:val="22"/>
            <w:lang w:val="fr-FR" w:eastAsia="fr-FR"/>
          </w:rPr>
          <w:tab/>
        </w:r>
        <w:r w:rsidR="00881297" w:rsidRPr="00161D83">
          <w:rPr>
            <w:rStyle w:val="Lienhypertexte"/>
            <w:noProof/>
            <w:lang w:val="en-US"/>
          </w:rPr>
          <w:t>Output tables from exposure assessment tools</w:t>
        </w:r>
        <w:r w:rsidR="00881297">
          <w:rPr>
            <w:noProof/>
          </w:rPr>
          <w:tab/>
        </w:r>
        <w:r w:rsidR="00881297">
          <w:rPr>
            <w:noProof/>
          </w:rPr>
          <w:fldChar w:fldCharType="begin"/>
        </w:r>
        <w:r w:rsidR="00881297">
          <w:rPr>
            <w:noProof/>
          </w:rPr>
          <w:instrText xml:space="preserve"> PAGEREF _Toc101433698 \h </w:instrText>
        </w:r>
        <w:r w:rsidR="00881297">
          <w:rPr>
            <w:noProof/>
          </w:rPr>
        </w:r>
        <w:r w:rsidR="00881297">
          <w:rPr>
            <w:noProof/>
          </w:rPr>
          <w:fldChar w:fldCharType="separate"/>
        </w:r>
        <w:r w:rsidR="00881297">
          <w:rPr>
            <w:noProof/>
          </w:rPr>
          <w:t>101</w:t>
        </w:r>
        <w:r w:rsidR="00881297">
          <w:rPr>
            <w:noProof/>
          </w:rPr>
          <w:fldChar w:fldCharType="end"/>
        </w:r>
      </w:hyperlink>
    </w:p>
    <w:p w14:paraId="09081862" w14:textId="55F97213" w:rsidR="00881297" w:rsidRDefault="0042152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01433699" w:history="1">
        <w:r w:rsidR="00881297" w:rsidRPr="00161D83">
          <w:rPr>
            <w:rStyle w:val="Lienhypertexte"/>
            <w:noProof/>
            <w:lang w:val="de-DE"/>
          </w:rPr>
          <w:t>3.3</w:t>
        </w:r>
        <w:r w:rsidR="00881297">
          <w:rPr>
            <w:rFonts w:asciiTheme="minorHAnsi" w:eastAsiaTheme="minorEastAsia" w:hAnsiTheme="minorHAnsi" w:cstheme="minorBidi"/>
            <w:smallCaps w:val="0"/>
            <w:noProof/>
            <w:sz w:val="22"/>
            <w:szCs w:val="22"/>
            <w:lang w:val="fr-FR" w:eastAsia="fr-FR"/>
          </w:rPr>
          <w:tab/>
        </w:r>
        <w:r w:rsidR="00881297" w:rsidRPr="00161D83">
          <w:rPr>
            <w:rStyle w:val="Lienhypertexte"/>
            <w:noProof/>
            <w:lang w:val="en-US"/>
          </w:rPr>
          <w:t>Residue behaviour</w:t>
        </w:r>
        <w:r w:rsidR="00881297">
          <w:rPr>
            <w:noProof/>
          </w:rPr>
          <w:tab/>
        </w:r>
        <w:r w:rsidR="00881297">
          <w:rPr>
            <w:noProof/>
          </w:rPr>
          <w:fldChar w:fldCharType="begin"/>
        </w:r>
        <w:r w:rsidR="00881297">
          <w:rPr>
            <w:noProof/>
          </w:rPr>
          <w:instrText xml:space="preserve"> PAGEREF _Toc101433699 \h </w:instrText>
        </w:r>
        <w:r w:rsidR="00881297">
          <w:rPr>
            <w:noProof/>
          </w:rPr>
        </w:r>
        <w:r w:rsidR="00881297">
          <w:rPr>
            <w:noProof/>
          </w:rPr>
          <w:fldChar w:fldCharType="separate"/>
        </w:r>
        <w:r w:rsidR="00881297">
          <w:rPr>
            <w:noProof/>
          </w:rPr>
          <w:t>101</w:t>
        </w:r>
        <w:r w:rsidR="00881297">
          <w:rPr>
            <w:noProof/>
          </w:rPr>
          <w:fldChar w:fldCharType="end"/>
        </w:r>
      </w:hyperlink>
    </w:p>
    <w:p w14:paraId="169C147D" w14:textId="4348AE07" w:rsidR="00881297" w:rsidRDefault="0042152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01433700" w:history="1">
        <w:r w:rsidR="00881297" w:rsidRPr="00161D83">
          <w:rPr>
            <w:rStyle w:val="Lienhypertexte"/>
            <w:caps/>
            <w:noProof/>
            <w:lang w:val="de-DE" w:eastAsia="en-US"/>
          </w:rPr>
          <w:t>3.4</w:t>
        </w:r>
        <w:r w:rsidR="00881297">
          <w:rPr>
            <w:rFonts w:asciiTheme="minorHAnsi" w:eastAsiaTheme="minorEastAsia" w:hAnsiTheme="minorHAnsi" w:cstheme="minorBidi"/>
            <w:smallCaps w:val="0"/>
            <w:noProof/>
            <w:sz w:val="22"/>
            <w:szCs w:val="22"/>
            <w:lang w:val="fr-FR" w:eastAsia="fr-FR"/>
          </w:rPr>
          <w:tab/>
        </w:r>
        <w:r w:rsidR="00881297" w:rsidRPr="00161D83">
          <w:rPr>
            <w:rStyle w:val="Lienhypertexte"/>
            <w:noProof/>
            <w:lang w:val="en-US"/>
          </w:rPr>
          <w:t>Summaries of the efficacy studies</w:t>
        </w:r>
        <w:r w:rsidR="00881297">
          <w:rPr>
            <w:noProof/>
          </w:rPr>
          <w:tab/>
        </w:r>
        <w:r w:rsidR="00881297">
          <w:rPr>
            <w:noProof/>
          </w:rPr>
          <w:fldChar w:fldCharType="begin"/>
        </w:r>
        <w:r w:rsidR="00881297">
          <w:rPr>
            <w:noProof/>
          </w:rPr>
          <w:instrText xml:space="preserve"> PAGEREF _Toc101433700 \h </w:instrText>
        </w:r>
        <w:r w:rsidR="00881297">
          <w:rPr>
            <w:noProof/>
          </w:rPr>
        </w:r>
        <w:r w:rsidR="00881297">
          <w:rPr>
            <w:noProof/>
          </w:rPr>
          <w:fldChar w:fldCharType="separate"/>
        </w:r>
        <w:r w:rsidR="00881297">
          <w:rPr>
            <w:noProof/>
          </w:rPr>
          <w:t>105</w:t>
        </w:r>
        <w:r w:rsidR="00881297">
          <w:rPr>
            <w:noProof/>
          </w:rPr>
          <w:fldChar w:fldCharType="end"/>
        </w:r>
      </w:hyperlink>
    </w:p>
    <w:p w14:paraId="7CCAAB51" w14:textId="14429AB2" w:rsidR="00881297" w:rsidRDefault="00421527">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01433701" w:history="1">
        <w:r w:rsidR="00881297" w:rsidRPr="00161D83">
          <w:rPr>
            <w:rStyle w:val="Lienhypertexte"/>
            <w:rFonts w:eastAsia="Verdana"/>
            <w:caps/>
            <w:noProof/>
            <w:lang w:val="de-DE" w:eastAsia="en-US"/>
          </w:rPr>
          <w:t>3.5</w:t>
        </w:r>
        <w:r w:rsidR="00881297">
          <w:rPr>
            <w:rFonts w:asciiTheme="minorHAnsi" w:eastAsiaTheme="minorEastAsia" w:hAnsiTheme="minorHAnsi" w:cstheme="minorBidi"/>
            <w:smallCaps w:val="0"/>
            <w:noProof/>
            <w:sz w:val="22"/>
            <w:szCs w:val="22"/>
            <w:lang w:val="fr-FR" w:eastAsia="fr-FR"/>
          </w:rPr>
          <w:tab/>
        </w:r>
        <w:r w:rsidR="00881297" w:rsidRPr="00161D83">
          <w:rPr>
            <w:rStyle w:val="Lienhypertexte"/>
            <w:noProof/>
            <w:lang w:val="en-US"/>
          </w:rPr>
          <w:t>Confidential annex</w:t>
        </w:r>
        <w:r w:rsidR="00881297">
          <w:rPr>
            <w:noProof/>
          </w:rPr>
          <w:tab/>
        </w:r>
        <w:r w:rsidR="00881297">
          <w:rPr>
            <w:noProof/>
          </w:rPr>
          <w:fldChar w:fldCharType="begin"/>
        </w:r>
        <w:r w:rsidR="00881297">
          <w:rPr>
            <w:noProof/>
          </w:rPr>
          <w:instrText xml:space="preserve"> PAGEREF _Toc101433701 \h </w:instrText>
        </w:r>
        <w:r w:rsidR="00881297">
          <w:rPr>
            <w:noProof/>
          </w:rPr>
        </w:r>
        <w:r w:rsidR="00881297">
          <w:rPr>
            <w:noProof/>
          </w:rPr>
          <w:fldChar w:fldCharType="separate"/>
        </w:r>
        <w:r w:rsidR="00881297">
          <w:rPr>
            <w:noProof/>
          </w:rPr>
          <w:t>105</w:t>
        </w:r>
        <w:r w:rsidR="00881297">
          <w:rPr>
            <w:noProof/>
          </w:rPr>
          <w:fldChar w:fldCharType="end"/>
        </w:r>
      </w:hyperlink>
    </w:p>
    <w:p w14:paraId="73EA4D2C" w14:textId="6C177A95" w:rsidR="009D0C0B" w:rsidRPr="00242452" w:rsidRDefault="00FA480B">
      <w:pPr>
        <w:spacing w:line="276" w:lineRule="auto"/>
        <w:rPr>
          <w:rFonts w:eastAsia="Calibri"/>
          <w:b/>
          <w:bCs/>
          <w:caps/>
          <w:lang w:val="en-US" w:eastAsia="en-US"/>
        </w:rPr>
      </w:pPr>
      <w:r w:rsidRPr="00242452">
        <w:rPr>
          <w:lang w:val="en-US"/>
        </w:rPr>
        <w:fldChar w:fldCharType="end"/>
      </w:r>
    </w:p>
    <w:p w14:paraId="7E9F8951" w14:textId="77777777" w:rsidR="009D0C0B" w:rsidRPr="00242452" w:rsidRDefault="00FA480B">
      <w:pPr>
        <w:pStyle w:val="Titre1"/>
        <w:pageBreakBefore/>
        <w:rPr>
          <w:rFonts w:eastAsia="Calibri"/>
          <w:i/>
          <w:lang w:val="en-US" w:eastAsia="en-US"/>
        </w:rPr>
      </w:pPr>
      <w:bookmarkStart w:id="1" w:name="_Toc101433610"/>
      <w:r w:rsidRPr="00242452">
        <w:rPr>
          <w:rFonts w:eastAsia="Calibri"/>
          <w:lang w:val="en-US"/>
        </w:rPr>
        <w:lastRenderedPageBreak/>
        <w:t>CONCLUSION</w:t>
      </w:r>
      <w:bookmarkEnd w:id="1"/>
    </w:p>
    <w:p w14:paraId="7910B339" w14:textId="518D44AA" w:rsidR="00BB66B9" w:rsidRPr="00242452" w:rsidRDefault="00A87E00" w:rsidP="00A43EAD">
      <w:pPr>
        <w:spacing w:line="260" w:lineRule="atLeast"/>
        <w:jc w:val="both"/>
        <w:rPr>
          <w:rFonts w:eastAsia="Calibri"/>
          <w:lang w:val="en-US" w:eastAsia="en-US"/>
        </w:rPr>
      </w:pPr>
      <w:r w:rsidRPr="00242452">
        <w:rPr>
          <w:rFonts w:eastAsia="Calibri"/>
          <w:lang w:val="en-US" w:eastAsia="en-US"/>
        </w:rPr>
        <w:t>KAPO CHOC PUCES ET LARVES</w:t>
      </w:r>
      <w:r w:rsidR="00A43EAD" w:rsidRPr="00242452">
        <w:rPr>
          <w:rFonts w:eastAsia="Calibri"/>
          <w:lang w:val="en-US" w:eastAsia="en-US"/>
        </w:rPr>
        <w:t xml:space="preserve"> is a PT18 biocidal product</w:t>
      </w:r>
      <w:r w:rsidR="00512710" w:rsidRPr="00242452">
        <w:rPr>
          <w:rFonts w:eastAsia="Calibri"/>
          <w:lang w:val="en-US" w:eastAsia="en-US"/>
        </w:rPr>
        <w:t xml:space="preserve"> containing s-methoprene and imiprothrin. The product is</w:t>
      </w:r>
      <w:r w:rsidR="00A43EAD" w:rsidRPr="00242452">
        <w:rPr>
          <w:rFonts w:eastAsia="Calibri"/>
          <w:lang w:val="en-US" w:eastAsia="en-US"/>
        </w:rPr>
        <w:t xml:space="preserve"> intended for </w:t>
      </w:r>
      <w:r w:rsidRPr="00242452">
        <w:rPr>
          <w:rFonts w:eastAsia="Calibri"/>
          <w:lang w:val="en-US" w:eastAsia="en-US"/>
        </w:rPr>
        <w:t>non-</w:t>
      </w:r>
      <w:r w:rsidR="00A43EAD" w:rsidRPr="00242452">
        <w:rPr>
          <w:rFonts w:eastAsia="Calibri"/>
          <w:lang w:val="en-US" w:eastAsia="en-US"/>
        </w:rPr>
        <w:t>professional</w:t>
      </w:r>
      <w:r w:rsidR="00512710" w:rsidRPr="00242452">
        <w:rPr>
          <w:rFonts w:eastAsia="Calibri"/>
          <w:lang w:val="en-US" w:eastAsia="en-US"/>
        </w:rPr>
        <w:t xml:space="preserve"> indoor</w:t>
      </w:r>
      <w:r w:rsidR="00A43EAD" w:rsidRPr="00242452">
        <w:rPr>
          <w:rFonts w:eastAsia="Calibri"/>
          <w:lang w:val="en-US" w:eastAsia="en-US"/>
        </w:rPr>
        <w:t xml:space="preserve"> use against </w:t>
      </w:r>
      <w:r w:rsidR="00A43EAD" w:rsidRPr="00884700">
        <w:rPr>
          <w:rFonts w:eastAsia="Calibri"/>
          <w:lang w:val="en-US" w:eastAsia="en-US"/>
        </w:rPr>
        <w:t>fly</w:t>
      </w:r>
      <w:r w:rsidRPr="00884700">
        <w:rPr>
          <w:rFonts w:eastAsia="Calibri"/>
          <w:lang w:val="en-US" w:eastAsia="en-US"/>
        </w:rPr>
        <w:t xml:space="preserve">ing insects, crawling insects, bedbug, fleas, flies, </w:t>
      </w:r>
      <w:r w:rsidR="00884700" w:rsidRPr="00884700">
        <w:rPr>
          <w:rFonts w:eastAsia="Calibri"/>
          <w:lang w:val="en-US" w:eastAsia="en-US"/>
        </w:rPr>
        <w:t>fruit flies</w:t>
      </w:r>
      <w:r w:rsidR="00D23693" w:rsidRPr="00884700">
        <w:rPr>
          <w:rFonts w:eastAsia="Calibri"/>
          <w:lang w:val="en-US" w:eastAsia="en-US"/>
        </w:rPr>
        <w:t xml:space="preserve"> and </w:t>
      </w:r>
      <w:r w:rsidR="00512710" w:rsidRPr="00242452">
        <w:rPr>
          <w:lang w:val="en-US"/>
        </w:rPr>
        <w:t>house dust mites</w:t>
      </w:r>
      <w:r w:rsidR="00A43EAD" w:rsidRPr="00242452">
        <w:rPr>
          <w:rFonts w:eastAsia="Calibri"/>
          <w:lang w:val="en-US" w:eastAsia="en-US"/>
        </w:rPr>
        <w:t xml:space="preserve">. </w:t>
      </w:r>
    </w:p>
    <w:p w14:paraId="2B4E5194" w14:textId="37946959" w:rsidR="00A43EAD" w:rsidRPr="00242452" w:rsidRDefault="00A43EAD" w:rsidP="00A43EAD">
      <w:pPr>
        <w:spacing w:line="260" w:lineRule="atLeast"/>
        <w:jc w:val="both"/>
        <w:rPr>
          <w:rFonts w:eastAsia="Calibri"/>
          <w:b/>
          <w:bCs/>
          <w:lang w:val="en-US" w:eastAsia="en-US"/>
        </w:rPr>
      </w:pPr>
      <w:r w:rsidRPr="00242452">
        <w:rPr>
          <w:rFonts w:eastAsia="Calibri"/>
          <w:lang w:val="en-US" w:eastAsia="en-US"/>
        </w:rPr>
        <w:t xml:space="preserve">The </w:t>
      </w:r>
      <w:r w:rsidR="00D23693" w:rsidRPr="00242452">
        <w:rPr>
          <w:rFonts w:eastAsia="Calibri"/>
          <w:lang w:val="en-US" w:eastAsia="en-US"/>
        </w:rPr>
        <w:t>aerosol</w:t>
      </w:r>
      <w:r w:rsidRPr="00242452">
        <w:rPr>
          <w:rFonts w:eastAsia="Calibri"/>
          <w:lang w:val="en-US" w:eastAsia="en-US"/>
        </w:rPr>
        <w:t xml:space="preserve"> product is used </w:t>
      </w:r>
      <w:r w:rsidR="00D23693" w:rsidRPr="00242452">
        <w:rPr>
          <w:rFonts w:eastAsia="Calibri"/>
          <w:lang w:val="en-US" w:eastAsia="en-US"/>
        </w:rPr>
        <w:t xml:space="preserve">by </w:t>
      </w:r>
      <w:r w:rsidR="00A113A8" w:rsidRPr="00242452">
        <w:rPr>
          <w:rFonts w:eastAsia="Calibri"/>
          <w:lang w:val="en-US" w:eastAsia="en-US"/>
        </w:rPr>
        <w:t>fumigation</w:t>
      </w:r>
      <w:r w:rsidR="00A113A8" w:rsidRPr="00242452" w:rsidDel="00512710">
        <w:rPr>
          <w:rFonts w:eastAsia="Calibri"/>
          <w:lang w:val="en-US" w:eastAsia="en-US"/>
        </w:rPr>
        <w:t xml:space="preserve"> </w:t>
      </w:r>
      <w:r w:rsidR="00A113A8" w:rsidRPr="00242452">
        <w:rPr>
          <w:rFonts w:eastAsia="Calibri"/>
          <w:lang w:val="en-US" w:eastAsia="en-US"/>
        </w:rPr>
        <w:t xml:space="preserve">on </w:t>
      </w:r>
      <w:r w:rsidR="00D23693" w:rsidRPr="00242452">
        <w:rPr>
          <w:rFonts w:eastAsia="Calibri"/>
          <w:lang w:val="en-US" w:eastAsia="en-US"/>
        </w:rPr>
        <w:t>one shot application</w:t>
      </w:r>
      <w:r w:rsidRPr="00242452">
        <w:rPr>
          <w:rFonts w:eastAsia="Calibri"/>
          <w:lang w:val="en-US" w:eastAsia="en-US"/>
        </w:rPr>
        <w:t>.</w:t>
      </w:r>
    </w:p>
    <w:p w14:paraId="769C6817" w14:textId="77777777" w:rsidR="00A43EAD" w:rsidRPr="00242452" w:rsidRDefault="00A43EAD" w:rsidP="00A43EAD">
      <w:pPr>
        <w:spacing w:line="260" w:lineRule="atLeast"/>
        <w:rPr>
          <w:rFonts w:eastAsia="Calibri"/>
          <w:lang w:val="en-US" w:eastAsia="en-US"/>
        </w:rPr>
      </w:pPr>
    </w:p>
    <w:p w14:paraId="69522593" w14:textId="77777777" w:rsidR="00A43EAD" w:rsidRPr="00242452" w:rsidRDefault="00A43EAD" w:rsidP="00A43EAD">
      <w:pPr>
        <w:spacing w:line="260" w:lineRule="atLeast"/>
        <w:rPr>
          <w:rFonts w:eastAsia="Calibri"/>
          <w:i/>
          <w:lang w:val="en-US" w:eastAsia="en-US"/>
        </w:rPr>
      </w:pPr>
    </w:p>
    <w:p w14:paraId="0F7875E9" w14:textId="77777777" w:rsidR="00A43EAD" w:rsidRPr="00242452" w:rsidRDefault="00A43EAD" w:rsidP="00A43EAD">
      <w:pPr>
        <w:spacing w:after="240" w:line="260" w:lineRule="atLeast"/>
        <w:rPr>
          <w:rFonts w:eastAsia="Calibri"/>
          <w:b/>
          <w:u w:val="single"/>
          <w:lang w:val="en-US" w:eastAsia="en-US"/>
        </w:rPr>
      </w:pPr>
      <w:r w:rsidRPr="00242452">
        <w:rPr>
          <w:rFonts w:eastAsia="Calibri"/>
          <w:b/>
          <w:u w:val="single"/>
          <w:lang w:val="en-US" w:eastAsia="en-US"/>
        </w:rPr>
        <w:t>Conclusion on Physical, chemical and analytical method</w:t>
      </w:r>
    </w:p>
    <w:p w14:paraId="7DC96DE0" w14:textId="539A5E3D" w:rsidR="00204B03" w:rsidRPr="00884700" w:rsidRDefault="00204B03" w:rsidP="00204B03">
      <w:pPr>
        <w:jc w:val="both"/>
        <w:rPr>
          <w:rFonts w:eastAsia="Calibri" w:cs="Times New Roman"/>
          <w:iCs/>
          <w:lang w:val="en-US" w:eastAsia="en-US"/>
        </w:rPr>
      </w:pPr>
      <w:r w:rsidRPr="00884700">
        <w:rPr>
          <w:rFonts w:eastAsia="Calibri" w:cs="Times New Roman"/>
          <w:iCs/>
          <w:lang w:val="en-US" w:eastAsia="en-US"/>
        </w:rPr>
        <w:t>The physico-chemical properties of the biocidal product</w:t>
      </w:r>
      <w:r w:rsidR="00481744" w:rsidRPr="00884700">
        <w:rPr>
          <w:rFonts w:eastAsia="Calibri" w:cs="Times New Roman"/>
          <w:iCs/>
          <w:lang w:val="en-US" w:eastAsia="en-US"/>
        </w:rPr>
        <w:t xml:space="preserve"> KAPO CHOC PUCES ET LARVES </w:t>
      </w:r>
      <w:r w:rsidRPr="00884700">
        <w:rPr>
          <w:rFonts w:eastAsia="Calibri" w:cs="Times New Roman"/>
          <w:iCs/>
          <w:lang w:val="en-US" w:eastAsia="en-US"/>
        </w:rPr>
        <w:t>have been described and considered acceptable in the conditions of use detailed in the SPC.</w:t>
      </w:r>
    </w:p>
    <w:p w14:paraId="78321799" w14:textId="77777777" w:rsidR="00B650BD" w:rsidRPr="00884700" w:rsidRDefault="00B650BD" w:rsidP="00204B03">
      <w:pPr>
        <w:jc w:val="both"/>
        <w:rPr>
          <w:rFonts w:eastAsia="Calibri" w:cs="Times New Roman"/>
          <w:iCs/>
          <w:lang w:val="en-US" w:eastAsia="en-US"/>
        </w:rPr>
      </w:pPr>
    </w:p>
    <w:p w14:paraId="324CB3B1" w14:textId="281C20DD" w:rsidR="00A43EAD" w:rsidRPr="00884700" w:rsidRDefault="00481744" w:rsidP="00884700">
      <w:pPr>
        <w:jc w:val="both"/>
        <w:rPr>
          <w:rFonts w:eastAsia="Calibri" w:cs="Times New Roman"/>
          <w:iCs/>
          <w:lang w:val="en-US" w:eastAsia="en-US"/>
        </w:rPr>
      </w:pPr>
      <w:r w:rsidRPr="00884700">
        <w:rPr>
          <w:rFonts w:eastAsia="Calibri" w:cs="Times New Roman"/>
          <w:iCs/>
          <w:lang w:val="en-US" w:eastAsia="en-US"/>
        </w:rPr>
        <w:t>A shelf-life (extrapolated) of 2 years can be granted for the product.</w:t>
      </w:r>
    </w:p>
    <w:p w14:paraId="5A258FA8" w14:textId="64F4B0FD" w:rsidR="00481744" w:rsidRPr="00884700" w:rsidRDefault="00481744" w:rsidP="00884700">
      <w:pPr>
        <w:jc w:val="both"/>
        <w:rPr>
          <w:rFonts w:eastAsia="Calibri" w:cs="Times New Roman"/>
          <w:iCs/>
          <w:lang w:val="en-US" w:eastAsia="en-US"/>
        </w:rPr>
      </w:pPr>
      <w:r w:rsidRPr="00884700">
        <w:rPr>
          <w:rFonts w:eastAsia="Calibri" w:cs="Times New Roman"/>
          <w:iCs/>
          <w:lang w:val="en-US" w:eastAsia="en-US"/>
        </w:rPr>
        <w:t xml:space="preserve">The product should be protected from frost and from direct sunlight. </w:t>
      </w:r>
    </w:p>
    <w:p w14:paraId="1A36D5D8" w14:textId="28B9681F" w:rsidR="00481744" w:rsidRPr="00884700" w:rsidRDefault="00481744" w:rsidP="00884700">
      <w:pPr>
        <w:jc w:val="both"/>
        <w:rPr>
          <w:rFonts w:eastAsia="Calibri" w:cs="Times New Roman"/>
          <w:iCs/>
          <w:lang w:val="en-US" w:eastAsia="en-US"/>
        </w:rPr>
      </w:pPr>
      <w:r w:rsidRPr="00884700">
        <w:rPr>
          <w:rFonts w:eastAsia="Calibri" w:cs="Times New Roman"/>
          <w:iCs/>
          <w:lang w:val="en-US" w:eastAsia="en-US"/>
        </w:rPr>
        <w:t xml:space="preserve">The product should not be stored above 40°C. </w:t>
      </w:r>
    </w:p>
    <w:p w14:paraId="6BDC3E08" w14:textId="0055FE37" w:rsidR="00481744" w:rsidRPr="00884700" w:rsidRDefault="00481744" w:rsidP="00884700">
      <w:pPr>
        <w:jc w:val="both"/>
        <w:rPr>
          <w:rFonts w:eastAsia="Calibri" w:cs="Times New Roman"/>
          <w:iCs/>
          <w:lang w:val="en-US" w:eastAsia="en-US"/>
        </w:rPr>
      </w:pPr>
    </w:p>
    <w:p w14:paraId="69BD117A" w14:textId="2D416CFB" w:rsidR="0011599B" w:rsidRDefault="00481744" w:rsidP="00884700">
      <w:pPr>
        <w:jc w:val="both"/>
        <w:rPr>
          <w:rFonts w:eastAsia="Calibri" w:cs="Times New Roman"/>
          <w:iCs/>
          <w:lang w:val="en-US" w:eastAsia="en-US"/>
        </w:rPr>
      </w:pPr>
      <w:r w:rsidRPr="00884700">
        <w:rPr>
          <w:rFonts w:eastAsia="Calibri" w:cs="Times New Roman"/>
          <w:iCs/>
          <w:lang w:val="en-US" w:eastAsia="en-US"/>
        </w:rPr>
        <w:t>The biocidal product falls under the criteria of the classification as Aerosol, category 1. Therefore, the product is classified H222: Extremely flammable aerosol and H229: Pressurised container: May burst if heated.</w:t>
      </w:r>
    </w:p>
    <w:p w14:paraId="41FEB2E0" w14:textId="09F4BA35" w:rsidR="00724364" w:rsidRPr="00884700" w:rsidRDefault="00724364" w:rsidP="00884700">
      <w:pPr>
        <w:jc w:val="both"/>
        <w:rPr>
          <w:rFonts w:eastAsia="Calibri" w:cs="Times New Roman"/>
          <w:iCs/>
          <w:lang w:val="en-US" w:eastAsia="en-US"/>
        </w:rPr>
      </w:pPr>
      <w:r w:rsidRPr="00724364">
        <w:rPr>
          <w:rFonts w:eastAsia="Calibri" w:cs="Times New Roman"/>
          <w:iCs/>
          <w:lang w:val="en-US" w:eastAsia="en-US"/>
        </w:rPr>
        <w:t>For self-reactive properties, a DSC test of the product should be provided in post</w:t>
      </w:r>
      <w:r w:rsidR="006768CA">
        <w:rPr>
          <w:rFonts w:eastAsia="Calibri" w:cs="Times New Roman"/>
          <w:iCs/>
          <w:lang w:val="en-US" w:eastAsia="en-US"/>
        </w:rPr>
        <w:t>-</w:t>
      </w:r>
      <w:r w:rsidRPr="00724364">
        <w:rPr>
          <w:rFonts w:eastAsia="Calibri" w:cs="Times New Roman"/>
          <w:iCs/>
          <w:lang w:val="en-US" w:eastAsia="en-US"/>
        </w:rPr>
        <w:t>a</w:t>
      </w:r>
      <w:r w:rsidR="006768CA">
        <w:rPr>
          <w:rFonts w:eastAsia="Calibri" w:cs="Times New Roman"/>
          <w:iCs/>
          <w:lang w:val="en-US" w:eastAsia="en-US"/>
        </w:rPr>
        <w:t>uthoris</w:t>
      </w:r>
      <w:r w:rsidRPr="00724364">
        <w:rPr>
          <w:rFonts w:eastAsia="Calibri" w:cs="Times New Roman"/>
          <w:iCs/>
          <w:lang w:val="en-US" w:eastAsia="en-US"/>
        </w:rPr>
        <w:t xml:space="preserve">ation </w:t>
      </w:r>
      <w:r w:rsidR="006768CA">
        <w:rPr>
          <w:rFonts w:eastAsia="Calibri" w:cs="Times New Roman"/>
          <w:iCs/>
          <w:lang w:val="en-US" w:eastAsia="en-US"/>
        </w:rPr>
        <w:t xml:space="preserve">within 1 year </w:t>
      </w:r>
      <w:r w:rsidRPr="00724364">
        <w:rPr>
          <w:rFonts w:eastAsia="Calibri" w:cs="Times New Roman"/>
          <w:iCs/>
          <w:lang w:val="en-US" w:eastAsia="en-US"/>
        </w:rPr>
        <w:t>to confirm the non-classification in this hazard class.</w:t>
      </w:r>
    </w:p>
    <w:p w14:paraId="39E3EB93" w14:textId="32660B30" w:rsidR="00481744" w:rsidRPr="00884700" w:rsidRDefault="00481744" w:rsidP="00884700">
      <w:pPr>
        <w:jc w:val="both"/>
        <w:rPr>
          <w:rFonts w:eastAsia="Calibri" w:cs="Times New Roman"/>
          <w:iCs/>
          <w:lang w:val="en-US" w:eastAsia="en-US"/>
        </w:rPr>
      </w:pPr>
    </w:p>
    <w:p w14:paraId="0FC80D34" w14:textId="5D112DFE" w:rsidR="00CB5247" w:rsidRPr="00884700" w:rsidRDefault="00CB5247" w:rsidP="00884700">
      <w:pPr>
        <w:jc w:val="both"/>
        <w:rPr>
          <w:rFonts w:eastAsia="Calibri" w:cs="Times New Roman"/>
          <w:iCs/>
          <w:lang w:val="en-US" w:eastAsia="en-US"/>
        </w:rPr>
      </w:pPr>
      <w:r w:rsidRPr="00884700">
        <w:rPr>
          <w:rFonts w:eastAsia="Calibri" w:cs="Times New Roman"/>
          <w:iCs/>
          <w:lang w:val="en-US" w:eastAsia="en-US"/>
        </w:rPr>
        <w:t xml:space="preserve">The analytical method provided is validated </w:t>
      </w:r>
      <w:r w:rsidR="00B650BD" w:rsidRPr="00884700">
        <w:rPr>
          <w:rFonts w:eastAsia="Calibri" w:cs="Times New Roman"/>
          <w:iCs/>
          <w:lang w:val="en-US" w:eastAsia="en-US"/>
        </w:rPr>
        <w:t>for t</w:t>
      </w:r>
      <w:r w:rsidRPr="00884700">
        <w:rPr>
          <w:rFonts w:eastAsia="Calibri" w:cs="Times New Roman"/>
          <w:iCs/>
          <w:lang w:val="en-US" w:eastAsia="en-US"/>
        </w:rPr>
        <w:t xml:space="preserve">he determination of </w:t>
      </w:r>
      <w:r w:rsidR="00B72F95" w:rsidRPr="00884700">
        <w:rPr>
          <w:rFonts w:eastAsia="Calibri" w:cs="Times New Roman"/>
          <w:iCs/>
          <w:lang w:val="en-US" w:eastAsia="en-US"/>
        </w:rPr>
        <w:t>i</w:t>
      </w:r>
      <w:r w:rsidRPr="00884700">
        <w:rPr>
          <w:rFonts w:eastAsia="Calibri" w:cs="Times New Roman"/>
          <w:iCs/>
          <w:lang w:val="en-US" w:eastAsia="en-US"/>
        </w:rPr>
        <w:t xml:space="preserve">miprothrin and </w:t>
      </w:r>
      <w:r w:rsidR="00B72F95" w:rsidRPr="00884700">
        <w:rPr>
          <w:rFonts w:eastAsia="Calibri" w:cs="Times New Roman"/>
          <w:iCs/>
          <w:lang w:val="en-US" w:eastAsia="en-US"/>
        </w:rPr>
        <w:t>s</w:t>
      </w:r>
      <w:r w:rsidRPr="00884700">
        <w:rPr>
          <w:rFonts w:eastAsia="Calibri" w:cs="Times New Roman"/>
          <w:iCs/>
          <w:lang w:val="en-US" w:eastAsia="en-US"/>
        </w:rPr>
        <w:t>-</w:t>
      </w:r>
      <w:r w:rsidR="00B72F95" w:rsidRPr="00884700">
        <w:rPr>
          <w:rFonts w:eastAsia="Calibri" w:cs="Times New Roman"/>
          <w:iCs/>
          <w:lang w:val="en-US" w:eastAsia="en-US"/>
        </w:rPr>
        <w:t>m</w:t>
      </w:r>
      <w:r w:rsidRPr="00884700">
        <w:rPr>
          <w:rFonts w:eastAsia="Calibri" w:cs="Times New Roman"/>
          <w:iCs/>
          <w:lang w:val="en-US" w:eastAsia="en-US"/>
        </w:rPr>
        <w:t xml:space="preserve">ethoprene in the product. </w:t>
      </w:r>
    </w:p>
    <w:p w14:paraId="75CE7F57" w14:textId="77777777" w:rsidR="00CB5247" w:rsidRPr="00884700" w:rsidRDefault="00CB5247" w:rsidP="00884700">
      <w:pPr>
        <w:jc w:val="both"/>
        <w:rPr>
          <w:rFonts w:eastAsia="Calibri" w:cs="Times New Roman"/>
          <w:iCs/>
          <w:lang w:val="en-US" w:eastAsia="en-US"/>
        </w:rPr>
      </w:pPr>
    </w:p>
    <w:p w14:paraId="0C226284" w14:textId="77777777" w:rsidR="007671C1" w:rsidRDefault="00481744" w:rsidP="00884700">
      <w:pPr>
        <w:jc w:val="both"/>
        <w:rPr>
          <w:rFonts w:eastAsia="Calibri" w:cs="Times New Roman"/>
          <w:iCs/>
          <w:lang w:val="en-US" w:eastAsia="en-US"/>
        </w:rPr>
      </w:pPr>
      <w:r w:rsidRPr="00884700">
        <w:rPr>
          <w:rFonts w:eastAsia="Calibri" w:cs="Times New Roman"/>
          <w:iCs/>
          <w:lang w:val="en-US" w:eastAsia="en-US"/>
        </w:rPr>
        <w:t xml:space="preserve">The final results of the ambient storage study should be provided in post-authorisation within 1 year. </w:t>
      </w:r>
    </w:p>
    <w:p w14:paraId="1E56CF0E" w14:textId="735DEA56" w:rsidR="00A43EAD" w:rsidRPr="00242452" w:rsidRDefault="00A43EAD" w:rsidP="00884700">
      <w:pPr>
        <w:jc w:val="both"/>
        <w:rPr>
          <w:rFonts w:eastAsia="Calibri" w:cs="Times New Roman"/>
          <w:iCs/>
          <w:lang w:val="en-US" w:eastAsia="en-US"/>
        </w:rPr>
      </w:pPr>
    </w:p>
    <w:p w14:paraId="43964B6B" w14:textId="77777777" w:rsidR="00A43EAD" w:rsidRPr="00242452" w:rsidRDefault="00A43EAD" w:rsidP="00A43EAD">
      <w:pPr>
        <w:suppressAutoHyphens w:val="0"/>
        <w:spacing w:line="260" w:lineRule="atLeast"/>
        <w:jc w:val="both"/>
        <w:rPr>
          <w:rFonts w:eastAsia="Calibri" w:cs="Times New Roman"/>
          <w:iCs/>
          <w:lang w:val="en-US" w:eastAsia="en-US"/>
        </w:rPr>
      </w:pPr>
    </w:p>
    <w:p w14:paraId="77D81199" w14:textId="77777777" w:rsidR="00A43EAD" w:rsidRPr="00242452" w:rsidRDefault="00A43EAD" w:rsidP="00A43EAD">
      <w:pPr>
        <w:spacing w:after="240" w:line="260" w:lineRule="atLeast"/>
        <w:rPr>
          <w:rFonts w:eastAsia="Calibri"/>
          <w:b/>
          <w:u w:val="single"/>
          <w:lang w:val="en-US" w:eastAsia="en-US"/>
        </w:rPr>
      </w:pPr>
      <w:r w:rsidRPr="00242452">
        <w:rPr>
          <w:rFonts w:eastAsia="Calibri"/>
          <w:b/>
          <w:u w:val="single"/>
          <w:lang w:val="en-US" w:eastAsia="en-US"/>
        </w:rPr>
        <w:t>Conclusion on efficacy</w:t>
      </w:r>
    </w:p>
    <w:p w14:paraId="0D7D3262" w14:textId="3DD48EED" w:rsidR="007B1B75" w:rsidRPr="00242452" w:rsidRDefault="000C6AA3" w:rsidP="007B1B75">
      <w:pPr>
        <w:spacing w:line="260" w:lineRule="atLeast"/>
        <w:jc w:val="both"/>
        <w:rPr>
          <w:rFonts w:eastAsia="Calibri"/>
          <w:lang w:val="en-US" w:eastAsia="en-US"/>
        </w:rPr>
      </w:pPr>
      <w:r>
        <w:rPr>
          <w:rFonts w:eastAsia="Calibri"/>
          <w:lang w:val="en-US" w:eastAsia="en-US"/>
        </w:rPr>
        <w:t>T</w:t>
      </w:r>
      <w:r w:rsidR="007B1B75" w:rsidRPr="00242452">
        <w:rPr>
          <w:rFonts w:eastAsia="Calibri"/>
          <w:lang w:val="en-US" w:eastAsia="en-US"/>
        </w:rPr>
        <w:t>he efficacy of the product KAPO CHOC PUCES ET LARVES at the application rate of 200 ml product /</w:t>
      </w:r>
      <w:r w:rsidR="00BB66B9" w:rsidRPr="00242452">
        <w:rPr>
          <w:rFonts w:eastAsia="Calibri"/>
          <w:lang w:val="en-US" w:eastAsia="en-US"/>
        </w:rPr>
        <w:t xml:space="preserve"> </w:t>
      </w:r>
      <w:r w:rsidR="008109A3">
        <w:rPr>
          <w:rFonts w:eastAsia="Calibri"/>
          <w:lang w:val="en-US" w:eastAsia="en-US"/>
        </w:rPr>
        <w:t xml:space="preserve">17.5 to </w:t>
      </w:r>
      <w:r w:rsidR="007B1B75" w:rsidRPr="00242452">
        <w:rPr>
          <w:rFonts w:eastAsia="Calibri"/>
          <w:lang w:val="en-US" w:eastAsia="en-US"/>
        </w:rPr>
        <w:t>100 m</w:t>
      </w:r>
      <w:r w:rsidR="007B1B75" w:rsidRPr="00242452">
        <w:rPr>
          <w:rFonts w:eastAsia="Calibri"/>
          <w:vertAlign w:val="superscript"/>
          <w:lang w:val="en-US" w:eastAsia="en-US"/>
        </w:rPr>
        <w:t xml:space="preserve">3 </w:t>
      </w:r>
      <w:r w:rsidR="007B1B75" w:rsidRPr="00242452">
        <w:rPr>
          <w:rFonts w:eastAsia="Calibri"/>
          <w:lang w:val="en-US" w:eastAsia="en-US"/>
        </w:rPr>
        <w:t>with an exposure time of 4 hours</w:t>
      </w:r>
      <w:r>
        <w:rPr>
          <w:rFonts w:eastAsia="Calibri"/>
          <w:lang w:val="en-US" w:eastAsia="en-US"/>
        </w:rPr>
        <w:t xml:space="preserve"> is demonstrated</w:t>
      </w:r>
      <w:r w:rsidR="007B1B75" w:rsidRPr="00242452">
        <w:rPr>
          <w:rFonts w:eastAsia="Calibri"/>
          <w:lang w:val="en-US" w:eastAsia="en-US"/>
        </w:rPr>
        <w:t xml:space="preserve"> against: </w:t>
      </w:r>
    </w:p>
    <w:p w14:paraId="17029A31" w14:textId="77777777" w:rsidR="007B1B75" w:rsidRPr="00242452" w:rsidRDefault="007B1B75" w:rsidP="007B1B75">
      <w:pPr>
        <w:pStyle w:val="Paragraphedeliste"/>
        <w:numPr>
          <w:ilvl w:val="0"/>
          <w:numId w:val="13"/>
        </w:numPr>
        <w:suppressAutoHyphens w:val="0"/>
        <w:spacing w:line="260" w:lineRule="atLeast"/>
        <w:jc w:val="both"/>
        <w:rPr>
          <w:rFonts w:eastAsia="Calibri"/>
          <w:lang w:val="en-US" w:eastAsia="en-US"/>
        </w:rPr>
      </w:pPr>
      <w:r w:rsidRPr="00242452">
        <w:rPr>
          <w:rFonts w:eastAsia="Calibri"/>
          <w:lang w:val="en-US" w:eastAsia="en-US"/>
        </w:rPr>
        <w:t xml:space="preserve">flying insects and crawling insects (adults – use#1), </w:t>
      </w:r>
    </w:p>
    <w:p w14:paraId="59E2134E" w14:textId="439891B3" w:rsidR="007B1B75" w:rsidRPr="00242452" w:rsidRDefault="007B1B75" w:rsidP="007B1B75">
      <w:pPr>
        <w:pStyle w:val="Paragraphedeliste"/>
        <w:numPr>
          <w:ilvl w:val="0"/>
          <w:numId w:val="13"/>
        </w:numPr>
        <w:suppressAutoHyphens w:val="0"/>
        <w:spacing w:line="260" w:lineRule="atLeast"/>
        <w:jc w:val="both"/>
        <w:rPr>
          <w:rFonts w:eastAsia="Calibri"/>
          <w:lang w:val="en-US" w:eastAsia="en-US"/>
        </w:rPr>
      </w:pPr>
      <w:r w:rsidRPr="00242452">
        <w:rPr>
          <w:lang w:val="en-US"/>
        </w:rPr>
        <w:t>bedbugs (</w:t>
      </w:r>
      <w:r w:rsidRPr="00242452">
        <w:rPr>
          <w:i/>
          <w:lang w:val="en-US"/>
        </w:rPr>
        <w:t>Cimex lectularius</w:t>
      </w:r>
      <w:r w:rsidRPr="00242452">
        <w:rPr>
          <w:lang w:val="en-US"/>
        </w:rPr>
        <w:t>, eggs</w:t>
      </w:r>
      <w:r w:rsidR="00BB66B9" w:rsidRPr="00242452">
        <w:rPr>
          <w:lang w:val="en-US"/>
        </w:rPr>
        <w:t>,</w:t>
      </w:r>
      <w:r w:rsidRPr="00242452">
        <w:rPr>
          <w:lang w:val="en-US"/>
        </w:rPr>
        <w:t xml:space="preserve"> larvae and adults – use #2), </w:t>
      </w:r>
    </w:p>
    <w:p w14:paraId="510B7871" w14:textId="3CF2D5F4" w:rsidR="007B1B75" w:rsidRPr="00242452" w:rsidRDefault="007B1B75" w:rsidP="007B1B75">
      <w:pPr>
        <w:pStyle w:val="Paragraphedeliste"/>
        <w:numPr>
          <w:ilvl w:val="0"/>
          <w:numId w:val="13"/>
        </w:numPr>
        <w:suppressAutoHyphens w:val="0"/>
        <w:spacing w:line="260" w:lineRule="atLeast"/>
        <w:jc w:val="both"/>
        <w:rPr>
          <w:rFonts w:eastAsia="Calibri"/>
          <w:lang w:val="en-US" w:eastAsia="en-US"/>
        </w:rPr>
      </w:pPr>
      <w:r w:rsidRPr="00242452">
        <w:rPr>
          <w:lang w:val="en-US"/>
        </w:rPr>
        <w:t>fleas (</w:t>
      </w:r>
      <w:r w:rsidRPr="00242452">
        <w:rPr>
          <w:i/>
          <w:lang w:val="en-US"/>
        </w:rPr>
        <w:t>Ctenocephalides felis</w:t>
      </w:r>
      <w:r w:rsidRPr="00242452">
        <w:rPr>
          <w:lang w:val="en-US"/>
        </w:rPr>
        <w:t>, eggs</w:t>
      </w:r>
      <w:r w:rsidR="00BB66B9" w:rsidRPr="00242452">
        <w:rPr>
          <w:lang w:val="en-US"/>
        </w:rPr>
        <w:t>,</w:t>
      </w:r>
      <w:r w:rsidRPr="00242452">
        <w:rPr>
          <w:lang w:val="en-US"/>
        </w:rPr>
        <w:t xml:space="preserve"> larvae and adults – use #3), </w:t>
      </w:r>
    </w:p>
    <w:p w14:paraId="4018707A" w14:textId="34CCEA01" w:rsidR="007B1B75" w:rsidRPr="00242452" w:rsidRDefault="007B1B75" w:rsidP="007B1B75">
      <w:pPr>
        <w:pStyle w:val="Paragraphedeliste"/>
        <w:numPr>
          <w:ilvl w:val="0"/>
          <w:numId w:val="13"/>
        </w:numPr>
        <w:suppressAutoHyphens w:val="0"/>
        <w:spacing w:line="260" w:lineRule="atLeast"/>
        <w:jc w:val="both"/>
        <w:rPr>
          <w:rFonts w:eastAsia="Calibri"/>
          <w:lang w:val="en-US" w:eastAsia="en-US"/>
        </w:rPr>
      </w:pPr>
      <w:r w:rsidRPr="00242452">
        <w:rPr>
          <w:lang w:val="en-US"/>
        </w:rPr>
        <w:t>flies (</w:t>
      </w:r>
      <w:r w:rsidRPr="00242452">
        <w:rPr>
          <w:i/>
          <w:lang w:val="en-US"/>
        </w:rPr>
        <w:t>Musca domestica</w:t>
      </w:r>
      <w:r w:rsidRPr="00242452">
        <w:rPr>
          <w:lang w:val="en-US"/>
        </w:rPr>
        <w:t xml:space="preserve">) and </w:t>
      </w:r>
      <w:r w:rsidR="00783475">
        <w:rPr>
          <w:lang w:val="en-US"/>
        </w:rPr>
        <w:t xml:space="preserve">fruit flies </w:t>
      </w:r>
      <w:r w:rsidRPr="00242452">
        <w:rPr>
          <w:lang w:val="en-US"/>
        </w:rPr>
        <w:t>(</w:t>
      </w:r>
      <w:r w:rsidRPr="00242452">
        <w:rPr>
          <w:rFonts w:eastAsia="Calibri"/>
          <w:i/>
          <w:lang w:val="en-US" w:eastAsia="en-US"/>
        </w:rPr>
        <w:t>Drosophila melanogaster</w:t>
      </w:r>
      <w:r w:rsidRPr="00242452">
        <w:rPr>
          <w:lang w:val="en-US"/>
        </w:rPr>
        <w:t xml:space="preserve">, adults – use #4) </w:t>
      </w:r>
    </w:p>
    <w:p w14:paraId="5E52F1D0" w14:textId="3439F3AB" w:rsidR="00A43EAD" w:rsidRPr="00CB53B8" w:rsidRDefault="00932822" w:rsidP="00CB53B8">
      <w:pPr>
        <w:pStyle w:val="Paragraphedeliste"/>
        <w:numPr>
          <w:ilvl w:val="0"/>
          <w:numId w:val="13"/>
        </w:numPr>
        <w:rPr>
          <w:rFonts w:eastAsia="Calibri"/>
          <w:lang w:val="en-US" w:eastAsia="en-US"/>
        </w:rPr>
      </w:pPr>
      <w:proofErr w:type="gramStart"/>
      <w:r>
        <w:rPr>
          <w:lang w:val="en-US"/>
        </w:rPr>
        <w:t>h</w:t>
      </w:r>
      <w:r w:rsidR="007B1B75" w:rsidRPr="00242452">
        <w:rPr>
          <w:lang w:val="en-US"/>
        </w:rPr>
        <w:t>ouse</w:t>
      </w:r>
      <w:proofErr w:type="gramEnd"/>
      <w:r w:rsidR="007B1B75" w:rsidRPr="00242452">
        <w:rPr>
          <w:lang w:val="en-US"/>
        </w:rPr>
        <w:t xml:space="preserve"> dust mites (</w:t>
      </w:r>
      <w:r w:rsidR="007B1B75" w:rsidRPr="00242452">
        <w:rPr>
          <w:i/>
          <w:lang w:val="en-US"/>
        </w:rPr>
        <w:t>Dermatophagoides pteronyssinus</w:t>
      </w:r>
      <w:r w:rsidR="007B1B75" w:rsidRPr="00242452">
        <w:rPr>
          <w:lang w:val="en-US"/>
        </w:rPr>
        <w:t>, eggs</w:t>
      </w:r>
      <w:r w:rsidR="00BB66B9" w:rsidRPr="00242452">
        <w:rPr>
          <w:lang w:val="en-US"/>
        </w:rPr>
        <w:t>,</w:t>
      </w:r>
      <w:r w:rsidR="007B1B75" w:rsidRPr="00242452">
        <w:rPr>
          <w:lang w:val="en-US"/>
        </w:rPr>
        <w:t xml:space="preserve"> larvae and adults – use #5).</w:t>
      </w:r>
    </w:p>
    <w:p w14:paraId="2E1DABD9" w14:textId="77777777" w:rsidR="00512710" w:rsidRPr="00242452" w:rsidRDefault="00512710" w:rsidP="00A87E00">
      <w:pPr>
        <w:jc w:val="both"/>
        <w:rPr>
          <w:rFonts w:eastAsia="Calibri" w:cs="Times New Roman"/>
          <w:iCs/>
          <w:lang w:val="en-US" w:eastAsia="en-US"/>
        </w:rPr>
      </w:pPr>
    </w:p>
    <w:p w14:paraId="2F13A92E" w14:textId="77777777" w:rsidR="00A43EAD" w:rsidRPr="00242452" w:rsidRDefault="00A43EAD" w:rsidP="00A43EAD">
      <w:pPr>
        <w:spacing w:after="240" w:line="260" w:lineRule="atLeast"/>
        <w:rPr>
          <w:rFonts w:eastAsia="Calibri"/>
          <w:b/>
          <w:u w:val="single"/>
          <w:lang w:val="en-US" w:eastAsia="en-US"/>
        </w:rPr>
      </w:pPr>
      <w:r w:rsidRPr="00242452">
        <w:rPr>
          <w:rFonts w:eastAsia="Calibri"/>
          <w:b/>
          <w:u w:val="single"/>
          <w:lang w:val="en-US" w:eastAsia="en-US"/>
        </w:rPr>
        <w:t>Conclusion on human risk assessment</w:t>
      </w:r>
    </w:p>
    <w:p w14:paraId="70BF4981" w14:textId="2E45AFA7" w:rsidR="00A43EAD" w:rsidRPr="00242452" w:rsidRDefault="007F69B0" w:rsidP="00A87E00">
      <w:pPr>
        <w:jc w:val="both"/>
        <w:rPr>
          <w:rFonts w:eastAsia="Calibri" w:cs="Times New Roman"/>
          <w:iCs/>
          <w:lang w:val="en-US" w:eastAsia="en-US"/>
        </w:rPr>
      </w:pPr>
      <w:r w:rsidRPr="00242452">
        <w:rPr>
          <w:rFonts w:eastAsia="Calibri" w:cs="Times New Roman"/>
          <w:iCs/>
          <w:lang w:val="en-US" w:eastAsia="en-US"/>
        </w:rPr>
        <w:t>For the product KAPO CHOC PUCES ET LARVES, the risk is considered acceptable for non-professi</w:t>
      </w:r>
      <w:r w:rsidR="000C6AA3">
        <w:rPr>
          <w:rFonts w:eastAsia="Calibri" w:cs="Times New Roman"/>
          <w:iCs/>
          <w:lang w:val="en-US" w:eastAsia="en-US"/>
        </w:rPr>
        <w:t>o</w:t>
      </w:r>
      <w:r w:rsidRPr="00242452">
        <w:rPr>
          <w:rFonts w:eastAsia="Calibri" w:cs="Times New Roman"/>
          <w:iCs/>
          <w:lang w:val="en-US" w:eastAsia="en-US"/>
        </w:rPr>
        <w:t xml:space="preserve">nal users, considering a quantitative </w:t>
      </w:r>
      <w:r w:rsidR="00C12A9D" w:rsidRPr="00242452">
        <w:rPr>
          <w:rFonts w:eastAsia="Calibri" w:cs="Times New Roman"/>
          <w:iCs/>
          <w:lang w:val="en-US" w:eastAsia="en-US"/>
        </w:rPr>
        <w:t xml:space="preserve">and qualitative </w:t>
      </w:r>
      <w:r w:rsidRPr="00242452">
        <w:rPr>
          <w:rFonts w:eastAsia="Calibri" w:cs="Times New Roman"/>
          <w:iCs/>
          <w:lang w:val="en-US" w:eastAsia="en-US"/>
        </w:rPr>
        <w:t>risk assessment.</w:t>
      </w:r>
    </w:p>
    <w:p w14:paraId="69ED98B3" w14:textId="2A92A353" w:rsidR="00A43EAD" w:rsidRPr="00242452" w:rsidRDefault="00A43EAD" w:rsidP="00A87E00">
      <w:pPr>
        <w:jc w:val="both"/>
        <w:rPr>
          <w:lang w:val="en-US"/>
        </w:rPr>
      </w:pPr>
    </w:p>
    <w:p w14:paraId="7573CD40" w14:textId="77777777" w:rsidR="00A43EAD" w:rsidRPr="00242452" w:rsidRDefault="00A43EAD" w:rsidP="00A87E00">
      <w:pPr>
        <w:jc w:val="both"/>
        <w:rPr>
          <w:lang w:val="en-US"/>
        </w:rPr>
      </w:pPr>
    </w:p>
    <w:p w14:paraId="769605F6" w14:textId="77777777" w:rsidR="00A43EAD" w:rsidRPr="00242452" w:rsidRDefault="00A43EAD" w:rsidP="00A43EAD">
      <w:pPr>
        <w:spacing w:after="240" w:line="260" w:lineRule="atLeast"/>
        <w:rPr>
          <w:rFonts w:eastAsia="Calibri"/>
          <w:b/>
          <w:u w:val="single"/>
          <w:lang w:val="en-US" w:eastAsia="en-US"/>
        </w:rPr>
      </w:pPr>
      <w:r w:rsidRPr="00242452">
        <w:rPr>
          <w:rFonts w:eastAsia="Calibri"/>
          <w:b/>
          <w:u w:val="single"/>
          <w:lang w:val="en-US" w:eastAsia="en-US"/>
        </w:rPr>
        <w:t>Conclusion on dietary risk assessment</w:t>
      </w:r>
    </w:p>
    <w:p w14:paraId="069B5747" w14:textId="552FD191" w:rsidR="00244CA6" w:rsidRPr="00242452" w:rsidRDefault="00244CA6" w:rsidP="00884700">
      <w:pPr>
        <w:jc w:val="both"/>
        <w:rPr>
          <w:lang w:val="en-US" w:eastAsia="fi-FI"/>
        </w:rPr>
      </w:pPr>
      <w:r w:rsidRPr="00242452">
        <w:rPr>
          <w:lang w:val="en-US" w:eastAsia="fi-FI"/>
        </w:rPr>
        <w:t>Risk linked to indirect exposure to KAPO CHOC PUCES ET LARVES via food has been assessed and acute exposure to imiproth</w:t>
      </w:r>
      <w:r w:rsidR="000C6AA3">
        <w:rPr>
          <w:lang w:val="en-US" w:eastAsia="fi-FI"/>
        </w:rPr>
        <w:t>r</w:t>
      </w:r>
      <w:r w:rsidRPr="00242452">
        <w:rPr>
          <w:lang w:val="en-US" w:eastAsia="fi-FI"/>
        </w:rPr>
        <w:t xml:space="preserve">in is above 10% of ARfD for adults and toddlers after refinements. </w:t>
      </w:r>
      <w:r w:rsidR="006531C9" w:rsidRPr="00242452">
        <w:rPr>
          <w:lang w:val="en-US" w:eastAsia="fi-FI"/>
        </w:rPr>
        <w:t xml:space="preserve">According to ECHA guidance on estimating dietary risk from transfer of biocidal </w:t>
      </w:r>
      <w:r w:rsidR="006531C9" w:rsidRPr="00242452">
        <w:rPr>
          <w:lang w:val="en-US" w:eastAsia="fi-FI"/>
        </w:rPr>
        <w:lastRenderedPageBreak/>
        <w:t xml:space="preserve">active substances into foods – non-professional uses, the nature of the residues needs to be defined in this case. Since no further data </w:t>
      </w:r>
      <w:r w:rsidR="00932822" w:rsidRPr="00242452">
        <w:rPr>
          <w:lang w:val="en-US" w:eastAsia="fi-FI"/>
        </w:rPr>
        <w:t>w</w:t>
      </w:r>
      <w:r w:rsidR="00932822">
        <w:rPr>
          <w:lang w:val="en-US" w:eastAsia="fi-FI"/>
        </w:rPr>
        <w:t>as</w:t>
      </w:r>
      <w:r w:rsidR="00932822" w:rsidRPr="00242452">
        <w:rPr>
          <w:lang w:val="en-US" w:eastAsia="fi-FI"/>
        </w:rPr>
        <w:t xml:space="preserve"> </w:t>
      </w:r>
      <w:r w:rsidR="006531C9" w:rsidRPr="00242452">
        <w:rPr>
          <w:lang w:val="en-US" w:eastAsia="fi-FI"/>
        </w:rPr>
        <w:t xml:space="preserve">submitted by the applicant, no conclusion of the risk linked to acute exposure to imiprothrin via food can be drawn. </w:t>
      </w:r>
      <w:r w:rsidRPr="00242452">
        <w:rPr>
          <w:lang w:val="en-US" w:eastAsia="fi-FI"/>
        </w:rPr>
        <w:t xml:space="preserve">As a result, the following risk mitigation is proposed: </w:t>
      </w:r>
    </w:p>
    <w:p w14:paraId="5CD378A1" w14:textId="77777777" w:rsidR="00244CA6" w:rsidRPr="00242452" w:rsidRDefault="00244CA6" w:rsidP="00884700">
      <w:pPr>
        <w:jc w:val="both"/>
        <w:rPr>
          <w:lang w:val="en-US" w:eastAsia="fi-FI"/>
        </w:rPr>
      </w:pPr>
    </w:p>
    <w:p w14:paraId="106FF651" w14:textId="3694C13B" w:rsidR="00244CA6" w:rsidRPr="00242452" w:rsidRDefault="00244CA6" w:rsidP="00884700">
      <w:pPr>
        <w:pStyle w:val="Paragraphedeliste"/>
        <w:numPr>
          <w:ilvl w:val="0"/>
          <w:numId w:val="13"/>
        </w:numPr>
        <w:rPr>
          <w:lang w:val="en-US"/>
        </w:rPr>
      </w:pPr>
      <w:r w:rsidRPr="00242452">
        <w:rPr>
          <w:lang w:val="en-US"/>
        </w:rPr>
        <w:t>Do not use in areas where food is stored and prepared such as kitchens.</w:t>
      </w:r>
    </w:p>
    <w:p w14:paraId="7D6F9230" w14:textId="048FA2FF" w:rsidR="00A43EAD" w:rsidRPr="00242452" w:rsidRDefault="00A43EAD" w:rsidP="00A43EAD">
      <w:pPr>
        <w:jc w:val="both"/>
        <w:rPr>
          <w:lang w:val="en-US"/>
        </w:rPr>
      </w:pPr>
    </w:p>
    <w:p w14:paraId="156CC7C9" w14:textId="77777777" w:rsidR="00A43EAD" w:rsidRPr="00242452" w:rsidRDefault="00A43EAD" w:rsidP="00A43EAD">
      <w:pPr>
        <w:jc w:val="both"/>
        <w:rPr>
          <w:rFonts w:ascii="Calibri" w:hAnsi="Calibri"/>
          <w:sz w:val="22"/>
          <w:szCs w:val="22"/>
          <w:lang w:val="en-US"/>
        </w:rPr>
      </w:pPr>
    </w:p>
    <w:p w14:paraId="5D803AD3" w14:textId="77777777" w:rsidR="00A43EAD" w:rsidRPr="00242452" w:rsidRDefault="00A43EAD" w:rsidP="00A43EAD">
      <w:pPr>
        <w:spacing w:after="240" w:line="260" w:lineRule="atLeast"/>
        <w:rPr>
          <w:rFonts w:eastAsia="Calibri"/>
          <w:b/>
          <w:u w:val="single"/>
          <w:lang w:val="en-US" w:eastAsia="en-US"/>
        </w:rPr>
      </w:pPr>
      <w:r w:rsidRPr="00242452">
        <w:rPr>
          <w:rFonts w:eastAsia="Calibri"/>
          <w:b/>
          <w:u w:val="single"/>
          <w:lang w:val="en-US" w:eastAsia="en-US"/>
        </w:rPr>
        <w:t>Conclusion on environmental risk assessment</w:t>
      </w:r>
    </w:p>
    <w:p w14:paraId="52400ACE" w14:textId="0844493B" w:rsidR="00A43EAD" w:rsidRPr="00242452" w:rsidRDefault="00455916" w:rsidP="00A87E00">
      <w:pPr>
        <w:jc w:val="both"/>
        <w:rPr>
          <w:lang w:val="en-US"/>
        </w:rPr>
      </w:pPr>
      <w:r w:rsidRPr="00242452">
        <w:rPr>
          <w:lang w:val="en-US" w:eastAsia="en-US"/>
        </w:rPr>
        <w:t xml:space="preserve">Considering the intended use of </w:t>
      </w:r>
      <w:r w:rsidRPr="00242452">
        <w:rPr>
          <w:bCs/>
          <w:iCs/>
          <w:lang w:val="en-US" w:eastAsia="en-US"/>
        </w:rPr>
        <w:t>KAPO CHOC PUCES ET LARVES</w:t>
      </w:r>
      <w:r w:rsidR="00D070A3" w:rsidRPr="00242452">
        <w:rPr>
          <w:bCs/>
          <w:iCs/>
          <w:lang w:val="en-US" w:eastAsia="en-US"/>
        </w:rPr>
        <w:t xml:space="preserve"> and particularly </w:t>
      </w:r>
      <w:r w:rsidR="00DC06B1" w:rsidRPr="00242452">
        <w:rPr>
          <w:rFonts w:cs="Arial"/>
          <w:szCs w:val="22"/>
          <w:lang w:val="en-US"/>
        </w:rPr>
        <w:t xml:space="preserve">the </w:t>
      </w:r>
      <w:r w:rsidR="006D2D40" w:rsidRPr="00242452">
        <w:rPr>
          <w:rFonts w:cs="Arial"/>
          <w:szCs w:val="22"/>
          <w:lang w:val="en-US"/>
        </w:rPr>
        <w:t>maximal</w:t>
      </w:r>
      <w:r w:rsidR="00DC06B1" w:rsidRPr="00242452">
        <w:rPr>
          <w:rFonts w:cs="Arial"/>
          <w:szCs w:val="22"/>
          <w:lang w:val="en-US"/>
        </w:rPr>
        <w:t xml:space="preserve"> application rate (200 mL / 100 m</w:t>
      </w:r>
      <w:r w:rsidR="00DC06B1" w:rsidRPr="00242452">
        <w:rPr>
          <w:rFonts w:cs="Arial"/>
          <w:szCs w:val="22"/>
          <w:vertAlign w:val="superscript"/>
          <w:lang w:val="en-US"/>
        </w:rPr>
        <w:t>3</w:t>
      </w:r>
      <w:r w:rsidR="00DC06B1" w:rsidRPr="00242452">
        <w:rPr>
          <w:rFonts w:cs="Arial"/>
          <w:szCs w:val="22"/>
          <w:lang w:val="en-US"/>
        </w:rPr>
        <w:t xml:space="preserve">) and the </w:t>
      </w:r>
      <w:r w:rsidR="00D070A3" w:rsidRPr="00242452">
        <w:rPr>
          <w:bCs/>
          <w:iCs/>
          <w:lang w:val="en-US" w:eastAsia="en-US"/>
        </w:rPr>
        <w:t>use instruction ‘</w:t>
      </w:r>
      <w:r w:rsidR="00D070A3" w:rsidRPr="00242452">
        <w:rPr>
          <w:lang w:val="en-US"/>
        </w:rPr>
        <w:t>Allow to act for 4 hours, then ventilate (4 hours minimum) before reusing the room, creating a stream of air between doors and windows wide open’ that allows to refine the assessment</w:t>
      </w:r>
      <w:r w:rsidRPr="00242452">
        <w:rPr>
          <w:lang w:val="en-US" w:eastAsia="en-US"/>
        </w:rPr>
        <w:t xml:space="preserve">, risks are acceptable for </w:t>
      </w:r>
      <w:r w:rsidR="00C128FE" w:rsidRPr="00242452">
        <w:rPr>
          <w:lang w:val="en-US" w:eastAsia="en-US"/>
        </w:rPr>
        <w:t xml:space="preserve">all </w:t>
      </w:r>
      <w:r w:rsidRPr="00242452">
        <w:rPr>
          <w:lang w:val="en-US" w:eastAsia="en-US"/>
        </w:rPr>
        <w:t>the environmental compartments.</w:t>
      </w:r>
    </w:p>
    <w:p w14:paraId="7DEB6DDA" w14:textId="0BACA4DF" w:rsidR="00A43EAD" w:rsidRDefault="00A43EAD" w:rsidP="00A87E00">
      <w:pPr>
        <w:jc w:val="both"/>
        <w:rPr>
          <w:lang w:val="en-US"/>
        </w:rPr>
      </w:pPr>
    </w:p>
    <w:p w14:paraId="793DA5E5" w14:textId="77777777" w:rsidR="00282B97" w:rsidRPr="00242452" w:rsidRDefault="00282B97" w:rsidP="00A87E00">
      <w:pPr>
        <w:jc w:val="both"/>
        <w:rPr>
          <w:lang w:val="en-US"/>
        </w:rPr>
      </w:pPr>
    </w:p>
    <w:p w14:paraId="4BE24F69" w14:textId="77777777" w:rsidR="00A43EAD" w:rsidRPr="00242452" w:rsidRDefault="00A43EAD" w:rsidP="00A87E00">
      <w:pPr>
        <w:jc w:val="both"/>
        <w:rPr>
          <w:lang w:val="en-US"/>
        </w:rPr>
      </w:pPr>
    </w:p>
    <w:p w14:paraId="440D5BDE" w14:textId="2B9FD5DA" w:rsidR="00A43EAD" w:rsidRPr="00242452" w:rsidRDefault="00A43EAD" w:rsidP="00282B97">
      <w:pPr>
        <w:suppressAutoHyphens w:val="0"/>
        <w:rPr>
          <w:rFonts w:eastAsia="Calibri"/>
          <w:b/>
          <w:u w:val="single"/>
          <w:lang w:val="en-US" w:eastAsia="en-US"/>
        </w:rPr>
      </w:pPr>
      <w:r w:rsidRPr="00242452">
        <w:rPr>
          <w:rFonts w:eastAsia="Calibri"/>
          <w:b/>
          <w:u w:val="single"/>
          <w:lang w:val="en-US" w:eastAsia="en-US"/>
        </w:rPr>
        <w:t>Overall conclusion</w:t>
      </w:r>
    </w:p>
    <w:p w14:paraId="24310C14" w14:textId="6FE6E6B2" w:rsidR="00A43EAD" w:rsidRPr="00242452" w:rsidRDefault="00A43EAD" w:rsidP="00A87E00">
      <w:pPr>
        <w:jc w:val="both"/>
        <w:rPr>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552"/>
        <w:gridCol w:w="3260"/>
      </w:tblGrid>
      <w:tr w:rsidR="00C2273B" w:rsidRPr="00852554" w14:paraId="1A8716CF" w14:textId="77777777" w:rsidTr="00A100DE">
        <w:trPr>
          <w:trHeight w:val="545"/>
        </w:trPr>
        <w:tc>
          <w:tcPr>
            <w:tcW w:w="3544" w:type="dxa"/>
            <w:vAlign w:val="center"/>
          </w:tcPr>
          <w:p w14:paraId="49516A79" w14:textId="77777777" w:rsidR="00C2273B" w:rsidRPr="00852554" w:rsidRDefault="00C2273B" w:rsidP="00482BCD">
            <w:pPr>
              <w:keepNext/>
              <w:outlineLvl w:val="1"/>
              <w:rPr>
                <w:rFonts w:eastAsia="Calibri" w:cs="Arial"/>
                <w:b/>
                <w:lang w:val="en-US" w:eastAsia="sv-SE"/>
              </w:rPr>
            </w:pPr>
            <w:r w:rsidRPr="00852554">
              <w:rPr>
                <w:rFonts w:eastAsia="Calibri" w:cs="Arial"/>
                <w:b/>
                <w:lang w:val="en-US" w:eastAsia="sv-SE"/>
              </w:rPr>
              <w:t>Target organism</w:t>
            </w:r>
          </w:p>
        </w:tc>
        <w:tc>
          <w:tcPr>
            <w:tcW w:w="2552" w:type="dxa"/>
            <w:vAlign w:val="center"/>
          </w:tcPr>
          <w:p w14:paraId="536E73AE" w14:textId="77777777" w:rsidR="00C2273B" w:rsidRPr="00852554" w:rsidRDefault="00C2273B" w:rsidP="00482BCD">
            <w:pPr>
              <w:keepNext/>
              <w:autoSpaceDE w:val="0"/>
              <w:autoSpaceDN w:val="0"/>
              <w:adjustRightInd w:val="0"/>
              <w:rPr>
                <w:rFonts w:eastAsia="Calibri" w:cs="Arial"/>
                <w:b/>
                <w:lang w:val="en-US" w:eastAsia="sv-SE"/>
              </w:rPr>
            </w:pPr>
            <w:r w:rsidRPr="00852554">
              <w:rPr>
                <w:rFonts w:eastAsia="Calibri" w:cs="Arial"/>
                <w:b/>
                <w:lang w:val="en-US" w:eastAsia="sv-SE"/>
              </w:rPr>
              <w:t>Application rate</w:t>
            </w:r>
          </w:p>
        </w:tc>
        <w:tc>
          <w:tcPr>
            <w:tcW w:w="3260" w:type="dxa"/>
            <w:vAlign w:val="center"/>
          </w:tcPr>
          <w:p w14:paraId="4F58BE3D" w14:textId="77777777" w:rsidR="00C2273B" w:rsidRPr="00852554" w:rsidRDefault="00C2273B" w:rsidP="00482BCD">
            <w:pPr>
              <w:keepNext/>
              <w:autoSpaceDE w:val="0"/>
              <w:autoSpaceDN w:val="0"/>
              <w:adjustRightInd w:val="0"/>
              <w:rPr>
                <w:rFonts w:eastAsia="Calibri" w:cs="Arial"/>
                <w:b/>
                <w:lang w:val="en-US" w:eastAsia="sv-SE"/>
              </w:rPr>
            </w:pPr>
            <w:r w:rsidRPr="00852554">
              <w:rPr>
                <w:rFonts w:eastAsia="Calibri" w:cs="Arial"/>
                <w:b/>
                <w:lang w:val="en-US" w:eastAsia="sv-SE"/>
              </w:rPr>
              <w:t>Conditions of use</w:t>
            </w:r>
          </w:p>
        </w:tc>
      </w:tr>
      <w:tr w:rsidR="00884700" w:rsidRPr="00852554" w14:paraId="62F1F119" w14:textId="77777777" w:rsidTr="00A100DE">
        <w:trPr>
          <w:trHeight w:val="1250"/>
        </w:trPr>
        <w:tc>
          <w:tcPr>
            <w:tcW w:w="3544" w:type="dxa"/>
            <w:shd w:val="clear" w:color="auto" w:fill="auto"/>
            <w:vAlign w:val="center"/>
          </w:tcPr>
          <w:p w14:paraId="4B82C536" w14:textId="20F32CD4" w:rsidR="00884700" w:rsidRPr="00852554" w:rsidRDefault="00884700" w:rsidP="00482BCD">
            <w:pPr>
              <w:keepNext/>
              <w:tabs>
                <w:tab w:val="left" w:pos="426"/>
              </w:tabs>
              <w:textAlignment w:val="top"/>
              <w:rPr>
                <w:rFonts w:eastAsia="Calibri" w:cs="Arial"/>
                <w:lang w:val="en-US" w:eastAsia="sv-SE"/>
              </w:rPr>
            </w:pPr>
            <w:r w:rsidRPr="00852554">
              <w:rPr>
                <w:rFonts w:eastAsia="Calibri" w:cs="Arial"/>
                <w:lang w:val="en-US" w:eastAsia="sv-SE"/>
              </w:rPr>
              <w:t>Flying insects</w:t>
            </w:r>
          </w:p>
          <w:p w14:paraId="5DC2F27E" w14:textId="297B0DA8" w:rsidR="00884700" w:rsidRPr="00852554" w:rsidRDefault="00884700" w:rsidP="00482BCD">
            <w:pPr>
              <w:keepNext/>
              <w:tabs>
                <w:tab w:val="left" w:pos="426"/>
              </w:tabs>
              <w:textAlignment w:val="top"/>
              <w:rPr>
                <w:rFonts w:eastAsia="Calibri" w:cs="Arial"/>
                <w:lang w:val="en-US" w:eastAsia="sv-SE"/>
              </w:rPr>
            </w:pPr>
            <w:r w:rsidRPr="00852554">
              <w:rPr>
                <w:rFonts w:eastAsia="Calibri" w:cs="Arial"/>
                <w:lang w:val="en-US" w:eastAsia="sv-SE"/>
              </w:rPr>
              <w:t xml:space="preserve">Crawling insects </w:t>
            </w:r>
          </w:p>
          <w:p w14:paraId="1ADDBC65" w14:textId="6999C7BD" w:rsidR="00884700" w:rsidRPr="00852554" w:rsidRDefault="00884700" w:rsidP="00482BCD">
            <w:pPr>
              <w:keepNext/>
              <w:tabs>
                <w:tab w:val="left" w:pos="426"/>
              </w:tabs>
              <w:textAlignment w:val="top"/>
              <w:rPr>
                <w:rFonts w:eastAsia="Calibri" w:cs="Arial"/>
                <w:lang w:val="en-US" w:eastAsia="sv-SE"/>
              </w:rPr>
            </w:pPr>
            <w:r w:rsidRPr="00852554">
              <w:rPr>
                <w:rFonts w:eastAsia="Calibri" w:cs="Arial"/>
                <w:lang w:val="en-US" w:eastAsia="sv-SE"/>
              </w:rPr>
              <w:t>Development stage: adults</w:t>
            </w:r>
          </w:p>
        </w:tc>
        <w:tc>
          <w:tcPr>
            <w:tcW w:w="2552" w:type="dxa"/>
            <w:vMerge w:val="restart"/>
            <w:shd w:val="clear" w:color="auto" w:fill="auto"/>
            <w:vAlign w:val="center"/>
          </w:tcPr>
          <w:p w14:paraId="47912264" w14:textId="300C8435" w:rsidR="00884700" w:rsidRPr="00852554" w:rsidRDefault="00884700" w:rsidP="007F1E62">
            <w:pPr>
              <w:keepNext/>
              <w:autoSpaceDE w:val="0"/>
              <w:autoSpaceDN w:val="0"/>
              <w:adjustRightInd w:val="0"/>
              <w:rPr>
                <w:rFonts w:eastAsia="Calibri" w:cs="Arial"/>
                <w:lang w:val="en-US" w:eastAsia="sv-SE"/>
              </w:rPr>
            </w:pPr>
            <w:r w:rsidRPr="00852554">
              <w:rPr>
                <w:rFonts w:eastAsia="Calibri" w:cs="Arial"/>
                <w:lang w:val="en-US" w:eastAsia="sv-SE"/>
              </w:rPr>
              <w:t xml:space="preserve">200 mL (whole packaging content) </w:t>
            </w:r>
            <w:r w:rsidR="000970F0" w:rsidRPr="00A100DE">
              <w:rPr>
                <w:rFonts w:eastAsia="Calibri" w:cs="Arial"/>
                <w:lang w:val="en-US" w:eastAsia="sv-SE"/>
              </w:rPr>
              <w:t xml:space="preserve">in a room </w:t>
            </w:r>
            <w:r w:rsidR="00644545" w:rsidRPr="00A100DE">
              <w:rPr>
                <w:rFonts w:eastAsia="Calibri" w:cs="Arial"/>
                <w:lang w:val="en-US" w:eastAsia="sv-SE"/>
              </w:rPr>
              <w:t>from 1</w:t>
            </w:r>
            <w:r w:rsidR="0070175A">
              <w:rPr>
                <w:rFonts w:eastAsia="Calibri" w:cs="Arial"/>
                <w:lang w:val="en-US" w:eastAsia="sv-SE"/>
              </w:rPr>
              <w:t>7.5</w:t>
            </w:r>
            <w:r w:rsidR="00644545" w:rsidRPr="00A100DE">
              <w:rPr>
                <w:rFonts w:eastAsia="Calibri" w:cs="Arial"/>
                <w:lang w:val="en-US" w:eastAsia="sv-SE"/>
              </w:rPr>
              <w:t xml:space="preserve"> to</w:t>
            </w:r>
            <w:r w:rsidRPr="00852554">
              <w:rPr>
                <w:rFonts w:eastAsia="Calibri" w:cs="Arial"/>
                <w:lang w:val="en-US" w:eastAsia="sv-SE"/>
              </w:rPr>
              <w:t xml:space="preserve"> 100 m³</w:t>
            </w:r>
            <w:r w:rsidR="007F1E62">
              <w:rPr>
                <w:rFonts w:eastAsia="Calibri" w:cs="Arial"/>
                <w:lang w:val="en-US" w:eastAsia="sv-SE"/>
              </w:rPr>
              <w:t xml:space="preserve"> (</w:t>
            </w:r>
            <w:r w:rsidR="007F1E62" w:rsidRPr="00A100DE">
              <w:rPr>
                <w:rFonts w:eastAsia="Calibri" w:cs="Arial"/>
                <w:lang w:val="en-US" w:eastAsia="sv-SE"/>
              </w:rPr>
              <w:t xml:space="preserve">corresponding to a standard room from </w:t>
            </w:r>
            <w:r w:rsidR="0070175A">
              <w:rPr>
                <w:rFonts w:eastAsia="Calibri" w:cs="Arial"/>
                <w:lang w:val="en-US" w:eastAsia="sv-SE"/>
              </w:rPr>
              <w:t>7</w:t>
            </w:r>
            <w:r w:rsidR="007F1E62" w:rsidRPr="00A100DE">
              <w:rPr>
                <w:rFonts w:eastAsia="Calibri" w:cs="Arial"/>
                <w:lang w:val="en-US" w:eastAsia="sv-SE"/>
              </w:rPr>
              <w:t xml:space="preserve"> to 40 m</w:t>
            </w:r>
            <w:r w:rsidR="007F1E62" w:rsidRPr="001A7307">
              <w:rPr>
                <w:rFonts w:eastAsia="Calibri" w:cs="Arial"/>
                <w:vertAlign w:val="superscript"/>
                <w:lang w:val="en-US" w:eastAsia="sv-SE"/>
              </w:rPr>
              <w:t>2</w:t>
            </w:r>
            <w:r w:rsidR="007F1E62">
              <w:rPr>
                <w:rFonts w:eastAsia="Calibri" w:cs="Arial"/>
                <w:lang w:val="en-US" w:eastAsia="sv-SE"/>
              </w:rPr>
              <w:t>).</w:t>
            </w:r>
          </w:p>
        </w:tc>
        <w:tc>
          <w:tcPr>
            <w:tcW w:w="3260" w:type="dxa"/>
            <w:vMerge w:val="restart"/>
            <w:shd w:val="clear" w:color="auto" w:fill="auto"/>
            <w:vAlign w:val="center"/>
          </w:tcPr>
          <w:p w14:paraId="0E649AB9" w14:textId="77777777" w:rsidR="00884700" w:rsidRPr="00852554" w:rsidRDefault="00884700" w:rsidP="00482BCD">
            <w:pPr>
              <w:keepNext/>
              <w:autoSpaceDE w:val="0"/>
              <w:autoSpaceDN w:val="0"/>
              <w:adjustRightInd w:val="0"/>
              <w:rPr>
                <w:rFonts w:eastAsia="Calibri" w:cs="Arial"/>
                <w:lang w:val="en-US" w:eastAsia="sv-SE"/>
              </w:rPr>
            </w:pPr>
            <w:r w:rsidRPr="00852554">
              <w:rPr>
                <w:rFonts w:eastAsia="Calibri" w:cs="Arial"/>
                <w:lang w:val="en-US" w:eastAsia="sv-SE"/>
              </w:rPr>
              <w:t>Indoor domestic buildings</w:t>
            </w:r>
          </w:p>
          <w:p w14:paraId="44907550" w14:textId="77777777" w:rsidR="00884700" w:rsidRPr="00852554" w:rsidRDefault="00884700" w:rsidP="00482BCD">
            <w:pPr>
              <w:keepNext/>
              <w:autoSpaceDE w:val="0"/>
              <w:autoSpaceDN w:val="0"/>
              <w:adjustRightInd w:val="0"/>
              <w:rPr>
                <w:rFonts w:eastAsia="Calibri" w:cs="Arial"/>
                <w:lang w:val="en-US" w:eastAsia="sv-SE"/>
              </w:rPr>
            </w:pPr>
          </w:p>
          <w:p w14:paraId="74F14A30" w14:textId="77777777" w:rsidR="00884700" w:rsidRPr="00852554" w:rsidRDefault="00884700" w:rsidP="00482BCD">
            <w:pPr>
              <w:keepNext/>
              <w:autoSpaceDE w:val="0"/>
              <w:autoSpaceDN w:val="0"/>
              <w:adjustRightInd w:val="0"/>
              <w:rPr>
                <w:rFonts w:eastAsia="Calibri" w:cs="Arial"/>
                <w:lang w:val="en-US" w:eastAsia="sv-SE"/>
              </w:rPr>
            </w:pPr>
            <w:r w:rsidRPr="00852554">
              <w:rPr>
                <w:rFonts w:eastAsia="Calibri" w:cs="Arial"/>
                <w:lang w:val="en-US" w:eastAsia="sv-SE"/>
              </w:rPr>
              <w:t>Fumigation - One-shot application</w:t>
            </w:r>
          </w:p>
          <w:p w14:paraId="67B80241" w14:textId="77777777" w:rsidR="00884700" w:rsidRPr="00852554" w:rsidRDefault="00884700" w:rsidP="00482BCD">
            <w:pPr>
              <w:keepNext/>
              <w:autoSpaceDE w:val="0"/>
              <w:autoSpaceDN w:val="0"/>
              <w:adjustRightInd w:val="0"/>
              <w:rPr>
                <w:rFonts w:eastAsia="Calibri" w:cs="Arial"/>
                <w:lang w:val="en-US" w:eastAsia="sv-SE"/>
              </w:rPr>
            </w:pPr>
            <w:r w:rsidRPr="00852554">
              <w:rPr>
                <w:rFonts w:eastAsia="Calibri" w:cs="Arial"/>
                <w:lang w:val="en-US" w:eastAsia="sv-SE"/>
              </w:rPr>
              <w:t>Exposure time: 4 hours</w:t>
            </w:r>
          </w:p>
          <w:p w14:paraId="193B6A55" w14:textId="74940A9F" w:rsidR="00884700" w:rsidRDefault="00884700" w:rsidP="00482BCD">
            <w:pPr>
              <w:keepNext/>
              <w:autoSpaceDE w:val="0"/>
              <w:autoSpaceDN w:val="0"/>
              <w:adjustRightInd w:val="0"/>
              <w:rPr>
                <w:rFonts w:eastAsia="Calibri" w:cs="Arial"/>
                <w:lang w:val="en-US" w:eastAsia="sv-SE"/>
              </w:rPr>
            </w:pPr>
          </w:p>
          <w:p w14:paraId="6E68688D" w14:textId="54A7276A" w:rsidR="008109A3" w:rsidRDefault="008109A3" w:rsidP="00482BCD">
            <w:pPr>
              <w:keepNext/>
              <w:autoSpaceDE w:val="0"/>
              <w:autoSpaceDN w:val="0"/>
              <w:adjustRightInd w:val="0"/>
              <w:rPr>
                <w:rFonts w:eastAsia="Calibri" w:cs="Arial"/>
                <w:lang w:val="en-US" w:eastAsia="sv-SE"/>
              </w:rPr>
            </w:pPr>
            <w:r>
              <w:rPr>
                <w:iCs/>
                <w:lang w:val="en-US" w:eastAsia="en-US"/>
              </w:rPr>
              <w:t>V</w:t>
            </w:r>
            <w:r w:rsidRPr="002C65CB">
              <w:rPr>
                <w:iCs/>
                <w:lang w:val="en-US" w:eastAsia="en-US"/>
              </w:rPr>
              <w:t>entilate (4 hours minimum) before reusing the room</w:t>
            </w:r>
          </w:p>
          <w:p w14:paraId="6850B916" w14:textId="77777777" w:rsidR="008109A3" w:rsidRPr="00852554" w:rsidRDefault="008109A3" w:rsidP="00482BCD">
            <w:pPr>
              <w:keepNext/>
              <w:autoSpaceDE w:val="0"/>
              <w:autoSpaceDN w:val="0"/>
              <w:adjustRightInd w:val="0"/>
              <w:rPr>
                <w:rFonts w:eastAsia="Calibri" w:cs="Arial"/>
                <w:lang w:val="en-US" w:eastAsia="sv-SE"/>
              </w:rPr>
            </w:pPr>
          </w:p>
          <w:p w14:paraId="176AF5E1" w14:textId="77777777" w:rsidR="00884700" w:rsidRPr="00852554" w:rsidRDefault="00884700" w:rsidP="00482BCD">
            <w:pPr>
              <w:keepNext/>
              <w:autoSpaceDE w:val="0"/>
              <w:autoSpaceDN w:val="0"/>
              <w:adjustRightInd w:val="0"/>
              <w:rPr>
                <w:rFonts w:eastAsia="Calibri" w:cs="Arial"/>
                <w:lang w:val="en-US" w:eastAsia="sv-SE"/>
              </w:rPr>
            </w:pPr>
            <w:r w:rsidRPr="00852554">
              <w:rPr>
                <w:rFonts w:eastAsia="Calibri" w:cs="Arial"/>
                <w:lang w:val="en-US" w:eastAsia="sv-SE"/>
              </w:rPr>
              <w:t>Non professional</w:t>
            </w:r>
          </w:p>
          <w:p w14:paraId="7D6778A6" w14:textId="77777777" w:rsidR="00884700" w:rsidRPr="00852554" w:rsidRDefault="00884700" w:rsidP="00482BCD">
            <w:pPr>
              <w:keepNext/>
              <w:autoSpaceDE w:val="0"/>
              <w:autoSpaceDN w:val="0"/>
              <w:adjustRightInd w:val="0"/>
              <w:rPr>
                <w:rFonts w:eastAsia="Calibri" w:cs="Arial"/>
                <w:lang w:val="en-US" w:eastAsia="sv-SE"/>
              </w:rPr>
            </w:pPr>
          </w:p>
          <w:p w14:paraId="442F3ADC" w14:textId="06A84D27" w:rsidR="00884700" w:rsidRPr="00852554" w:rsidRDefault="00884700" w:rsidP="00482BCD">
            <w:pPr>
              <w:keepNext/>
              <w:autoSpaceDE w:val="0"/>
              <w:autoSpaceDN w:val="0"/>
              <w:adjustRightInd w:val="0"/>
              <w:rPr>
                <w:rFonts w:eastAsia="Calibri" w:cs="Arial"/>
                <w:lang w:val="en-US" w:eastAsia="sv-SE"/>
              </w:rPr>
            </w:pPr>
            <w:r w:rsidRPr="00852554">
              <w:rPr>
                <w:rFonts w:eastAsia="Calibri" w:cs="Arial"/>
                <w:lang w:val="en-US" w:eastAsia="sv-SE"/>
              </w:rPr>
              <w:t>Maximum number of treatments per year = 2</w:t>
            </w:r>
            <w:r w:rsidR="00CB419D">
              <w:rPr>
                <w:rFonts w:eastAsia="Calibri" w:cs="Arial"/>
                <w:lang w:val="en-US" w:eastAsia="sv-SE"/>
              </w:rPr>
              <w:t>,</w:t>
            </w:r>
            <w:r w:rsidR="00CB419D">
              <w:t xml:space="preserve"> </w:t>
            </w:r>
            <w:r w:rsidR="00CB419D" w:rsidRPr="00CB419D">
              <w:rPr>
                <w:rFonts w:eastAsia="Calibri" w:cs="Arial"/>
                <w:lang w:val="en-US" w:eastAsia="sv-SE"/>
              </w:rPr>
              <w:t>not exceeding 4 devices per house</w:t>
            </w:r>
          </w:p>
        </w:tc>
      </w:tr>
      <w:tr w:rsidR="00884700" w:rsidRPr="00852554" w14:paraId="03198FA6" w14:textId="77777777" w:rsidTr="00A100DE">
        <w:trPr>
          <w:trHeight w:val="940"/>
        </w:trPr>
        <w:tc>
          <w:tcPr>
            <w:tcW w:w="3544" w:type="dxa"/>
            <w:shd w:val="clear" w:color="auto" w:fill="auto"/>
            <w:vAlign w:val="center"/>
          </w:tcPr>
          <w:p w14:paraId="76BB2A7D" w14:textId="77777777" w:rsidR="00884700" w:rsidRPr="00852554" w:rsidRDefault="00884700" w:rsidP="00482BCD">
            <w:pPr>
              <w:keepNext/>
              <w:tabs>
                <w:tab w:val="left" w:pos="426"/>
              </w:tabs>
              <w:textAlignment w:val="top"/>
              <w:rPr>
                <w:rFonts w:eastAsia="Calibri" w:cs="Arial"/>
                <w:lang w:val="en-US" w:eastAsia="sv-SE"/>
              </w:rPr>
            </w:pPr>
            <w:r w:rsidRPr="00852554">
              <w:rPr>
                <w:rFonts w:eastAsia="Calibri" w:cs="Arial"/>
                <w:lang w:val="en-US" w:eastAsia="sv-SE"/>
              </w:rPr>
              <w:t>Bedbugs (</w:t>
            </w:r>
            <w:r w:rsidRPr="00852554">
              <w:rPr>
                <w:rFonts w:eastAsia="Calibri" w:cs="Arial"/>
                <w:i/>
                <w:lang w:val="en-US" w:eastAsia="sv-SE"/>
              </w:rPr>
              <w:t>Cimex lectularius</w:t>
            </w:r>
            <w:r w:rsidRPr="00852554">
              <w:rPr>
                <w:rFonts w:eastAsia="Calibri" w:cs="Arial"/>
                <w:lang w:val="en-US" w:eastAsia="sv-SE"/>
              </w:rPr>
              <w:t xml:space="preserve">) </w:t>
            </w:r>
          </w:p>
          <w:p w14:paraId="0559F885" w14:textId="77777777" w:rsidR="00884700" w:rsidRPr="00852554" w:rsidRDefault="00884700" w:rsidP="00482BCD">
            <w:pPr>
              <w:keepNext/>
              <w:tabs>
                <w:tab w:val="left" w:pos="426"/>
              </w:tabs>
              <w:textAlignment w:val="top"/>
              <w:rPr>
                <w:rFonts w:eastAsia="Calibri" w:cs="Arial"/>
                <w:lang w:val="en-US" w:eastAsia="sv-SE"/>
              </w:rPr>
            </w:pPr>
            <w:r w:rsidRPr="00852554">
              <w:rPr>
                <w:rFonts w:eastAsia="Calibri" w:cs="Arial"/>
                <w:lang w:val="en-US" w:eastAsia="sv-SE"/>
              </w:rPr>
              <w:t>Development stage: eggs, larvae and adults</w:t>
            </w:r>
          </w:p>
        </w:tc>
        <w:tc>
          <w:tcPr>
            <w:tcW w:w="2552" w:type="dxa"/>
            <w:vMerge/>
            <w:shd w:val="clear" w:color="auto" w:fill="auto"/>
            <w:vAlign w:val="center"/>
          </w:tcPr>
          <w:p w14:paraId="679FCA93" w14:textId="62EB3039" w:rsidR="00884700" w:rsidRPr="00852554" w:rsidRDefault="00884700" w:rsidP="00482BCD">
            <w:pPr>
              <w:keepNext/>
              <w:autoSpaceDE w:val="0"/>
              <w:autoSpaceDN w:val="0"/>
              <w:adjustRightInd w:val="0"/>
              <w:rPr>
                <w:rFonts w:eastAsia="Calibri" w:cs="Arial"/>
                <w:lang w:val="en-US" w:eastAsia="sv-SE"/>
              </w:rPr>
            </w:pPr>
          </w:p>
        </w:tc>
        <w:tc>
          <w:tcPr>
            <w:tcW w:w="3260" w:type="dxa"/>
            <w:vMerge/>
            <w:shd w:val="clear" w:color="auto" w:fill="auto"/>
            <w:vAlign w:val="center"/>
          </w:tcPr>
          <w:p w14:paraId="12CAA49B" w14:textId="7E64C197" w:rsidR="00884700" w:rsidRPr="00852554" w:rsidRDefault="00884700" w:rsidP="00482BCD">
            <w:pPr>
              <w:keepNext/>
              <w:autoSpaceDE w:val="0"/>
              <w:autoSpaceDN w:val="0"/>
              <w:adjustRightInd w:val="0"/>
              <w:rPr>
                <w:rFonts w:eastAsia="Calibri" w:cs="Arial"/>
                <w:lang w:val="en-US" w:eastAsia="sv-SE"/>
              </w:rPr>
            </w:pPr>
          </w:p>
        </w:tc>
      </w:tr>
      <w:tr w:rsidR="00884700" w:rsidRPr="00852554" w14:paraId="5DEFEA03" w14:textId="77777777" w:rsidTr="00A100DE">
        <w:trPr>
          <w:trHeight w:val="949"/>
        </w:trPr>
        <w:tc>
          <w:tcPr>
            <w:tcW w:w="3544" w:type="dxa"/>
            <w:shd w:val="clear" w:color="auto" w:fill="auto"/>
            <w:vAlign w:val="center"/>
          </w:tcPr>
          <w:p w14:paraId="06A895C5" w14:textId="77777777" w:rsidR="00884700" w:rsidRPr="00852554" w:rsidRDefault="00884700" w:rsidP="00482BCD">
            <w:pPr>
              <w:keepNext/>
              <w:tabs>
                <w:tab w:val="left" w:pos="426"/>
              </w:tabs>
              <w:textAlignment w:val="top"/>
              <w:rPr>
                <w:rFonts w:eastAsia="Calibri" w:cs="Arial"/>
                <w:lang w:val="en-US" w:eastAsia="sv-SE"/>
              </w:rPr>
            </w:pPr>
            <w:r w:rsidRPr="00852554">
              <w:rPr>
                <w:rFonts w:eastAsia="Calibri" w:cs="Arial"/>
                <w:lang w:val="en-US" w:eastAsia="sv-SE"/>
              </w:rPr>
              <w:t>Fleas (</w:t>
            </w:r>
            <w:r w:rsidRPr="00852554">
              <w:rPr>
                <w:rFonts w:eastAsia="Calibri" w:cs="Arial"/>
                <w:i/>
                <w:lang w:val="en-US" w:eastAsia="sv-SE"/>
              </w:rPr>
              <w:t>Ctenocephalides felis</w:t>
            </w:r>
            <w:r w:rsidRPr="00852554">
              <w:rPr>
                <w:rFonts w:eastAsia="Calibri" w:cs="Arial"/>
                <w:lang w:val="en-US" w:eastAsia="sv-SE"/>
              </w:rPr>
              <w:t xml:space="preserve">) </w:t>
            </w:r>
          </w:p>
          <w:p w14:paraId="0C865E78" w14:textId="77777777" w:rsidR="00884700" w:rsidRPr="00852554" w:rsidRDefault="00884700" w:rsidP="00482BCD">
            <w:pPr>
              <w:keepNext/>
              <w:tabs>
                <w:tab w:val="left" w:pos="426"/>
              </w:tabs>
              <w:textAlignment w:val="top"/>
              <w:rPr>
                <w:rFonts w:eastAsia="Calibri" w:cs="Arial"/>
                <w:lang w:val="en-US" w:eastAsia="sv-SE"/>
              </w:rPr>
            </w:pPr>
            <w:r w:rsidRPr="00852554">
              <w:rPr>
                <w:rFonts w:eastAsia="Calibri" w:cs="Arial"/>
                <w:lang w:val="en-US" w:eastAsia="sv-SE"/>
              </w:rPr>
              <w:t>Development stage: eggs, larvae and adults</w:t>
            </w:r>
          </w:p>
        </w:tc>
        <w:tc>
          <w:tcPr>
            <w:tcW w:w="2552" w:type="dxa"/>
            <w:vMerge/>
            <w:shd w:val="clear" w:color="auto" w:fill="auto"/>
            <w:vAlign w:val="center"/>
          </w:tcPr>
          <w:p w14:paraId="19E2D909" w14:textId="2FC79A92" w:rsidR="00884700" w:rsidRPr="00852554" w:rsidRDefault="00884700" w:rsidP="00482BCD">
            <w:pPr>
              <w:keepNext/>
              <w:autoSpaceDE w:val="0"/>
              <w:autoSpaceDN w:val="0"/>
              <w:adjustRightInd w:val="0"/>
              <w:rPr>
                <w:rFonts w:eastAsia="Calibri" w:cs="Arial"/>
                <w:lang w:val="en-US" w:eastAsia="sv-SE"/>
              </w:rPr>
            </w:pPr>
          </w:p>
        </w:tc>
        <w:tc>
          <w:tcPr>
            <w:tcW w:w="3260" w:type="dxa"/>
            <w:vMerge/>
            <w:shd w:val="clear" w:color="auto" w:fill="auto"/>
            <w:vAlign w:val="center"/>
          </w:tcPr>
          <w:p w14:paraId="6EDE36F9" w14:textId="17D9E11E" w:rsidR="00884700" w:rsidRPr="00852554" w:rsidRDefault="00884700" w:rsidP="00482BCD">
            <w:pPr>
              <w:keepNext/>
              <w:autoSpaceDE w:val="0"/>
              <w:autoSpaceDN w:val="0"/>
              <w:adjustRightInd w:val="0"/>
              <w:rPr>
                <w:rFonts w:eastAsia="Calibri" w:cs="Arial"/>
                <w:lang w:val="en-US" w:eastAsia="sv-SE"/>
              </w:rPr>
            </w:pPr>
          </w:p>
        </w:tc>
      </w:tr>
      <w:tr w:rsidR="00884700" w:rsidRPr="00852554" w14:paraId="371420C8" w14:textId="77777777" w:rsidTr="00A100DE">
        <w:trPr>
          <w:trHeight w:val="1102"/>
        </w:trPr>
        <w:tc>
          <w:tcPr>
            <w:tcW w:w="3544" w:type="dxa"/>
            <w:shd w:val="clear" w:color="auto" w:fill="auto"/>
            <w:vAlign w:val="center"/>
          </w:tcPr>
          <w:p w14:paraId="57F16329" w14:textId="2AC343C8" w:rsidR="00884700" w:rsidRPr="00852554" w:rsidRDefault="00884700" w:rsidP="00482BCD">
            <w:pPr>
              <w:keepNext/>
              <w:tabs>
                <w:tab w:val="left" w:pos="426"/>
              </w:tabs>
              <w:textAlignment w:val="top"/>
              <w:rPr>
                <w:rFonts w:eastAsia="Calibri" w:cs="Arial"/>
                <w:lang w:val="en-US" w:eastAsia="sv-SE"/>
              </w:rPr>
            </w:pPr>
            <w:r w:rsidRPr="00852554">
              <w:rPr>
                <w:rFonts w:eastAsia="Calibri" w:cs="Arial"/>
                <w:lang w:val="en-US" w:eastAsia="sv-SE"/>
              </w:rPr>
              <w:t>Flies (</w:t>
            </w:r>
            <w:r w:rsidRPr="00852554">
              <w:rPr>
                <w:rFonts w:eastAsia="Calibri" w:cs="Arial"/>
                <w:i/>
                <w:lang w:val="en-US" w:eastAsia="sv-SE"/>
              </w:rPr>
              <w:t>Musca domestica</w:t>
            </w:r>
            <w:r w:rsidRPr="00852554">
              <w:rPr>
                <w:rFonts w:eastAsia="Calibri" w:cs="Arial"/>
                <w:lang w:val="en-US" w:eastAsia="sv-SE"/>
              </w:rPr>
              <w:t>) and fruit flies (</w:t>
            </w:r>
            <w:r w:rsidRPr="00852554">
              <w:rPr>
                <w:rFonts w:eastAsia="Calibri" w:cs="Arial"/>
                <w:i/>
                <w:lang w:val="en-US" w:eastAsia="sv-SE"/>
              </w:rPr>
              <w:t>Drosophila melanogaster</w:t>
            </w:r>
            <w:r w:rsidRPr="00852554">
              <w:rPr>
                <w:rFonts w:eastAsia="Calibri" w:cs="Arial"/>
                <w:lang w:val="en-US" w:eastAsia="sv-SE"/>
              </w:rPr>
              <w:t xml:space="preserve">) </w:t>
            </w:r>
          </w:p>
          <w:p w14:paraId="6275EF37" w14:textId="77777777" w:rsidR="00884700" w:rsidRPr="00852554" w:rsidRDefault="00884700" w:rsidP="00482BCD">
            <w:pPr>
              <w:keepNext/>
              <w:tabs>
                <w:tab w:val="left" w:pos="426"/>
              </w:tabs>
              <w:textAlignment w:val="top"/>
              <w:rPr>
                <w:rFonts w:eastAsia="Calibri" w:cs="Arial"/>
                <w:lang w:val="en-US" w:eastAsia="sv-SE"/>
              </w:rPr>
            </w:pPr>
            <w:r w:rsidRPr="00852554">
              <w:rPr>
                <w:rFonts w:eastAsia="Calibri" w:cs="Arial"/>
                <w:lang w:val="en-US" w:eastAsia="sv-SE"/>
              </w:rPr>
              <w:t>Development stage: adults</w:t>
            </w:r>
          </w:p>
        </w:tc>
        <w:tc>
          <w:tcPr>
            <w:tcW w:w="2552" w:type="dxa"/>
            <w:vMerge/>
            <w:shd w:val="clear" w:color="auto" w:fill="auto"/>
            <w:vAlign w:val="center"/>
          </w:tcPr>
          <w:p w14:paraId="6166EA38" w14:textId="713BF09D" w:rsidR="00884700" w:rsidRPr="00852554" w:rsidRDefault="00884700" w:rsidP="00482BCD">
            <w:pPr>
              <w:keepNext/>
              <w:autoSpaceDE w:val="0"/>
              <w:autoSpaceDN w:val="0"/>
              <w:adjustRightInd w:val="0"/>
              <w:rPr>
                <w:rFonts w:eastAsia="Calibri" w:cs="Arial"/>
                <w:lang w:val="en-US" w:eastAsia="sv-SE"/>
              </w:rPr>
            </w:pPr>
          </w:p>
        </w:tc>
        <w:tc>
          <w:tcPr>
            <w:tcW w:w="3260" w:type="dxa"/>
            <w:vMerge/>
            <w:shd w:val="clear" w:color="auto" w:fill="auto"/>
            <w:vAlign w:val="center"/>
          </w:tcPr>
          <w:p w14:paraId="574CC450" w14:textId="688DFA75" w:rsidR="00884700" w:rsidRPr="00852554" w:rsidRDefault="00884700" w:rsidP="00482BCD">
            <w:pPr>
              <w:keepNext/>
              <w:autoSpaceDE w:val="0"/>
              <w:autoSpaceDN w:val="0"/>
              <w:adjustRightInd w:val="0"/>
              <w:rPr>
                <w:rFonts w:eastAsia="Calibri" w:cs="Arial"/>
                <w:lang w:val="en-US" w:eastAsia="sv-SE"/>
              </w:rPr>
            </w:pPr>
          </w:p>
        </w:tc>
      </w:tr>
      <w:tr w:rsidR="00884700" w:rsidRPr="00852554" w14:paraId="668E3757" w14:textId="77777777" w:rsidTr="00A100DE">
        <w:trPr>
          <w:trHeight w:val="1299"/>
        </w:trPr>
        <w:tc>
          <w:tcPr>
            <w:tcW w:w="3544" w:type="dxa"/>
            <w:shd w:val="clear" w:color="auto" w:fill="auto"/>
            <w:vAlign w:val="center"/>
          </w:tcPr>
          <w:p w14:paraId="1A3A6BD4" w14:textId="77777777" w:rsidR="00884700" w:rsidRPr="00852554" w:rsidRDefault="00884700" w:rsidP="00482BCD">
            <w:pPr>
              <w:keepNext/>
              <w:tabs>
                <w:tab w:val="left" w:pos="426"/>
              </w:tabs>
              <w:textAlignment w:val="top"/>
              <w:rPr>
                <w:rFonts w:eastAsia="Calibri" w:cs="Arial"/>
                <w:lang w:val="fr-FR" w:eastAsia="sv-SE"/>
              </w:rPr>
            </w:pPr>
            <w:r w:rsidRPr="00852554">
              <w:rPr>
                <w:rFonts w:eastAsia="Calibri" w:cs="Arial"/>
                <w:lang w:val="fr-FR" w:eastAsia="sv-SE"/>
              </w:rPr>
              <w:t>House dust mites (</w:t>
            </w:r>
            <w:r w:rsidRPr="00852554">
              <w:rPr>
                <w:rFonts w:eastAsia="Calibri" w:cs="Arial"/>
                <w:i/>
                <w:lang w:val="fr-FR" w:eastAsia="sv-SE"/>
              </w:rPr>
              <w:t>Dermatophagoides pteronyssinus</w:t>
            </w:r>
            <w:r w:rsidRPr="00852554">
              <w:rPr>
                <w:rFonts w:eastAsia="Calibri" w:cs="Arial"/>
                <w:lang w:val="fr-FR" w:eastAsia="sv-SE"/>
              </w:rPr>
              <w:t xml:space="preserve">) </w:t>
            </w:r>
          </w:p>
          <w:p w14:paraId="4E476F51" w14:textId="77777777" w:rsidR="00884700" w:rsidRPr="00852554" w:rsidRDefault="00884700" w:rsidP="00482BCD">
            <w:pPr>
              <w:keepNext/>
              <w:tabs>
                <w:tab w:val="left" w:pos="426"/>
              </w:tabs>
              <w:textAlignment w:val="top"/>
              <w:rPr>
                <w:rFonts w:eastAsia="Calibri" w:cs="Arial"/>
                <w:lang w:val="en-US" w:eastAsia="sv-SE"/>
              </w:rPr>
            </w:pPr>
            <w:r w:rsidRPr="00852554">
              <w:rPr>
                <w:rFonts w:eastAsia="Calibri" w:cs="Arial"/>
                <w:lang w:val="en-US" w:eastAsia="sv-SE"/>
              </w:rPr>
              <w:t>Development stage: eggs, larvae and adults</w:t>
            </w:r>
          </w:p>
        </w:tc>
        <w:tc>
          <w:tcPr>
            <w:tcW w:w="2552" w:type="dxa"/>
            <w:vMerge/>
            <w:shd w:val="clear" w:color="auto" w:fill="auto"/>
            <w:vAlign w:val="center"/>
          </w:tcPr>
          <w:p w14:paraId="25866552" w14:textId="65460F4E" w:rsidR="00884700" w:rsidRPr="00852554" w:rsidRDefault="00884700" w:rsidP="00482BCD">
            <w:pPr>
              <w:keepNext/>
              <w:autoSpaceDE w:val="0"/>
              <w:autoSpaceDN w:val="0"/>
              <w:adjustRightInd w:val="0"/>
              <w:rPr>
                <w:rFonts w:eastAsia="Calibri" w:cs="Arial"/>
                <w:lang w:val="en-US" w:eastAsia="sv-SE"/>
              </w:rPr>
            </w:pPr>
          </w:p>
        </w:tc>
        <w:tc>
          <w:tcPr>
            <w:tcW w:w="3260" w:type="dxa"/>
            <w:vMerge/>
            <w:shd w:val="clear" w:color="auto" w:fill="auto"/>
            <w:vAlign w:val="center"/>
          </w:tcPr>
          <w:p w14:paraId="3CD8DC75" w14:textId="179EAB28" w:rsidR="00884700" w:rsidRPr="00852554" w:rsidRDefault="00884700" w:rsidP="00482BCD">
            <w:pPr>
              <w:keepNext/>
              <w:autoSpaceDE w:val="0"/>
              <w:autoSpaceDN w:val="0"/>
              <w:adjustRightInd w:val="0"/>
              <w:rPr>
                <w:rFonts w:eastAsia="Calibri" w:cs="Arial"/>
                <w:lang w:val="en-US" w:eastAsia="sv-SE"/>
              </w:rPr>
            </w:pPr>
          </w:p>
        </w:tc>
      </w:tr>
    </w:tbl>
    <w:p w14:paraId="3814CCDE" w14:textId="77777777" w:rsidR="00A43EAD" w:rsidRPr="00242452" w:rsidRDefault="00A43EAD" w:rsidP="00A87E00">
      <w:pPr>
        <w:jc w:val="both"/>
        <w:rPr>
          <w:lang w:val="en-US"/>
        </w:rPr>
      </w:pPr>
    </w:p>
    <w:p w14:paraId="658B5FE6" w14:textId="77777777" w:rsidR="009D0C0B" w:rsidRPr="00242452" w:rsidRDefault="00FA480B">
      <w:pPr>
        <w:pStyle w:val="Titre1"/>
        <w:pageBreakBefore/>
        <w:rPr>
          <w:lang w:val="en-US"/>
        </w:rPr>
      </w:pPr>
      <w:bookmarkStart w:id="2" w:name="_Toc101433611"/>
      <w:r w:rsidRPr="00242452">
        <w:rPr>
          <w:rFonts w:eastAsia="Calibri"/>
          <w:lang w:val="en-US"/>
        </w:rPr>
        <w:lastRenderedPageBreak/>
        <w:t>ASSESSMENT REPORT</w:t>
      </w:r>
      <w:bookmarkEnd w:id="2"/>
    </w:p>
    <w:p w14:paraId="2EEADB70" w14:textId="77777777" w:rsidR="009D0C0B" w:rsidRPr="00242452" w:rsidRDefault="00FA480B">
      <w:pPr>
        <w:pStyle w:val="Titre2"/>
        <w:rPr>
          <w:lang w:val="en-US"/>
        </w:rPr>
      </w:pPr>
      <w:bookmarkStart w:id="3" w:name="_Toc101433612"/>
      <w:bookmarkStart w:id="4" w:name="d0e6"/>
      <w:bookmarkStart w:id="5" w:name="d0e7"/>
      <w:r w:rsidRPr="00242452">
        <w:rPr>
          <w:lang w:val="en-US"/>
        </w:rPr>
        <w:t>Summary of the product assessment</w:t>
      </w:r>
      <w:bookmarkEnd w:id="3"/>
      <w:r w:rsidRPr="00242452">
        <w:rPr>
          <w:lang w:val="en-US"/>
        </w:rPr>
        <w:t xml:space="preserve"> </w:t>
      </w:r>
    </w:p>
    <w:p w14:paraId="02F12C36" w14:textId="77777777" w:rsidR="009D0C0B" w:rsidRPr="00242452" w:rsidRDefault="00FA480B">
      <w:pPr>
        <w:pStyle w:val="Titre3"/>
        <w:rPr>
          <w:lang w:val="en-US"/>
        </w:rPr>
      </w:pPr>
      <w:bookmarkStart w:id="6" w:name="_Toc101433613"/>
      <w:r w:rsidRPr="00242452">
        <w:rPr>
          <w:lang w:val="en-US"/>
        </w:rPr>
        <w:t>Administrative information</w:t>
      </w:r>
      <w:bookmarkEnd w:id="6"/>
    </w:p>
    <w:p w14:paraId="7939C2E5" w14:textId="77777777" w:rsidR="009D0C0B" w:rsidRPr="00242452" w:rsidRDefault="00FA480B">
      <w:pPr>
        <w:pStyle w:val="Titre4"/>
        <w:rPr>
          <w:b/>
          <w:bCs/>
          <w:lang w:val="en-US" w:eastAsia="en-GB"/>
        </w:rPr>
      </w:pPr>
      <w:bookmarkStart w:id="7" w:name="d0e10"/>
      <w:bookmarkStart w:id="8" w:name="_Toc101433614"/>
      <w:bookmarkEnd w:id="4"/>
      <w:bookmarkEnd w:id="5"/>
      <w:r w:rsidRPr="00242452">
        <w:rPr>
          <w:lang w:val="en-US"/>
        </w:rPr>
        <w:t>Identifier of the product</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rsidRPr="00242452" w14:paraId="11D0C1EB" w14:textId="77777777" w:rsidTr="004130AD">
        <w:trPr>
          <w:tblHeader/>
        </w:trPr>
        <w:tc>
          <w:tcPr>
            <w:tcW w:w="3397" w:type="dxa"/>
            <w:tcBorders>
              <w:top w:val="single" w:sz="4" w:space="0" w:color="000000"/>
              <w:left w:val="single" w:sz="4" w:space="0" w:color="000000"/>
              <w:bottom w:val="single" w:sz="4" w:space="0" w:color="000000"/>
            </w:tcBorders>
            <w:shd w:val="clear" w:color="auto" w:fill="auto"/>
          </w:tcPr>
          <w:p w14:paraId="37F6BCA3" w14:textId="77777777" w:rsidR="009D0C0B" w:rsidRPr="00242452" w:rsidRDefault="00FA480B">
            <w:pPr>
              <w:rPr>
                <w:b/>
                <w:bCs/>
                <w:szCs w:val="24"/>
                <w:lang w:val="en-US" w:eastAsia="en-GB"/>
              </w:rPr>
            </w:pPr>
            <w:r w:rsidRPr="00242452">
              <w:rPr>
                <w:b/>
                <w:bCs/>
                <w:szCs w:val="24"/>
                <w:lang w:val="en-US" w:eastAsia="en-GB"/>
              </w:rPr>
              <w:t>Identifier</w:t>
            </w:r>
            <w:r w:rsidRPr="00242452">
              <w:rPr>
                <w:rStyle w:val="Caractresdenotedebasdepage"/>
                <w:b/>
                <w:bCs/>
                <w:szCs w:val="24"/>
                <w:lang w:val="en-US"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4022CAF4" w14:textId="77777777" w:rsidR="009D0C0B" w:rsidRPr="00242452" w:rsidRDefault="00FA480B">
            <w:pPr>
              <w:rPr>
                <w:lang w:val="en-US"/>
              </w:rPr>
            </w:pPr>
            <w:r w:rsidRPr="00242452">
              <w:rPr>
                <w:b/>
                <w:bCs/>
                <w:szCs w:val="24"/>
                <w:lang w:val="en-US" w:eastAsia="en-GB"/>
              </w:rPr>
              <w:t>Country (if relevant)</w:t>
            </w:r>
          </w:p>
        </w:tc>
      </w:tr>
      <w:tr w:rsidR="009D0C0B" w:rsidRPr="00421527" w14:paraId="4B5A2569" w14:textId="77777777" w:rsidTr="004130AD">
        <w:tc>
          <w:tcPr>
            <w:tcW w:w="3397" w:type="dxa"/>
            <w:tcBorders>
              <w:top w:val="single" w:sz="4" w:space="0" w:color="000000"/>
              <w:left w:val="single" w:sz="4" w:space="0" w:color="000000"/>
              <w:bottom w:val="single" w:sz="4" w:space="0" w:color="auto"/>
            </w:tcBorders>
            <w:shd w:val="clear" w:color="auto" w:fill="auto"/>
          </w:tcPr>
          <w:p w14:paraId="10AC0E98" w14:textId="21465B74" w:rsidR="009D0C0B" w:rsidRPr="00884700" w:rsidRDefault="00C2273B">
            <w:pPr>
              <w:snapToGrid w:val="0"/>
              <w:rPr>
                <w:lang w:val="fr-FR"/>
              </w:rPr>
            </w:pPr>
            <w:r w:rsidRPr="00884700">
              <w:rPr>
                <w:lang w:val="fr-FR"/>
              </w:rPr>
              <w:t>KAPO CHOC Puces et larves</w:t>
            </w:r>
          </w:p>
        </w:tc>
        <w:tc>
          <w:tcPr>
            <w:tcW w:w="5680" w:type="dxa"/>
            <w:tcBorders>
              <w:left w:val="single" w:sz="4" w:space="0" w:color="000000"/>
              <w:right w:val="single" w:sz="4" w:space="0" w:color="000000"/>
            </w:tcBorders>
            <w:shd w:val="clear" w:color="auto" w:fill="auto"/>
          </w:tcPr>
          <w:p w14:paraId="33B895DE" w14:textId="77777777" w:rsidR="009D0C0B" w:rsidRPr="00884700" w:rsidRDefault="009D0C0B">
            <w:pPr>
              <w:snapToGrid w:val="0"/>
              <w:rPr>
                <w:lang w:val="fr-FR"/>
              </w:rPr>
            </w:pPr>
          </w:p>
        </w:tc>
      </w:tr>
      <w:tr w:rsidR="004130AD" w:rsidRPr="004130AD" w14:paraId="6F54C71B" w14:textId="77777777" w:rsidTr="004130AD">
        <w:tc>
          <w:tcPr>
            <w:tcW w:w="3397" w:type="dxa"/>
            <w:tcBorders>
              <w:top w:val="single" w:sz="4" w:space="0" w:color="auto"/>
              <w:left w:val="single" w:sz="4" w:space="0" w:color="000000"/>
              <w:bottom w:val="single" w:sz="4" w:space="0" w:color="000000"/>
            </w:tcBorders>
            <w:shd w:val="clear" w:color="auto" w:fill="auto"/>
          </w:tcPr>
          <w:p w14:paraId="103794BE" w14:textId="77777777" w:rsidR="004130AD" w:rsidRPr="004130AD" w:rsidRDefault="004130AD" w:rsidP="004130AD">
            <w:pPr>
              <w:ind w:right="281"/>
              <w:rPr>
                <w:rFonts w:ascii="Arial" w:hAnsi="Arial" w:cs="Arial"/>
                <w:lang w:val="fr-FR"/>
              </w:rPr>
            </w:pPr>
            <w:r w:rsidRPr="004130AD">
              <w:rPr>
                <w:rFonts w:ascii="Arial" w:hAnsi="Arial" w:cs="Arial"/>
                <w:lang w:val="fr-FR"/>
              </w:rPr>
              <w:t>KAPO EXPERT Puces et larves</w:t>
            </w:r>
          </w:p>
          <w:p w14:paraId="3F51F8E4" w14:textId="77777777" w:rsidR="004130AD" w:rsidRPr="004130AD" w:rsidRDefault="004130AD" w:rsidP="004130AD">
            <w:pPr>
              <w:ind w:right="281"/>
              <w:rPr>
                <w:rFonts w:ascii="Arial" w:hAnsi="Arial" w:cs="Arial"/>
                <w:lang w:val="fr-FR"/>
              </w:rPr>
            </w:pPr>
            <w:r w:rsidRPr="004130AD">
              <w:rPr>
                <w:rFonts w:ascii="Arial" w:hAnsi="Arial" w:cs="Arial"/>
                <w:lang w:val="fr-FR"/>
              </w:rPr>
              <w:t>KAPO Puces et larves</w:t>
            </w:r>
          </w:p>
          <w:p w14:paraId="46C621B0" w14:textId="77777777" w:rsidR="004130AD" w:rsidRPr="004130AD" w:rsidRDefault="004130AD" w:rsidP="004130AD">
            <w:pPr>
              <w:ind w:right="281"/>
              <w:rPr>
                <w:rFonts w:ascii="Arial" w:hAnsi="Arial" w:cs="Arial"/>
                <w:lang w:val="fr-FR"/>
              </w:rPr>
            </w:pPr>
            <w:r w:rsidRPr="004130AD">
              <w:rPr>
                <w:rFonts w:ascii="Arial" w:hAnsi="Arial" w:cs="Arial"/>
                <w:lang w:val="fr-FR"/>
              </w:rPr>
              <w:t>ORO Puces et larves</w:t>
            </w:r>
          </w:p>
          <w:p w14:paraId="3A073521" w14:textId="77777777" w:rsidR="004130AD" w:rsidRPr="004130AD" w:rsidRDefault="004130AD" w:rsidP="004130AD">
            <w:pPr>
              <w:ind w:right="281"/>
              <w:rPr>
                <w:rFonts w:ascii="Arial" w:hAnsi="Arial" w:cs="Arial"/>
                <w:lang w:val="fr-FR"/>
              </w:rPr>
            </w:pPr>
            <w:r w:rsidRPr="004130AD">
              <w:rPr>
                <w:rFonts w:ascii="Arial" w:hAnsi="Arial" w:cs="Arial"/>
                <w:lang w:val="fr-FR"/>
              </w:rPr>
              <w:t>KAPO CHOC Punaises de lit</w:t>
            </w:r>
          </w:p>
          <w:p w14:paraId="418E04CF" w14:textId="77777777" w:rsidR="004130AD" w:rsidRPr="004130AD" w:rsidRDefault="004130AD" w:rsidP="004130AD">
            <w:pPr>
              <w:ind w:right="281"/>
              <w:rPr>
                <w:rFonts w:ascii="Arial" w:hAnsi="Arial" w:cs="Arial"/>
                <w:lang w:val="fr-FR"/>
              </w:rPr>
            </w:pPr>
            <w:r w:rsidRPr="004130AD">
              <w:rPr>
                <w:rFonts w:ascii="Arial" w:hAnsi="Arial" w:cs="Arial"/>
                <w:lang w:val="fr-FR"/>
              </w:rPr>
              <w:t>KAPO EXPERT Punaises de lit</w:t>
            </w:r>
          </w:p>
          <w:p w14:paraId="005B6088" w14:textId="77777777" w:rsidR="004130AD" w:rsidRPr="004130AD" w:rsidRDefault="004130AD" w:rsidP="004130AD">
            <w:pPr>
              <w:ind w:right="281"/>
              <w:rPr>
                <w:rFonts w:ascii="Arial" w:hAnsi="Arial" w:cs="Arial"/>
                <w:lang w:val="fr-FR"/>
              </w:rPr>
            </w:pPr>
            <w:r w:rsidRPr="004130AD">
              <w:rPr>
                <w:rFonts w:ascii="Arial" w:hAnsi="Arial" w:cs="Arial"/>
                <w:lang w:val="fr-FR"/>
              </w:rPr>
              <w:t>KAPO Punaises de lit</w:t>
            </w:r>
          </w:p>
          <w:p w14:paraId="4C92E107" w14:textId="77777777" w:rsidR="004130AD" w:rsidRPr="004130AD" w:rsidRDefault="004130AD" w:rsidP="004130AD">
            <w:pPr>
              <w:ind w:right="281"/>
              <w:rPr>
                <w:rFonts w:ascii="Arial" w:hAnsi="Arial" w:cs="Arial"/>
                <w:lang w:val="fr-FR"/>
              </w:rPr>
            </w:pPr>
            <w:r w:rsidRPr="004130AD">
              <w:rPr>
                <w:rFonts w:ascii="Arial" w:hAnsi="Arial" w:cs="Arial"/>
                <w:lang w:val="fr-FR"/>
              </w:rPr>
              <w:t>ORO Punaises de lit</w:t>
            </w:r>
          </w:p>
          <w:p w14:paraId="39CF960C" w14:textId="77777777" w:rsidR="004130AD" w:rsidRPr="004130AD" w:rsidRDefault="004130AD" w:rsidP="004130AD">
            <w:pPr>
              <w:ind w:right="281"/>
              <w:rPr>
                <w:rFonts w:ascii="Arial" w:hAnsi="Arial" w:cs="Arial"/>
                <w:lang w:val="fr-FR"/>
              </w:rPr>
            </w:pPr>
            <w:r w:rsidRPr="004130AD">
              <w:rPr>
                <w:rFonts w:ascii="Arial" w:hAnsi="Arial" w:cs="Arial"/>
                <w:lang w:val="fr-FR"/>
              </w:rPr>
              <w:t>KAPO CHOC Volants rampants</w:t>
            </w:r>
          </w:p>
          <w:p w14:paraId="6BBC1DAD" w14:textId="77777777" w:rsidR="004130AD" w:rsidRPr="004130AD" w:rsidRDefault="004130AD" w:rsidP="004130AD">
            <w:pPr>
              <w:ind w:right="281"/>
              <w:rPr>
                <w:rFonts w:ascii="Arial" w:hAnsi="Arial" w:cs="Arial"/>
                <w:lang w:val="fr-FR"/>
              </w:rPr>
            </w:pPr>
            <w:r w:rsidRPr="004130AD">
              <w:rPr>
                <w:rFonts w:ascii="Arial" w:hAnsi="Arial" w:cs="Arial"/>
                <w:lang w:val="fr-FR"/>
              </w:rPr>
              <w:t>KAPO EXPERT Volants rampants</w:t>
            </w:r>
          </w:p>
          <w:p w14:paraId="2ACB7574" w14:textId="77777777" w:rsidR="004130AD" w:rsidRPr="004130AD" w:rsidRDefault="004130AD" w:rsidP="004130AD">
            <w:pPr>
              <w:ind w:right="281"/>
              <w:rPr>
                <w:rFonts w:ascii="Arial" w:hAnsi="Arial" w:cs="Arial"/>
                <w:lang w:val="fr-FR"/>
              </w:rPr>
            </w:pPr>
            <w:r w:rsidRPr="004130AD">
              <w:rPr>
                <w:rFonts w:ascii="Arial" w:hAnsi="Arial" w:cs="Arial"/>
                <w:lang w:val="fr-FR"/>
              </w:rPr>
              <w:t>KAPO Volants rampants</w:t>
            </w:r>
          </w:p>
          <w:p w14:paraId="5A65A381" w14:textId="77777777" w:rsidR="004130AD" w:rsidRPr="004130AD" w:rsidRDefault="004130AD" w:rsidP="004130AD">
            <w:pPr>
              <w:ind w:right="281"/>
              <w:rPr>
                <w:rFonts w:ascii="Arial" w:hAnsi="Arial" w:cs="Arial"/>
                <w:lang w:val="fr-FR"/>
              </w:rPr>
            </w:pPr>
            <w:r w:rsidRPr="004130AD">
              <w:rPr>
                <w:rFonts w:ascii="Arial" w:hAnsi="Arial" w:cs="Arial"/>
                <w:lang w:val="fr-FR"/>
              </w:rPr>
              <w:t>ORO Volants rampants</w:t>
            </w:r>
          </w:p>
          <w:p w14:paraId="083E66D4" w14:textId="77777777" w:rsidR="004130AD" w:rsidRPr="004130AD" w:rsidRDefault="004130AD" w:rsidP="004130AD">
            <w:pPr>
              <w:ind w:right="281"/>
              <w:rPr>
                <w:rFonts w:ascii="Arial" w:hAnsi="Arial" w:cs="Arial"/>
                <w:lang w:val="fr-FR"/>
              </w:rPr>
            </w:pPr>
            <w:r w:rsidRPr="004130AD">
              <w:rPr>
                <w:rFonts w:ascii="Arial" w:hAnsi="Arial" w:cs="Arial"/>
                <w:lang w:val="fr-FR"/>
              </w:rPr>
              <w:t>KAPO CHOC Acariens</w:t>
            </w:r>
          </w:p>
          <w:p w14:paraId="5CFB9A1F" w14:textId="77777777" w:rsidR="004130AD" w:rsidRPr="004130AD" w:rsidRDefault="004130AD" w:rsidP="004130AD">
            <w:pPr>
              <w:ind w:right="281"/>
              <w:rPr>
                <w:rFonts w:ascii="Arial" w:hAnsi="Arial" w:cs="Arial"/>
                <w:lang w:val="fr-FR"/>
              </w:rPr>
            </w:pPr>
            <w:r w:rsidRPr="004130AD">
              <w:rPr>
                <w:rFonts w:ascii="Arial" w:hAnsi="Arial" w:cs="Arial"/>
                <w:lang w:val="fr-FR"/>
              </w:rPr>
              <w:t>KAPO EXPERT Acariens</w:t>
            </w:r>
          </w:p>
          <w:p w14:paraId="3B547F90" w14:textId="77777777" w:rsidR="004130AD" w:rsidRPr="004130AD" w:rsidRDefault="004130AD" w:rsidP="004130AD">
            <w:pPr>
              <w:ind w:right="281"/>
              <w:rPr>
                <w:rFonts w:ascii="Arial" w:hAnsi="Arial" w:cs="Arial"/>
                <w:lang w:val="fr-FR"/>
              </w:rPr>
            </w:pPr>
            <w:r w:rsidRPr="004130AD">
              <w:rPr>
                <w:rFonts w:ascii="Arial" w:hAnsi="Arial" w:cs="Arial"/>
                <w:lang w:val="fr-FR"/>
              </w:rPr>
              <w:t>KAPO Acariens</w:t>
            </w:r>
          </w:p>
          <w:p w14:paraId="33AE8B29" w14:textId="77777777" w:rsidR="004130AD" w:rsidRPr="004130AD" w:rsidRDefault="004130AD" w:rsidP="004130AD">
            <w:pPr>
              <w:ind w:right="281"/>
              <w:rPr>
                <w:rFonts w:ascii="Arial" w:hAnsi="Arial" w:cs="Arial"/>
                <w:lang w:val="fr-FR"/>
              </w:rPr>
            </w:pPr>
            <w:r w:rsidRPr="004130AD">
              <w:rPr>
                <w:rFonts w:ascii="Arial" w:hAnsi="Arial" w:cs="Arial"/>
                <w:lang w:val="fr-FR"/>
              </w:rPr>
              <w:t>ORO Acariens</w:t>
            </w:r>
          </w:p>
          <w:p w14:paraId="4A1D6130" w14:textId="77777777" w:rsidR="004130AD" w:rsidRPr="004130AD" w:rsidRDefault="004130AD" w:rsidP="004130AD">
            <w:pPr>
              <w:ind w:right="281"/>
              <w:rPr>
                <w:rFonts w:ascii="Arial" w:hAnsi="Arial" w:cs="Arial"/>
                <w:lang w:val="fr-FR"/>
              </w:rPr>
            </w:pPr>
            <w:r w:rsidRPr="004130AD">
              <w:rPr>
                <w:rFonts w:ascii="Arial" w:hAnsi="Arial" w:cs="Arial"/>
                <w:lang w:val="fr-FR"/>
              </w:rPr>
              <w:t>KAPO CHOC Tous insectes</w:t>
            </w:r>
          </w:p>
          <w:p w14:paraId="6426383D" w14:textId="77777777" w:rsidR="004130AD" w:rsidRPr="004130AD" w:rsidRDefault="004130AD" w:rsidP="004130AD">
            <w:pPr>
              <w:ind w:right="281"/>
              <w:rPr>
                <w:rFonts w:ascii="Arial" w:hAnsi="Arial" w:cs="Arial"/>
                <w:lang w:val="fr-FR"/>
              </w:rPr>
            </w:pPr>
            <w:r w:rsidRPr="004130AD">
              <w:rPr>
                <w:rFonts w:ascii="Arial" w:hAnsi="Arial" w:cs="Arial"/>
                <w:lang w:val="fr-FR"/>
              </w:rPr>
              <w:t>KAPO EXPERT Tous insectes</w:t>
            </w:r>
          </w:p>
          <w:p w14:paraId="29487924" w14:textId="77777777" w:rsidR="004130AD" w:rsidRPr="004130AD" w:rsidRDefault="004130AD" w:rsidP="004130AD">
            <w:pPr>
              <w:ind w:right="281"/>
              <w:rPr>
                <w:rFonts w:ascii="Arial" w:hAnsi="Arial" w:cs="Arial"/>
                <w:lang w:val="fr-FR"/>
              </w:rPr>
            </w:pPr>
            <w:r w:rsidRPr="004130AD">
              <w:rPr>
                <w:rFonts w:ascii="Arial" w:hAnsi="Arial" w:cs="Arial"/>
                <w:lang w:val="fr-FR"/>
              </w:rPr>
              <w:t>KAPO Tous insectes</w:t>
            </w:r>
          </w:p>
          <w:p w14:paraId="5C5C3304" w14:textId="77777777" w:rsidR="004130AD" w:rsidRPr="004130AD" w:rsidRDefault="004130AD" w:rsidP="004130AD">
            <w:pPr>
              <w:ind w:right="281"/>
              <w:rPr>
                <w:rFonts w:ascii="Arial" w:hAnsi="Arial" w:cs="Arial"/>
                <w:lang w:val="fr-FR"/>
              </w:rPr>
            </w:pPr>
            <w:r w:rsidRPr="004130AD">
              <w:rPr>
                <w:rFonts w:ascii="Arial" w:hAnsi="Arial" w:cs="Arial"/>
                <w:lang w:val="fr-FR"/>
              </w:rPr>
              <w:t>ORO Tous insectes</w:t>
            </w:r>
          </w:p>
          <w:p w14:paraId="581E1198" w14:textId="77777777" w:rsidR="004130AD" w:rsidRPr="004130AD" w:rsidRDefault="004130AD" w:rsidP="004130AD">
            <w:pPr>
              <w:ind w:right="281"/>
              <w:rPr>
                <w:rFonts w:ascii="Arial" w:hAnsi="Arial" w:cs="Arial"/>
                <w:lang w:val="fr-FR"/>
              </w:rPr>
            </w:pPr>
            <w:r w:rsidRPr="004130AD">
              <w:rPr>
                <w:rFonts w:ascii="Arial" w:hAnsi="Arial" w:cs="Arial"/>
                <w:lang w:val="fr-FR"/>
              </w:rPr>
              <w:t>KAPO CHOC Mouches, moucherons</w:t>
            </w:r>
          </w:p>
          <w:p w14:paraId="1495D8B3" w14:textId="77777777" w:rsidR="004130AD" w:rsidRPr="004130AD" w:rsidRDefault="004130AD" w:rsidP="004130AD">
            <w:pPr>
              <w:ind w:right="281"/>
              <w:rPr>
                <w:rFonts w:ascii="Arial" w:hAnsi="Arial" w:cs="Arial"/>
                <w:lang w:val="fr-FR"/>
              </w:rPr>
            </w:pPr>
            <w:r w:rsidRPr="004130AD">
              <w:rPr>
                <w:rFonts w:ascii="Arial" w:hAnsi="Arial" w:cs="Arial"/>
                <w:lang w:val="fr-FR"/>
              </w:rPr>
              <w:t>KAPO EXPERT Mouches, moucherons</w:t>
            </w:r>
          </w:p>
          <w:p w14:paraId="53A714C2" w14:textId="77777777" w:rsidR="004130AD" w:rsidRPr="004130AD" w:rsidRDefault="004130AD" w:rsidP="004130AD">
            <w:pPr>
              <w:ind w:right="281"/>
              <w:rPr>
                <w:rFonts w:ascii="Arial" w:hAnsi="Arial" w:cs="Arial"/>
                <w:lang w:val="fr-FR"/>
              </w:rPr>
            </w:pPr>
            <w:r w:rsidRPr="004130AD">
              <w:rPr>
                <w:rFonts w:ascii="Arial" w:hAnsi="Arial" w:cs="Arial"/>
                <w:lang w:val="fr-FR"/>
              </w:rPr>
              <w:t>KAPO Mouches, moucherons</w:t>
            </w:r>
          </w:p>
          <w:p w14:paraId="4BD42620" w14:textId="77777777" w:rsidR="004130AD" w:rsidRPr="004130AD" w:rsidRDefault="004130AD" w:rsidP="004130AD">
            <w:pPr>
              <w:ind w:right="281"/>
              <w:rPr>
                <w:rFonts w:ascii="Arial" w:hAnsi="Arial" w:cs="Arial"/>
                <w:lang w:val="fr-FR"/>
              </w:rPr>
            </w:pPr>
            <w:r w:rsidRPr="004130AD">
              <w:rPr>
                <w:rFonts w:ascii="Arial" w:hAnsi="Arial" w:cs="Arial"/>
                <w:lang w:val="fr-FR"/>
              </w:rPr>
              <w:t>ORO Mouches, moucherons</w:t>
            </w:r>
          </w:p>
          <w:p w14:paraId="24C776B0" w14:textId="77777777" w:rsidR="004130AD" w:rsidRPr="004130AD" w:rsidRDefault="004130AD" w:rsidP="004130AD">
            <w:pPr>
              <w:ind w:right="281"/>
              <w:rPr>
                <w:rFonts w:ascii="Arial" w:hAnsi="Arial" w:cs="Arial"/>
                <w:lang w:val="fr-FR"/>
              </w:rPr>
            </w:pPr>
            <w:r w:rsidRPr="004130AD">
              <w:rPr>
                <w:rFonts w:ascii="Arial" w:hAnsi="Arial" w:cs="Arial"/>
                <w:lang w:val="fr-FR"/>
              </w:rPr>
              <w:t>KAPO CHOC Puces, punaises de lit</w:t>
            </w:r>
          </w:p>
          <w:p w14:paraId="13210858" w14:textId="77777777" w:rsidR="004130AD" w:rsidRPr="004130AD" w:rsidRDefault="004130AD" w:rsidP="004130AD">
            <w:pPr>
              <w:ind w:right="281"/>
              <w:rPr>
                <w:rFonts w:ascii="Arial" w:hAnsi="Arial" w:cs="Arial"/>
                <w:lang w:val="fr-FR"/>
              </w:rPr>
            </w:pPr>
            <w:r w:rsidRPr="004130AD">
              <w:rPr>
                <w:rFonts w:ascii="Arial" w:hAnsi="Arial" w:cs="Arial"/>
                <w:lang w:val="fr-FR"/>
              </w:rPr>
              <w:t>KAPO EXPERT Puces, punaises de lit</w:t>
            </w:r>
          </w:p>
          <w:p w14:paraId="7549D99A" w14:textId="77777777" w:rsidR="004130AD" w:rsidRPr="004130AD" w:rsidRDefault="004130AD" w:rsidP="004130AD">
            <w:pPr>
              <w:ind w:right="281"/>
              <w:rPr>
                <w:rFonts w:ascii="Arial" w:hAnsi="Arial" w:cs="Arial"/>
                <w:lang w:val="fr-FR"/>
              </w:rPr>
            </w:pPr>
            <w:r w:rsidRPr="004130AD">
              <w:rPr>
                <w:rFonts w:ascii="Arial" w:hAnsi="Arial" w:cs="Arial"/>
                <w:lang w:val="fr-FR"/>
              </w:rPr>
              <w:t>KAPO Puces, punaises de lit</w:t>
            </w:r>
          </w:p>
          <w:p w14:paraId="2D2DEDA5" w14:textId="77777777" w:rsidR="004130AD" w:rsidRPr="004130AD" w:rsidRDefault="004130AD" w:rsidP="004130AD">
            <w:pPr>
              <w:ind w:right="281"/>
              <w:rPr>
                <w:rFonts w:ascii="Arial" w:hAnsi="Arial" w:cs="Arial"/>
                <w:lang w:val="fr-FR"/>
              </w:rPr>
            </w:pPr>
            <w:r w:rsidRPr="004130AD">
              <w:rPr>
                <w:rFonts w:ascii="Arial" w:hAnsi="Arial" w:cs="Arial"/>
                <w:lang w:val="fr-FR"/>
              </w:rPr>
              <w:t>ORO Puces, punaises de lit</w:t>
            </w:r>
          </w:p>
          <w:p w14:paraId="5602A0CA" w14:textId="77777777" w:rsidR="004130AD" w:rsidRPr="004130AD" w:rsidRDefault="004130AD" w:rsidP="004130AD">
            <w:pPr>
              <w:ind w:right="281"/>
              <w:rPr>
                <w:rFonts w:ascii="Arial" w:hAnsi="Arial" w:cs="Arial"/>
                <w:lang w:val="fr-FR"/>
              </w:rPr>
            </w:pPr>
            <w:r w:rsidRPr="004130AD">
              <w:rPr>
                <w:rFonts w:ascii="Arial" w:hAnsi="Arial" w:cs="Arial"/>
                <w:lang w:val="fr-FR"/>
              </w:rPr>
              <w:t>DIFCONT MAX</w:t>
            </w:r>
          </w:p>
          <w:p w14:paraId="3DDF5B05" w14:textId="77777777" w:rsidR="004130AD" w:rsidRPr="004130AD" w:rsidRDefault="004130AD" w:rsidP="004130AD">
            <w:pPr>
              <w:ind w:right="281"/>
              <w:rPr>
                <w:rFonts w:ascii="Arial" w:hAnsi="Arial" w:cs="Arial"/>
                <w:lang w:val="fr-FR"/>
              </w:rPr>
            </w:pPr>
            <w:r w:rsidRPr="004130AD">
              <w:rPr>
                <w:rFonts w:ascii="Arial" w:hAnsi="Arial" w:cs="Arial"/>
                <w:lang w:val="fr-FR"/>
              </w:rPr>
              <w:t>DIFAUTO MAX</w:t>
            </w:r>
          </w:p>
          <w:p w14:paraId="3CB3AF66" w14:textId="77777777" w:rsidR="004130AD" w:rsidRPr="004130AD" w:rsidRDefault="004130AD" w:rsidP="004130AD">
            <w:pPr>
              <w:ind w:right="281"/>
              <w:rPr>
                <w:rFonts w:ascii="Arial" w:hAnsi="Arial" w:cs="Arial"/>
                <w:lang w:val="fr-FR"/>
              </w:rPr>
            </w:pPr>
            <w:r w:rsidRPr="004130AD">
              <w:rPr>
                <w:rFonts w:ascii="Arial" w:hAnsi="Arial" w:cs="Arial"/>
                <w:lang w:val="fr-FR"/>
              </w:rPr>
              <w:t>DIFCONT X</w:t>
            </w:r>
          </w:p>
          <w:p w14:paraId="545CBB10" w14:textId="77777777" w:rsidR="004130AD" w:rsidRPr="00695522" w:rsidRDefault="004130AD" w:rsidP="004130AD">
            <w:pPr>
              <w:ind w:right="281"/>
              <w:rPr>
                <w:rFonts w:ascii="Arial" w:hAnsi="Arial" w:cs="Arial"/>
              </w:rPr>
            </w:pPr>
            <w:r w:rsidRPr="00695522">
              <w:rPr>
                <w:rFonts w:ascii="Arial" w:hAnsi="Arial" w:cs="Arial"/>
              </w:rPr>
              <w:t>DIFCONT A</w:t>
            </w:r>
          </w:p>
          <w:p w14:paraId="788DC8B3" w14:textId="04813AF2" w:rsidR="004130AD" w:rsidRPr="00884700" w:rsidRDefault="004130AD" w:rsidP="004130AD">
            <w:pPr>
              <w:snapToGrid w:val="0"/>
              <w:rPr>
                <w:lang w:val="fr-FR"/>
              </w:rPr>
            </w:pPr>
            <w:r w:rsidRPr="00695522">
              <w:rPr>
                <w:rFonts w:ascii="Arial" w:hAnsi="Arial" w:cs="Arial"/>
              </w:rPr>
              <w:t>DIFCONT K</w:t>
            </w:r>
          </w:p>
        </w:tc>
        <w:tc>
          <w:tcPr>
            <w:tcW w:w="5680" w:type="dxa"/>
            <w:tcBorders>
              <w:left w:val="single" w:sz="4" w:space="0" w:color="000000"/>
              <w:bottom w:val="single" w:sz="4" w:space="0" w:color="000000"/>
              <w:right w:val="single" w:sz="4" w:space="0" w:color="000000"/>
            </w:tcBorders>
            <w:shd w:val="clear" w:color="auto" w:fill="auto"/>
          </w:tcPr>
          <w:p w14:paraId="7259851E" w14:textId="77777777" w:rsidR="004130AD" w:rsidRPr="00884700" w:rsidRDefault="004130AD">
            <w:pPr>
              <w:snapToGrid w:val="0"/>
              <w:rPr>
                <w:lang w:val="fr-FR"/>
              </w:rPr>
            </w:pPr>
          </w:p>
        </w:tc>
      </w:tr>
    </w:tbl>
    <w:p w14:paraId="5C5A1D16" w14:textId="77777777" w:rsidR="009D0C0B" w:rsidRPr="00242452" w:rsidRDefault="00FA480B">
      <w:pPr>
        <w:pStyle w:val="Titre4"/>
        <w:rPr>
          <w:b/>
          <w:bCs/>
          <w:color w:val="000000"/>
          <w:lang w:val="en-US" w:eastAsia="en-GB"/>
        </w:rPr>
      </w:pPr>
      <w:bookmarkStart w:id="10" w:name="_Toc101433615"/>
      <w:bookmarkStart w:id="11" w:name="d0e350"/>
      <w:r w:rsidRPr="00242452">
        <w:rPr>
          <w:lang w:val="en-US"/>
        </w:rPr>
        <w:t>Authorisation holder</w:t>
      </w:r>
      <w:bookmarkEnd w:id="10"/>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9D0C0B" w:rsidRPr="00242452" w14:paraId="5F7B9449" w14:textId="77777777" w:rsidTr="00421527">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081ABD12" w14:textId="77777777" w:rsidR="009D0C0B" w:rsidRPr="00242452" w:rsidRDefault="00FA480B">
            <w:pPr>
              <w:rPr>
                <w:b/>
                <w:lang w:val="en-US"/>
              </w:rPr>
            </w:pPr>
            <w:bookmarkStart w:id="12" w:name="d0e66"/>
            <w:bookmarkEnd w:id="12"/>
            <w:r w:rsidRPr="00242452">
              <w:rPr>
                <w:b/>
                <w:bCs/>
                <w:color w:val="000000"/>
                <w:szCs w:val="24"/>
                <w:lang w:val="en-US" w:eastAsia="en-GB"/>
              </w:rPr>
              <w:t>Name and address of the authorisation holder</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04D41A7C" w14:textId="77777777" w:rsidR="009D0C0B" w:rsidRPr="00242452" w:rsidRDefault="00FA480B">
            <w:pPr>
              <w:rPr>
                <w:b/>
                <w:lang w:val="en-US"/>
              </w:rPr>
            </w:pPr>
            <w:r w:rsidRPr="00242452">
              <w:rPr>
                <w:b/>
                <w:lang w:val="en-US"/>
              </w:rPr>
              <w:t>Name</w:t>
            </w:r>
          </w:p>
        </w:tc>
        <w:tc>
          <w:tcPr>
            <w:tcW w:w="4523" w:type="dxa"/>
            <w:tcBorders>
              <w:top w:val="single" w:sz="4" w:space="0" w:color="auto"/>
              <w:left w:val="single" w:sz="4" w:space="0" w:color="auto"/>
              <w:bottom w:val="single" w:sz="4" w:space="0" w:color="auto"/>
              <w:right w:val="single" w:sz="4" w:space="0" w:color="auto"/>
            </w:tcBorders>
            <w:shd w:val="clear" w:color="auto" w:fill="auto"/>
          </w:tcPr>
          <w:p w14:paraId="5808AA56" w14:textId="3ABA4AF4" w:rsidR="009D0C0B" w:rsidRPr="00852554" w:rsidRDefault="0051284F">
            <w:pPr>
              <w:snapToGrid w:val="0"/>
              <w:rPr>
                <w:b/>
                <w:lang w:val="en-US"/>
              </w:rPr>
            </w:pPr>
            <w:r w:rsidRPr="00A100DE">
              <w:rPr>
                <w:rFonts w:cs="Arial"/>
                <w:lang w:val="en-US"/>
              </w:rPr>
              <w:t>SAS BRUNEL CHIMIE DERIVES</w:t>
            </w:r>
          </w:p>
        </w:tc>
      </w:tr>
      <w:tr w:rsidR="009D0C0B" w:rsidRPr="00242452" w14:paraId="7D369744" w14:textId="77777777" w:rsidTr="00421527">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22F495B4" w14:textId="77777777" w:rsidR="009D0C0B" w:rsidRPr="00242452" w:rsidRDefault="009D0C0B">
            <w:pPr>
              <w:rPr>
                <w:lang w:val="en-US"/>
              </w:rPr>
            </w:pP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1C1FE46C" w14:textId="77777777" w:rsidR="009D0C0B" w:rsidRPr="00242452" w:rsidRDefault="00FA480B">
            <w:pPr>
              <w:rPr>
                <w:b/>
                <w:lang w:val="en-US"/>
              </w:rPr>
            </w:pPr>
            <w:r w:rsidRPr="00242452">
              <w:rPr>
                <w:b/>
                <w:lang w:val="en-US"/>
              </w:rPr>
              <w:t>Address</w:t>
            </w:r>
          </w:p>
        </w:tc>
        <w:tc>
          <w:tcPr>
            <w:tcW w:w="4523" w:type="dxa"/>
            <w:tcBorders>
              <w:top w:val="single" w:sz="4" w:space="0" w:color="auto"/>
              <w:left w:val="single" w:sz="4" w:space="0" w:color="auto"/>
              <w:bottom w:val="single" w:sz="4" w:space="0" w:color="auto"/>
              <w:right w:val="single" w:sz="4" w:space="0" w:color="auto"/>
            </w:tcBorders>
            <w:shd w:val="clear" w:color="auto" w:fill="auto"/>
          </w:tcPr>
          <w:p w14:paraId="0F762487" w14:textId="62E67050" w:rsidR="0051284F" w:rsidRPr="00A100DE" w:rsidRDefault="0051284F" w:rsidP="0051284F">
            <w:pPr>
              <w:snapToGrid w:val="0"/>
              <w:rPr>
                <w:rFonts w:cs="Arial"/>
                <w:lang w:val="en-US"/>
              </w:rPr>
            </w:pPr>
            <w:r w:rsidRPr="00A100DE">
              <w:rPr>
                <w:rFonts w:cs="Arial"/>
                <w:lang w:val="en-US"/>
              </w:rPr>
              <w:t>1</w:t>
            </w:r>
            <w:r w:rsidR="00F36F16">
              <w:rPr>
                <w:rFonts w:cs="Arial"/>
                <w:lang w:val="en-US"/>
              </w:rPr>
              <w:t>6</w:t>
            </w:r>
            <w:r w:rsidRPr="00A100DE">
              <w:rPr>
                <w:rFonts w:cs="Arial"/>
                <w:lang w:val="en-US"/>
              </w:rPr>
              <w:t xml:space="preserve"> rue Harald Stammbach CS 80206</w:t>
            </w:r>
          </w:p>
          <w:p w14:paraId="4263FE53" w14:textId="77777777" w:rsidR="0051284F" w:rsidRPr="00A100DE" w:rsidRDefault="0051284F" w:rsidP="0051284F">
            <w:pPr>
              <w:snapToGrid w:val="0"/>
              <w:rPr>
                <w:rFonts w:cs="Arial"/>
                <w:lang w:val="en-US"/>
              </w:rPr>
            </w:pPr>
            <w:r w:rsidRPr="00A100DE">
              <w:rPr>
                <w:rFonts w:cs="Arial"/>
                <w:lang w:val="en-US"/>
              </w:rPr>
              <w:t>59445 WASQUEHAL Cedex</w:t>
            </w:r>
          </w:p>
          <w:p w14:paraId="0E8AC866" w14:textId="1120813C" w:rsidR="009D0C0B" w:rsidRPr="00852554" w:rsidRDefault="0051284F" w:rsidP="0051284F">
            <w:pPr>
              <w:snapToGrid w:val="0"/>
              <w:rPr>
                <w:b/>
                <w:lang w:val="en-US"/>
              </w:rPr>
            </w:pPr>
            <w:r w:rsidRPr="00A100DE">
              <w:rPr>
                <w:rFonts w:cs="Arial"/>
                <w:lang w:val="en-US"/>
              </w:rPr>
              <w:t>FRANCE</w:t>
            </w:r>
          </w:p>
        </w:tc>
      </w:tr>
      <w:tr w:rsidR="009D0C0B" w:rsidRPr="00242452" w14:paraId="2D201E3D" w14:textId="77777777" w:rsidTr="00421527">
        <w:tc>
          <w:tcPr>
            <w:tcW w:w="3397" w:type="dxa"/>
            <w:tcBorders>
              <w:top w:val="single" w:sz="4" w:space="0" w:color="auto"/>
              <w:left w:val="single" w:sz="4" w:space="0" w:color="auto"/>
              <w:bottom w:val="single" w:sz="4" w:space="0" w:color="auto"/>
              <w:right w:val="single" w:sz="4" w:space="0" w:color="auto"/>
            </w:tcBorders>
            <w:shd w:val="clear" w:color="auto" w:fill="auto"/>
          </w:tcPr>
          <w:p w14:paraId="3255FDF8" w14:textId="77777777" w:rsidR="009D0C0B" w:rsidRPr="00242452" w:rsidRDefault="00FA480B">
            <w:pPr>
              <w:rPr>
                <w:b/>
                <w:lang w:val="en-US"/>
              </w:rPr>
            </w:pPr>
            <w:r w:rsidRPr="00242452">
              <w:rPr>
                <w:b/>
                <w:bCs/>
                <w:color w:val="000000"/>
                <w:szCs w:val="24"/>
                <w:lang w:val="en-US" w:eastAsia="en-GB"/>
              </w:rPr>
              <w:t>Authorisation number</w:t>
            </w:r>
          </w:p>
        </w:tc>
        <w:tc>
          <w:tcPr>
            <w:tcW w:w="5638" w:type="dxa"/>
            <w:gridSpan w:val="2"/>
            <w:tcBorders>
              <w:top w:val="single" w:sz="4" w:space="0" w:color="auto"/>
              <w:left w:val="single" w:sz="4" w:space="0" w:color="auto"/>
              <w:bottom w:val="single" w:sz="4" w:space="0" w:color="auto"/>
              <w:right w:val="single" w:sz="4" w:space="0" w:color="auto"/>
            </w:tcBorders>
            <w:shd w:val="clear" w:color="auto" w:fill="auto"/>
          </w:tcPr>
          <w:p w14:paraId="27FCED16" w14:textId="6C7BD9C7" w:rsidR="009D0C0B" w:rsidRPr="00242452" w:rsidRDefault="00421527">
            <w:pPr>
              <w:snapToGrid w:val="0"/>
              <w:rPr>
                <w:b/>
                <w:lang w:val="en-US"/>
              </w:rPr>
            </w:pPr>
            <w:r w:rsidRPr="00421527">
              <w:rPr>
                <w:rFonts w:cs="Arial"/>
                <w:lang w:val="en-US"/>
              </w:rPr>
              <w:t>FR-2022-0038</w:t>
            </w:r>
          </w:p>
        </w:tc>
      </w:tr>
      <w:tr w:rsidR="009D0C0B" w:rsidRPr="00242452" w14:paraId="13C7958F" w14:textId="77777777" w:rsidTr="00421527">
        <w:tc>
          <w:tcPr>
            <w:tcW w:w="3397" w:type="dxa"/>
            <w:tcBorders>
              <w:top w:val="single" w:sz="4" w:space="0" w:color="auto"/>
              <w:left w:val="single" w:sz="4" w:space="0" w:color="auto"/>
              <w:bottom w:val="single" w:sz="4" w:space="0" w:color="auto"/>
              <w:right w:val="single" w:sz="4" w:space="0" w:color="auto"/>
            </w:tcBorders>
            <w:shd w:val="clear" w:color="auto" w:fill="auto"/>
          </w:tcPr>
          <w:p w14:paraId="4434DB4F" w14:textId="77777777" w:rsidR="009D0C0B" w:rsidRPr="00242452" w:rsidRDefault="00FA480B">
            <w:pPr>
              <w:rPr>
                <w:b/>
                <w:lang w:val="en-US"/>
              </w:rPr>
            </w:pPr>
            <w:r w:rsidRPr="00242452">
              <w:rPr>
                <w:b/>
                <w:bCs/>
                <w:color w:val="000000"/>
                <w:szCs w:val="24"/>
                <w:lang w:val="en-US" w:eastAsia="en-GB"/>
              </w:rPr>
              <w:lastRenderedPageBreak/>
              <w:t>Date of the authorisation</w:t>
            </w:r>
          </w:p>
        </w:tc>
        <w:tc>
          <w:tcPr>
            <w:tcW w:w="5638" w:type="dxa"/>
            <w:gridSpan w:val="2"/>
            <w:tcBorders>
              <w:top w:val="single" w:sz="4" w:space="0" w:color="auto"/>
              <w:left w:val="single" w:sz="4" w:space="0" w:color="auto"/>
              <w:bottom w:val="single" w:sz="4" w:space="0" w:color="auto"/>
              <w:right w:val="single" w:sz="4" w:space="0" w:color="auto"/>
            </w:tcBorders>
            <w:shd w:val="clear" w:color="auto" w:fill="auto"/>
          </w:tcPr>
          <w:p w14:paraId="3ACE34AD" w14:textId="544FAB85" w:rsidR="009D0C0B" w:rsidRPr="00242452" w:rsidRDefault="00421527">
            <w:pPr>
              <w:snapToGrid w:val="0"/>
              <w:rPr>
                <w:b/>
                <w:lang w:val="en-US"/>
              </w:rPr>
            </w:pPr>
            <w:r>
              <w:rPr>
                <w:b/>
                <w:lang w:val="en-US"/>
              </w:rPr>
              <w:t>20/04/2022</w:t>
            </w:r>
          </w:p>
        </w:tc>
      </w:tr>
      <w:tr w:rsidR="009D0C0B" w:rsidRPr="00242452" w14:paraId="036CB7DD" w14:textId="77777777" w:rsidTr="00421527">
        <w:tc>
          <w:tcPr>
            <w:tcW w:w="3397" w:type="dxa"/>
            <w:tcBorders>
              <w:top w:val="single" w:sz="4" w:space="0" w:color="auto"/>
              <w:left w:val="single" w:sz="4" w:space="0" w:color="000000"/>
              <w:bottom w:val="single" w:sz="4" w:space="0" w:color="000000"/>
            </w:tcBorders>
            <w:shd w:val="clear" w:color="auto" w:fill="auto"/>
          </w:tcPr>
          <w:p w14:paraId="6AC15814" w14:textId="77777777" w:rsidR="009D0C0B" w:rsidRPr="00242452" w:rsidRDefault="00FA480B">
            <w:pPr>
              <w:rPr>
                <w:b/>
                <w:lang w:val="en-US"/>
              </w:rPr>
            </w:pPr>
            <w:r w:rsidRPr="00242452">
              <w:rPr>
                <w:b/>
                <w:bCs/>
                <w:color w:val="000000"/>
                <w:szCs w:val="24"/>
                <w:lang w:val="en-US" w:eastAsia="en-GB"/>
              </w:rPr>
              <w:t>Expiry date of the authorisation</w:t>
            </w:r>
          </w:p>
        </w:tc>
        <w:tc>
          <w:tcPr>
            <w:tcW w:w="5638" w:type="dxa"/>
            <w:gridSpan w:val="2"/>
            <w:tcBorders>
              <w:top w:val="single" w:sz="4" w:space="0" w:color="auto"/>
              <w:left w:val="single" w:sz="4" w:space="0" w:color="000000"/>
              <w:bottom w:val="single" w:sz="4" w:space="0" w:color="000000"/>
              <w:right w:val="single" w:sz="4" w:space="0" w:color="000000"/>
            </w:tcBorders>
            <w:shd w:val="clear" w:color="auto" w:fill="auto"/>
          </w:tcPr>
          <w:p w14:paraId="165CDBE6" w14:textId="54F203B9" w:rsidR="009D0C0B" w:rsidRPr="00242452" w:rsidRDefault="00421527">
            <w:pPr>
              <w:snapToGrid w:val="0"/>
              <w:rPr>
                <w:b/>
                <w:lang w:val="en-US"/>
              </w:rPr>
            </w:pPr>
            <w:r>
              <w:rPr>
                <w:b/>
                <w:lang w:val="en-US"/>
              </w:rPr>
              <w:t>19/04/2032</w:t>
            </w:r>
          </w:p>
        </w:tc>
      </w:tr>
    </w:tbl>
    <w:p w14:paraId="7CD63A53" w14:textId="77777777" w:rsidR="009D0C0B" w:rsidRPr="00242452" w:rsidRDefault="00FA480B">
      <w:pPr>
        <w:pStyle w:val="Titre4"/>
        <w:rPr>
          <w:b/>
          <w:bCs/>
          <w:color w:val="000000"/>
          <w:lang w:val="en-US" w:eastAsia="en-GB"/>
        </w:rPr>
      </w:pPr>
      <w:bookmarkStart w:id="13" w:name="_Toc101433616"/>
      <w:bookmarkStart w:id="14" w:name="d0e146"/>
      <w:r w:rsidRPr="00242452">
        <w:rPr>
          <w:lang w:val="en-US"/>
        </w:rPr>
        <w:t>Manufacturer(s) of the products</w:t>
      </w:r>
      <w:bookmarkEnd w:id="13"/>
      <w:r w:rsidRPr="00242452">
        <w:rPr>
          <w:lang w:val="en-US"/>
        </w:rPr>
        <w:t xml:space="preserve"> </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rsidRPr="00242452" w14:paraId="6FB90187" w14:textId="77777777">
        <w:tc>
          <w:tcPr>
            <w:tcW w:w="3397" w:type="dxa"/>
            <w:tcBorders>
              <w:top w:val="single" w:sz="4" w:space="0" w:color="000000"/>
              <w:left w:val="single" w:sz="4" w:space="0" w:color="000000"/>
              <w:bottom w:val="single" w:sz="4" w:space="0" w:color="000000"/>
            </w:tcBorders>
            <w:shd w:val="clear" w:color="auto" w:fill="auto"/>
          </w:tcPr>
          <w:p w14:paraId="41888653" w14:textId="77777777" w:rsidR="009D0C0B" w:rsidRPr="00242452" w:rsidRDefault="00FA480B">
            <w:pPr>
              <w:rPr>
                <w:b/>
                <w:lang w:val="en-US"/>
              </w:rPr>
            </w:pPr>
            <w:r w:rsidRPr="00242452">
              <w:rPr>
                <w:b/>
                <w:bCs/>
                <w:color w:val="000000"/>
                <w:szCs w:val="24"/>
                <w:lang w:val="en-US"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D9607E1" w14:textId="226091DD" w:rsidR="009D0C0B" w:rsidRPr="00884700" w:rsidRDefault="0051284F" w:rsidP="0051284F">
            <w:pPr>
              <w:snapToGrid w:val="0"/>
              <w:rPr>
                <w:lang w:val="en-US"/>
              </w:rPr>
            </w:pPr>
            <w:r w:rsidRPr="00884700">
              <w:rPr>
                <w:lang w:val="en-US"/>
              </w:rPr>
              <w:t>AMIVAL</w:t>
            </w:r>
          </w:p>
        </w:tc>
      </w:tr>
      <w:tr w:rsidR="009D0C0B" w:rsidRPr="00421527" w14:paraId="7A803129" w14:textId="77777777">
        <w:tc>
          <w:tcPr>
            <w:tcW w:w="3397" w:type="dxa"/>
            <w:tcBorders>
              <w:left w:val="single" w:sz="4" w:space="0" w:color="000000"/>
              <w:bottom w:val="single" w:sz="4" w:space="0" w:color="000000"/>
            </w:tcBorders>
            <w:shd w:val="clear" w:color="auto" w:fill="auto"/>
          </w:tcPr>
          <w:p w14:paraId="277C7A20" w14:textId="77777777" w:rsidR="009D0C0B" w:rsidRPr="00242452" w:rsidRDefault="00FA480B">
            <w:pPr>
              <w:rPr>
                <w:b/>
                <w:lang w:val="en-US"/>
              </w:rPr>
            </w:pPr>
            <w:r w:rsidRPr="00242452">
              <w:rPr>
                <w:b/>
                <w:bCs/>
                <w:color w:val="000000"/>
                <w:szCs w:val="24"/>
                <w:lang w:val="en-US"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6D65EE9F" w14:textId="70500018" w:rsidR="009D0C0B" w:rsidRPr="00884700" w:rsidRDefault="0051284F">
            <w:pPr>
              <w:snapToGrid w:val="0"/>
              <w:rPr>
                <w:lang w:val="fr-FR"/>
              </w:rPr>
            </w:pPr>
            <w:r w:rsidRPr="00884700">
              <w:rPr>
                <w:lang w:val="fr-FR"/>
              </w:rPr>
              <w:t>Rue Marc Jodot 59220 Rouvignies France</w:t>
            </w:r>
          </w:p>
        </w:tc>
      </w:tr>
      <w:tr w:rsidR="009D0C0B" w:rsidRPr="00421527" w14:paraId="3B63D22E" w14:textId="77777777">
        <w:tc>
          <w:tcPr>
            <w:tcW w:w="3397" w:type="dxa"/>
            <w:tcBorders>
              <w:left w:val="single" w:sz="4" w:space="0" w:color="000000"/>
              <w:bottom w:val="single" w:sz="4" w:space="0" w:color="000000"/>
            </w:tcBorders>
            <w:shd w:val="clear" w:color="auto" w:fill="auto"/>
          </w:tcPr>
          <w:p w14:paraId="22EAE536" w14:textId="77777777" w:rsidR="009D0C0B" w:rsidRPr="00242452" w:rsidRDefault="00FA480B">
            <w:pPr>
              <w:rPr>
                <w:b/>
                <w:lang w:val="en-US"/>
              </w:rPr>
            </w:pPr>
            <w:r w:rsidRPr="00242452">
              <w:rPr>
                <w:b/>
                <w:bCs/>
                <w:color w:val="000000"/>
                <w:szCs w:val="24"/>
                <w:lang w:val="en-US"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28681113" w14:textId="1CD5D592" w:rsidR="009D0C0B" w:rsidRPr="00884700" w:rsidRDefault="0051284F">
            <w:pPr>
              <w:snapToGrid w:val="0"/>
              <w:rPr>
                <w:lang w:val="fr-FR"/>
              </w:rPr>
            </w:pPr>
            <w:r w:rsidRPr="00884700">
              <w:rPr>
                <w:lang w:val="fr-FR"/>
              </w:rPr>
              <w:t>Rue Marc Jodot 59220 Rouvignies France</w:t>
            </w:r>
          </w:p>
        </w:tc>
      </w:tr>
    </w:tbl>
    <w:p w14:paraId="0369EBB0" w14:textId="74F6D8FA" w:rsidR="0051284F" w:rsidRPr="00884700" w:rsidRDefault="0051284F" w:rsidP="00884700">
      <w:pPr>
        <w:rPr>
          <w:lang w:val="fr-FR"/>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51284F" w:rsidRPr="00242452" w14:paraId="2EEAD8BD" w14:textId="77777777" w:rsidTr="00482BCD">
        <w:tc>
          <w:tcPr>
            <w:tcW w:w="3397" w:type="dxa"/>
            <w:tcBorders>
              <w:top w:val="single" w:sz="4" w:space="0" w:color="000000"/>
              <w:left w:val="single" w:sz="4" w:space="0" w:color="000000"/>
              <w:bottom w:val="single" w:sz="4" w:space="0" w:color="000000"/>
            </w:tcBorders>
            <w:shd w:val="clear" w:color="auto" w:fill="auto"/>
          </w:tcPr>
          <w:p w14:paraId="4832671B" w14:textId="77777777" w:rsidR="0051284F" w:rsidRPr="00242452" w:rsidRDefault="0051284F" w:rsidP="00482BCD">
            <w:pPr>
              <w:rPr>
                <w:b/>
                <w:lang w:val="en-US"/>
              </w:rPr>
            </w:pPr>
            <w:r w:rsidRPr="00242452">
              <w:rPr>
                <w:b/>
                <w:bCs/>
                <w:color w:val="000000"/>
                <w:szCs w:val="24"/>
                <w:lang w:val="en-US"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50AA4376" w14:textId="48699348" w:rsidR="0051284F" w:rsidRPr="00884700" w:rsidRDefault="0051284F" w:rsidP="00482BCD">
            <w:pPr>
              <w:snapToGrid w:val="0"/>
              <w:rPr>
                <w:lang w:val="en-US"/>
              </w:rPr>
            </w:pPr>
            <w:r w:rsidRPr="00884700">
              <w:rPr>
                <w:lang w:val="en-US"/>
              </w:rPr>
              <w:t>Volcke</w:t>
            </w:r>
          </w:p>
        </w:tc>
      </w:tr>
      <w:tr w:rsidR="0051284F" w:rsidRPr="00242452" w14:paraId="6AFEDF47" w14:textId="77777777" w:rsidTr="00482BCD">
        <w:tc>
          <w:tcPr>
            <w:tcW w:w="3397" w:type="dxa"/>
            <w:tcBorders>
              <w:left w:val="single" w:sz="4" w:space="0" w:color="000000"/>
              <w:bottom w:val="single" w:sz="4" w:space="0" w:color="000000"/>
            </w:tcBorders>
            <w:shd w:val="clear" w:color="auto" w:fill="auto"/>
          </w:tcPr>
          <w:p w14:paraId="0289A075" w14:textId="77777777" w:rsidR="0051284F" w:rsidRPr="00242452" w:rsidRDefault="0051284F" w:rsidP="00482BCD">
            <w:pPr>
              <w:rPr>
                <w:b/>
                <w:lang w:val="en-US"/>
              </w:rPr>
            </w:pPr>
            <w:r w:rsidRPr="00242452">
              <w:rPr>
                <w:b/>
                <w:bCs/>
                <w:color w:val="000000"/>
                <w:szCs w:val="24"/>
                <w:lang w:val="en-US"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74DD5B27" w14:textId="783484F9" w:rsidR="0051284F" w:rsidRPr="00884700" w:rsidRDefault="0051284F" w:rsidP="00FB0676">
            <w:pPr>
              <w:snapToGrid w:val="0"/>
              <w:rPr>
                <w:lang w:val="en-US"/>
              </w:rPr>
            </w:pPr>
            <w:r w:rsidRPr="00884700">
              <w:rPr>
                <w:lang w:val="en-US"/>
              </w:rPr>
              <w:t>Industrielaan 15 8520 Kuurne Belgium</w:t>
            </w:r>
          </w:p>
        </w:tc>
      </w:tr>
      <w:tr w:rsidR="0051284F" w:rsidRPr="00242452" w14:paraId="1378FEDD" w14:textId="77777777" w:rsidTr="00482BCD">
        <w:tc>
          <w:tcPr>
            <w:tcW w:w="3397" w:type="dxa"/>
            <w:tcBorders>
              <w:left w:val="single" w:sz="4" w:space="0" w:color="000000"/>
              <w:bottom w:val="single" w:sz="4" w:space="0" w:color="000000"/>
            </w:tcBorders>
            <w:shd w:val="clear" w:color="auto" w:fill="auto"/>
          </w:tcPr>
          <w:p w14:paraId="4EC89E27" w14:textId="77777777" w:rsidR="0051284F" w:rsidRPr="00242452" w:rsidRDefault="0051284F" w:rsidP="00482BCD">
            <w:pPr>
              <w:rPr>
                <w:b/>
                <w:lang w:val="en-US"/>
              </w:rPr>
            </w:pPr>
            <w:r w:rsidRPr="00242452">
              <w:rPr>
                <w:b/>
                <w:bCs/>
                <w:color w:val="000000"/>
                <w:szCs w:val="24"/>
                <w:lang w:val="en-US"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016825A6" w14:textId="40B6B9FC" w:rsidR="0051284F" w:rsidRPr="00884700" w:rsidRDefault="0051284F" w:rsidP="00FB0676">
            <w:pPr>
              <w:snapToGrid w:val="0"/>
              <w:rPr>
                <w:lang w:val="en-US"/>
              </w:rPr>
            </w:pPr>
            <w:r w:rsidRPr="00884700">
              <w:rPr>
                <w:lang w:val="en-US"/>
              </w:rPr>
              <w:t>Industrielaan 15 8520 Kuurne Belgium</w:t>
            </w:r>
          </w:p>
        </w:tc>
      </w:tr>
    </w:tbl>
    <w:p w14:paraId="3CEEF338" w14:textId="3ABA82D7" w:rsidR="0051284F" w:rsidRPr="00242452" w:rsidRDefault="0051284F" w:rsidP="00884700">
      <w:pPr>
        <w:rPr>
          <w:lang w:val="en-US"/>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51284F" w:rsidRPr="00242452" w14:paraId="35A13946" w14:textId="77777777" w:rsidTr="00482BCD">
        <w:tc>
          <w:tcPr>
            <w:tcW w:w="3397" w:type="dxa"/>
            <w:tcBorders>
              <w:top w:val="single" w:sz="4" w:space="0" w:color="000000"/>
              <w:left w:val="single" w:sz="4" w:space="0" w:color="000000"/>
              <w:bottom w:val="single" w:sz="4" w:space="0" w:color="000000"/>
            </w:tcBorders>
            <w:shd w:val="clear" w:color="auto" w:fill="auto"/>
          </w:tcPr>
          <w:p w14:paraId="17F97095" w14:textId="77777777" w:rsidR="0051284F" w:rsidRPr="00242452" w:rsidRDefault="0051284F" w:rsidP="00482BCD">
            <w:pPr>
              <w:rPr>
                <w:b/>
                <w:lang w:val="en-US"/>
              </w:rPr>
            </w:pPr>
            <w:r w:rsidRPr="00242452">
              <w:rPr>
                <w:b/>
                <w:bCs/>
                <w:color w:val="000000"/>
                <w:szCs w:val="24"/>
                <w:lang w:val="en-US"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5760BF8C" w14:textId="27081B7C" w:rsidR="0051284F" w:rsidRPr="00884700" w:rsidRDefault="0051284F" w:rsidP="00482BCD">
            <w:pPr>
              <w:snapToGrid w:val="0"/>
              <w:rPr>
                <w:lang w:val="en-US"/>
              </w:rPr>
            </w:pPr>
            <w:r w:rsidRPr="00242452">
              <w:rPr>
                <w:lang w:val="en-US"/>
              </w:rPr>
              <w:t>AEROLUB</w:t>
            </w:r>
          </w:p>
        </w:tc>
      </w:tr>
      <w:tr w:rsidR="0051284F" w:rsidRPr="00421527" w14:paraId="67A2BE5A" w14:textId="77777777" w:rsidTr="00482BCD">
        <w:tc>
          <w:tcPr>
            <w:tcW w:w="3397" w:type="dxa"/>
            <w:tcBorders>
              <w:left w:val="single" w:sz="4" w:space="0" w:color="000000"/>
              <w:bottom w:val="single" w:sz="4" w:space="0" w:color="000000"/>
            </w:tcBorders>
            <w:shd w:val="clear" w:color="auto" w:fill="auto"/>
          </w:tcPr>
          <w:p w14:paraId="051EFCFD" w14:textId="77777777" w:rsidR="0051284F" w:rsidRPr="00242452" w:rsidRDefault="0051284F" w:rsidP="00482BCD">
            <w:pPr>
              <w:rPr>
                <w:b/>
                <w:lang w:val="en-US"/>
              </w:rPr>
            </w:pPr>
            <w:r w:rsidRPr="00242452">
              <w:rPr>
                <w:b/>
                <w:bCs/>
                <w:color w:val="000000"/>
                <w:szCs w:val="24"/>
                <w:lang w:val="en-US"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10DC1F20" w14:textId="5FDCD703" w:rsidR="0051284F" w:rsidRPr="00884700" w:rsidRDefault="0051284F" w:rsidP="00482BCD">
            <w:pPr>
              <w:snapToGrid w:val="0"/>
              <w:rPr>
                <w:lang w:val="fr-FR"/>
              </w:rPr>
            </w:pPr>
            <w:r w:rsidRPr="00884700">
              <w:rPr>
                <w:lang w:val="fr-FR"/>
              </w:rPr>
              <w:t>22 Rue Paul Journée 60240 Chaumont-en-Vexin France</w:t>
            </w:r>
          </w:p>
        </w:tc>
      </w:tr>
      <w:tr w:rsidR="0051284F" w:rsidRPr="00421527" w14:paraId="1285ABF9" w14:textId="77777777" w:rsidTr="00482BCD">
        <w:tc>
          <w:tcPr>
            <w:tcW w:w="3397" w:type="dxa"/>
            <w:tcBorders>
              <w:left w:val="single" w:sz="4" w:space="0" w:color="000000"/>
              <w:bottom w:val="single" w:sz="4" w:space="0" w:color="000000"/>
            </w:tcBorders>
            <w:shd w:val="clear" w:color="auto" w:fill="auto"/>
          </w:tcPr>
          <w:p w14:paraId="696D7795" w14:textId="77777777" w:rsidR="0051284F" w:rsidRPr="00242452" w:rsidRDefault="0051284F" w:rsidP="00482BCD">
            <w:pPr>
              <w:rPr>
                <w:b/>
                <w:lang w:val="en-US"/>
              </w:rPr>
            </w:pPr>
            <w:r w:rsidRPr="00242452">
              <w:rPr>
                <w:b/>
                <w:bCs/>
                <w:color w:val="000000"/>
                <w:szCs w:val="24"/>
                <w:lang w:val="en-US"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279176C2" w14:textId="40ED6330" w:rsidR="0051284F" w:rsidRPr="00884700" w:rsidRDefault="0051284F" w:rsidP="00482BCD">
            <w:pPr>
              <w:snapToGrid w:val="0"/>
              <w:rPr>
                <w:lang w:val="fr-FR"/>
              </w:rPr>
            </w:pPr>
            <w:r w:rsidRPr="00884700">
              <w:rPr>
                <w:lang w:val="fr-FR"/>
              </w:rPr>
              <w:t>22 Rue Paul Journée 60240 Chaumont-en-Vexin France</w:t>
            </w:r>
          </w:p>
        </w:tc>
      </w:tr>
    </w:tbl>
    <w:p w14:paraId="203A4B0C" w14:textId="390CD28D" w:rsidR="0051284F" w:rsidRPr="00884700" w:rsidRDefault="0051284F" w:rsidP="00884700">
      <w:pPr>
        <w:rPr>
          <w:lang w:val="fr-FR"/>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51284F" w:rsidRPr="00242452" w14:paraId="46EA8A3A" w14:textId="77777777" w:rsidTr="00482BCD">
        <w:tc>
          <w:tcPr>
            <w:tcW w:w="3397" w:type="dxa"/>
            <w:tcBorders>
              <w:top w:val="single" w:sz="4" w:space="0" w:color="000000"/>
              <w:left w:val="single" w:sz="4" w:space="0" w:color="000000"/>
              <w:bottom w:val="single" w:sz="4" w:space="0" w:color="000000"/>
            </w:tcBorders>
            <w:shd w:val="clear" w:color="auto" w:fill="auto"/>
          </w:tcPr>
          <w:p w14:paraId="236C1FA4" w14:textId="77777777" w:rsidR="0051284F" w:rsidRPr="00242452" w:rsidRDefault="0051284F" w:rsidP="00482BCD">
            <w:pPr>
              <w:rPr>
                <w:b/>
                <w:lang w:val="en-US"/>
              </w:rPr>
            </w:pPr>
            <w:r w:rsidRPr="00242452">
              <w:rPr>
                <w:b/>
                <w:bCs/>
                <w:color w:val="000000"/>
                <w:szCs w:val="24"/>
                <w:lang w:val="en-US"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06069E10" w14:textId="3F897E32" w:rsidR="0051284F" w:rsidRPr="00884700" w:rsidRDefault="0051284F" w:rsidP="00482BCD">
            <w:pPr>
              <w:snapToGrid w:val="0"/>
              <w:rPr>
                <w:lang w:val="en-US"/>
              </w:rPr>
            </w:pPr>
            <w:r w:rsidRPr="00242452">
              <w:rPr>
                <w:lang w:val="en-US"/>
              </w:rPr>
              <w:t>QUIMICAS ORO</w:t>
            </w:r>
          </w:p>
        </w:tc>
      </w:tr>
      <w:tr w:rsidR="0051284F" w:rsidRPr="00242452" w14:paraId="2FB745A7" w14:textId="77777777" w:rsidTr="00482BCD">
        <w:tc>
          <w:tcPr>
            <w:tcW w:w="3397" w:type="dxa"/>
            <w:tcBorders>
              <w:left w:val="single" w:sz="4" w:space="0" w:color="000000"/>
              <w:bottom w:val="single" w:sz="4" w:space="0" w:color="000000"/>
            </w:tcBorders>
            <w:shd w:val="clear" w:color="auto" w:fill="auto"/>
          </w:tcPr>
          <w:p w14:paraId="2EC5B8AD" w14:textId="77777777" w:rsidR="0051284F" w:rsidRPr="00242452" w:rsidRDefault="0051284F" w:rsidP="00482BCD">
            <w:pPr>
              <w:rPr>
                <w:b/>
                <w:lang w:val="en-US"/>
              </w:rPr>
            </w:pPr>
            <w:r w:rsidRPr="00242452">
              <w:rPr>
                <w:b/>
                <w:bCs/>
                <w:color w:val="000000"/>
                <w:szCs w:val="24"/>
                <w:lang w:val="en-US"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724A8402" w14:textId="5E443DD0" w:rsidR="0051284F" w:rsidRPr="00884700" w:rsidRDefault="0051284F" w:rsidP="00FB0676">
            <w:pPr>
              <w:snapToGrid w:val="0"/>
              <w:rPr>
                <w:lang w:val="en-US"/>
              </w:rPr>
            </w:pPr>
            <w:r w:rsidRPr="00884700">
              <w:rPr>
                <w:lang w:val="en-US"/>
              </w:rPr>
              <w:t xml:space="preserve">CV-35 Valencia-Ademuz Km 13.1, izq. 46.184 S.Antonio de Benagéber (Valencia) </w:t>
            </w:r>
            <w:r w:rsidRPr="00242452">
              <w:rPr>
                <w:lang w:val="en-US"/>
              </w:rPr>
              <w:t>Spain</w:t>
            </w:r>
          </w:p>
        </w:tc>
      </w:tr>
      <w:tr w:rsidR="0051284F" w:rsidRPr="00242452" w14:paraId="47FA00CE" w14:textId="77777777" w:rsidTr="00482BCD">
        <w:tc>
          <w:tcPr>
            <w:tcW w:w="3397" w:type="dxa"/>
            <w:tcBorders>
              <w:left w:val="single" w:sz="4" w:space="0" w:color="000000"/>
              <w:bottom w:val="single" w:sz="4" w:space="0" w:color="000000"/>
            </w:tcBorders>
            <w:shd w:val="clear" w:color="auto" w:fill="auto"/>
          </w:tcPr>
          <w:p w14:paraId="24F7D423" w14:textId="77777777" w:rsidR="0051284F" w:rsidRPr="00242452" w:rsidRDefault="0051284F" w:rsidP="00482BCD">
            <w:pPr>
              <w:rPr>
                <w:b/>
                <w:lang w:val="en-US"/>
              </w:rPr>
            </w:pPr>
            <w:r w:rsidRPr="00242452">
              <w:rPr>
                <w:b/>
                <w:bCs/>
                <w:color w:val="000000"/>
                <w:szCs w:val="24"/>
                <w:lang w:val="en-US"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52920C98" w14:textId="7B27A5CA" w:rsidR="0051284F" w:rsidRPr="00884700" w:rsidRDefault="0051284F" w:rsidP="00482BCD">
            <w:pPr>
              <w:snapToGrid w:val="0"/>
              <w:rPr>
                <w:lang w:val="en-US"/>
              </w:rPr>
            </w:pPr>
            <w:r w:rsidRPr="00242452">
              <w:rPr>
                <w:lang w:val="en-US"/>
              </w:rPr>
              <w:t>CV-35 Valencia-Ademuz Km 13.1, izq. 46.184 S.Antonio de Benagéber (Valencia) Spain</w:t>
            </w:r>
          </w:p>
        </w:tc>
      </w:tr>
    </w:tbl>
    <w:p w14:paraId="651775C2" w14:textId="7E544F0F" w:rsidR="00230EF7" w:rsidRPr="00242452" w:rsidRDefault="00FA480B" w:rsidP="00230EF7">
      <w:pPr>
        <w:pStyle w:val="Titre4"/>
        <w:rPr>
          <w:lang w:val="en-US"/>
        </w:rPr>
      </w:pPr>
      <w:bookmarkStart w:id="15" w:name="_Toc101433617"/>
      <w:r w:rsidRPr="00242452">
        <w:rPr>
          <w:lang w:val="en-US"/>
        </w:rPr>
        <w:t>Manufacturer(s) of the active substance(s)</w:t>
      </w:r>
      <w:bookmarkEnd w:id="15"/>
    </w:p>
    <w:p w14:paraId="7993BB9B" w14:textId="242807DE" w:rsidR="00230EF7" w:rsidRPr="00242452" w:rsidRDefault="00230EF7" w:rsidP="00230EF7">
      <w:pPr>
        <w:pStyle w:val="Corpsdetexte"/>
        <w:rPr>
          <w:lang w:val="en-US"/>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230EF7" w:rsidRPr="00242452" w14:paraId="2CFE84B0" w14:textId="77777777" w:rsidTr="00286122">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30810E" w14:textId="77777777" w:rsidR="00230EF7" w:rsidRPr="00242452" w:rsidRDefault="00230EF7" w:rsidP="00286122">
            <w:pPr>
              <w:rPr>
                <w:b/>
                <w:lang w:val="en-US"/>
              </w:rPr>
            </w:pPr>
            <w:r w:rsidRPr="00242452">
              <w:rPr>
                <w:b/>
                <w:bCs/>
                <w:color w:val="000000"/>
                <w:szCs w:val="24"/>
                <w:lang w:val="en-US"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5D3E4D5" w14:textId="77777777" w:rsidR="00230EF7" w:rsidRPr="00242452" w:rsidRDefault="00230EF7" w:rsidP="00286122">
            <w:pPr>
              <w:rPr>
                <w:lang w:val="en-US"/>
              </w:rPr>
            </w:pPr>
            <w:r w:rsidRPr="00242452">
              <w:rPr>
                <w:lang w:val="en-US"/>
              </w:rPr>
              <w:t>Imiprothrin</w:t>
            </w:r>
          </w:p>
        </w:tc>
      </w:tr>
      <w:tr w:rsidR="00230EF7" w:rsidRPr="00242452" w14:paraId="00542224" w14:textId="77777777" w:rsidTr="00286122">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352E74" w14:textId="77777777" w:rsidR="00230EF7" w:rsidRPr="00242452" w:rsidRDefault="00230EF7" w:rsidP="00286122">
            <w:pPr>
              <w:rPr>
                <w:b/>
                <w:lang w:val="en-US"/>
              </w:rPr>
            </w:pPr>
            <w:r w:rsidRPr="00242452">
              <w:rPr>
                <w:b/>
                <w:bCs/>
                <w:color w:val="000000"/>
                <w:szCs w:val="24"/>
                <w:lang w:val="en-US"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243DBCE" w14:textId="77777777" w:rsidR="00230EF7" w:rsidRPr="00242452" w:rsidRDefault="00230EF7" w:rsidP="00286122">
            <w:pPr>
              <w:rPr>
                <w:lang w:val="en-US"/>
              </w:rPr>
            </w:pPr>
            <w:r w:rsidRPr="00242452">
              <w:rPr>
                <w:lang w:val="en-US"/>
              </w:rPr>
              <w:t>Sumitomo Chemical (UK) Plc</w:t>
            </w:r>
          </w:p>
        </w:tc>
      </w:tr>
      <w:tr w:rsidR="00230EF7" w:rsidRPr="00242452" w14:paraId="727B0FFE" w14:textId="77777777" w:rsidTr="00286122">
        <w:tc>
          <w:tcPr>
            <w:tcW w:w="3397"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14:paraId="36AE6A51" w14:textId="77777777" w:rsidR="00230EF7" w:rsidRPr="00242452" w:rsidRDefault="00230EF7" w:rsidP="00286122">
            <w:pPr>
              <w:rPr>
                <w:b/>
                <w:lang w:val="en-US"/>
              </w:rPr>
            </w:pPr>
            <w:r w:rsidRPr="00242452">
              <w:rPr>
                <w:b/>
                <w:bCs/>
                <w:color w:val="000000"/>
                <w:szCs w:val="24"/>
                <w:lang w:val="en-US" w:eastAsia="en-GB"/>
              </w:rPr>
              <w:t>Address of manufacturer</w:t>
            </w:r>
          </w:p>
        </w:tc>
        <w:tc>
          <w:tcPr>
            <w:tcW w:w="5628" w:type="dxa"/>
            <w:tcBorders>
              <w:top w:val="nil"/>
              <w:left w:val="nil"/>
              <w:bottom w:val="single" w:sz="4" w:space="0" w:color="auto"/>
              <w:right w:val="single" w:sz="4" w:space="0" w:color="000000"/>
            </w:tcBorders>
            <w:tcMar>
              <w:top w:w="40" w:type="dxa"/>
              <w:left w:w="40" w:type="dxa"/>
              <w:bottom w:w="40" w:type="dxa"/>
              <w:right w:w="40" w:type="dxa"/>
            </w:tcMar>
          </w:tcPr>
          <w:p w14:paraId="5C31687B" w14:textId="77777777" w:rsidR="00230EF7" w:rsidRPr="00242452" w:rsidRDefault="00230EF7" w:rsidP="00286122">
            <w:pPr>
              <w:rPr>
                <w:lang w:val="en-US"/>
              </w:rPr>
            </w:pPr>
            <w:r w:rsidRPr="00242452">
              <w:rPr>
                <w:lang w:val="en-US"/>
              </w:rPr>
              <w:t>Hythe House, 200 Shepherds Bush Road,</w:t>
            </w:r>
          </w:p>
          <w:p w14:paraId="6E821611" w14:textId="77777777" w:rsidR="00230EF7" w:rsidRPr="00242452" w:rsidRDefault="00230EF7" w:rsidP="00286122">
            <w:pPr>
              <w:rPr>
                <w:lang w:val="en-US"/>
              </w:rPr>
            </w:pPr>
            <w:r w:rsidRPr="00242452">
              <w:rPr>
                <w:lang w:val="en-US"/>
              </w:rPr>
              <w:t>Hammersmith, W6 7NL London,</w:t>
            </w:r>
          </w:p>
          <w:p w14:paraId="0F956CC9" w14:textId="77777777" w:rsidR="00230EF7" w:rsidRPr="00242452" w:rsidRDefault="00230EF7" w:rsidP="00286122">
            <w:pPr>
              <w:rPr>
                <w:lang w:val="en-US"/>
              </w:rPr>
            </w:pPr>
            <w:r w:rsidRPr="00242452">
              <w:rPr>
                <w:lang w:val="en-US"/>
              </w:rPr>
              <w:t>United Kingdom</w:t>
            </w:r>
          </w:p>
        </w:tc>
      </w:tr>
      <w:tr w:rsidR="00230EF7" w:rsidRPr="00242452" w14:paraId="6E1EC8DF" w14:textId="77777777" w:rsidTr="00286122">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6216D38" w14:textId="77777777" w:rsidR="00230EF7" w:rsidRPr="00242452" w:rsidRDefault="00230EF7" w:rsidP="00286122">
            <w:pPr>
              <w:rPr>
                <w:b/>
                <w:lang w:val="en-US"/>
              </w:rPr>
            </w:pPr>
            <w:r w:rsidRPr="00242452">
              <w:rPr>
                <w:b/>
                <w:bCs/>
                <w:color w:val="000000"/>
                <w:szCs w:val="24"/>
                <w:lang w:val="en-US" w:eastAsia="en-GB"/>
              </w:rPr>
              <w:t>Location of manufacturing sites</w:t>
            </w:r>
          </w:p>
        </w:tc>
        <w:tc>
          <w:tcPr>
            <w:tcW w:w="562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B67F78C" w14:textId="77777777" w:rsidR="00230EF7" w:rsidRPr="00242452" w:rsidRDefault="00230EF7" w:rsidP="00286122">
            <w:pPr>
              <w:rPr>
                <w:lang w:val="en-US"/>
              </w:rPr>
            </w:pPr>
            <w:r w:rsidRPr="00242452">
              <w:rPr>
                <w:lang w:val="en-US"/>
              </w:rPr>
              <w:t xml:space="preserve">Sumitomo Chemical Co.,Ltd., </w:t>
            </w:r>
          </w:p>
          <w:p w14:paraId="5E90BFF3" w14:textId="77777777" w:rsidR="00230EF7" w:rsidRPr="00242452" w:rsidRDefault="00230EF7" w:rsidP="00286122">
            <w:pPr>
              <w:rPr>
                <w:lang w:val="en-US"/>
              </w:rPr>
            </w:pPr>
            <w:r w:rsidRPr="00242452">
              <w:rPr>
                <w:lang w:val="en-US"/>
              </w:rPr>
              <w:t xml:space="preserve">Aza-sabishirotai, Oaza-misawa, Misawa, </w:t>
            </w:r>
          </w:p>
          <w:p w14:paraId="7220C47C" w14:textId="77777777" w:rsidR="00230EF7" w:rsidRPr="00242452" w:rsidRDefault="00230EF7" w:rsidP="00286122">
            <w:pPr>
              <w:rPr>
                <w:lang w:val="en-US"/>
              </w:rPr>
            </w:pPr>
            <w:r w:rsidRPr="00242452">
              <w:rPr>
                <w:lang w:val="en-US"/>
              </w:rPr>
              <w:t>Aomori 033-0022, Japan.</w:t>
            </w:r>
          </w:p>
        </w:tc>
      </w:tr>
    </w:tbl>
    <w:p w14:paraId="5279359B" w14:textId="77777777" w:rsidR="00230EF7" w:rsidRPr="00242452" w:rsidRDefault="00230EF7" w:rsidP="00230EF7">
      <w:pPr>
        <w:pStyle w:val="Corpsdetexte"/>
        <w:rPr>
          <w:lang w:val="en-US"/>
        </w:rPr>
      </w:pPr>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230EF7" w:rsidRPr="00242452" w14:paraId="42EB2507" w14:textId="77777777" w:rsidTr="00230EF7">
        <w:tc>
          <w:tcPr>
            <w:tcW w:w="3397" w:type="dxa"/>
            <w:tcBorders>
              <w:top w:val="single" w:sz="4" w:space="0" w:color="000000"/>
              <w:left w:val="single" w:sz="4" w:space="0" w:color="000000"/>
              <w:bottom w:val="single" w:sz="4" w:space="0" w:color="000000"/>
            </w:tcBorders>
            <w:shd w:val="clear" w:color="auto" w:fill="auto"/>
          </w:tcPr>
          <w:p w14:paraId="6067A0D8" w14:textId="634CFBDB" w:rsidR="00230EF7" w:rsidRPr="00242452" w:rsidRDefault="00230EF7" w:rsidP="00230EF7">
            <w:pPr>
              <w:rPr>
                <w:b/>
                <w:lang w:val="en-US"/>
              </w:rPr>
            </w:pPr>
            <w:bookmarkStart w:id="16" w:name="d0e246"/>
            <w:bookmarkEnd w:id="16"/>
            <w:r w:rsidRPr="00242452">
              <w:rPr>
                <w:b/>
                <w:bCs/>
                <w:color w:val="000000"/>
                <w:szCs w:val="24"/>
                <w:lang w:val="en-US" w:eastAsia="en-GB"/>
              </w:rPr>
              <w:t>Active substance</w:t>
            </w:r>
          </w:p>
        </w:tc>
        <w:tc>
          <w:tcPr>
            <w:tcW w:w="5638" w:type="dxa"/>
            <w:tcBorders>
              <w:top w:val="single" w:sz="4" w:space="0" w:color="000000"/>
              <w:left w:val="single" w:sz="4" w:space="0" w:color="000000"/>
              <w:bottom w:val="single" w:sz="4" w:space="0" w:color="000000"/>
              <w:right w:val="single" w:sz="4" w:space="0" w:color="000000"/>
            </w:tcBorders>
          </w:tcPr>
          <w:p w14:paraId="029C27A1" w14:textId="3594C04E" w:rsidR="00230EF7" w:rsidRPr="00242452" w:rsidRDefault="00230EF7" w:rsidP="00230EF7">
            <w:pPr>
              <w:snapToGrid w:val="0"/>
              <w:rPr>
                <w:lang w:val="en-US"/>
              </w:rPr>
            </w:pPr>
            <w:r w:rsidRPr="00242452">
              <w:rPr>
                <w:lang w:val="en-US"/>
              </w:rPr>
              <w:t>S-Methoprene</w:t>
            </w:r>
          </w:p>
        </w:tc>
      </w:tr>
      <w:tr w:rsidR="00230EF7" w:rsidRPr="00242452" w14:paraId="498A5F35" w14:textId="77777777" w:rsidTr="00230EF7">
        <w:tc>
          <w:tcPr>
            <w:tcW w:w="3397" w:type="dxa"/>
            <w:tcBorders>
              <w:left w:val="single" w:sz="4" w:space="0" w:color="000000"/>
              <w:bottom w:val="single" w:sz="4" w:space="0" w:color="000000"/>
            </w:tcBorders>
            <w:shd w:val="clear" w:color="auto" w:fill="auto"/>
          </w:tcPr>
          <w:p w14:paraId="51F851D7" w14:textId="77777777" w:rsidR="00230EF7" w:rsidRPr="00242452" w:rsidRDefault="00230EF7" w:rsidP="00230EF7">
            <w:pPr>
              <w:rPr>
                <w:b/>
                <w:lang w:val="en-US"/>
              </w:rPr>
            </w:pPr>
            <w:r w:rsidRPr="00242452">
              <w:rPr>
                <w:b/>
                <w:bCs/>
                <w:color w:val="000000"/>
                <w:szCs w:val="24"/>
                <w:lang w:val="en-US" w:eastAsia="en-GB"/>
              </w:rPr>
              <w:t>Name of manufacturer</w:t>
            </w:r>
          </w:p>
        </w:tc>
        <w:tc>
          <w:tcPr>
            <w:tcW w:w="5638" w:type="dxa"/>
            <w:tcBorders>
              <w:left w:val="single" w:sz="4" w:space="0" w:color="000000"/>
              <w:bottom w:val="single" w:sz="4" w:space="0" w:color="000000"/>
              <w:right w:val="single" w:sz="4" w:space="0" w:color="000000"/>
            </w:tcBorders>
          </w:tcPr>
          <w:p w14:paraId="28E47C9F" w14:textId="26A242FC" w:rsidR="00230EF7" w:rsidRPr="00242452" w:rsidRDefault="00230EF7" w:rsidP="00230EF7">
            <w:pPr>
              <w:snapToGrid w:val="0"/>
              <w:rPr>
                <w:lang w:val="en-US"/>
              </w:rPr>
            </w:pPr>
            <w:r w:rsidRPr="00242452">
              <w:rPr>
                <w:lang w:val="en-US"/>
              </w:rPr>
              <w:t>Bábolna Bio Ltd.</w:t>
            </w:r>
          </w:p>
        </w:tc>
      </w:tr>
      <w:tr w:rsidR="00230EF7" w:rsidRPr="00242452" w14:paraId="6C5FC1EF" w14:textId="77777777" w:rsidTr="00230EF7">
        <w:tc>
          <w:tcPr>
            <w:tcW w:w="3397" w:type="dxa"/>
            <w:tcBorders>
              <w:left w:val="single" w:sz="4" w:space="0" w:color="000000"/>
              <w:bottom w:val="single" w:sz="4" w:space="0" w:color="000000"/>
            </w:tcBorders>
            <w:shd w:val="clear" w:color="auto" w:fill="auto"/>
          </w:tcPr>
          <w:p w14:paraId="5C734DF1" w14:textId="77777777" w:rsidR="00230EF7" w:rsidRPr="00242452" w:rsidRDefault="00230EF7" w:rsidP="00230EF7">
            <w:pPr>
              <w:rPr>
                <w:b/>
                <w:lang w:val="en-US"/>
              </w:rPr>
            </w:pPr>
            <w:bookmarkStart w:id="17" w:name="d0e269"/>
            <w:bookmarkEnd w:id="17"/>
            <w:r w:rsidRPr="00242452">
              <w:rPr>
                <w:b/>
                <w:bCs/>
                <w:color w:val="000000"/>
                <w:szCs w:val="24"/>
                <w:lang w:val="en-US" w:eastAsia="en-GB"/>
              </w:rPr>
              <w:t>Address of manufacturer</w:t>
            </w:r>
          </w:p>
        </w:tc>
        <w:tc>
          <w:tcPr>
            <w:tcW w:w="5638" w:type="dxa"/>
            <w:tcBorders>
              <w:left w:val="single" w:sz="4" w:space="0" w:color="000000"/>
              <w:bottom w:val="single" w:sz="4" w:space="0" w:color="000000"/>
              <w:right w:val="single" w:sz="4" w:space="0" w:color="000000"/>
            </w:tcBorders>
          </w:tcPr>
          <w:p w14:paraId="6D3A80A3" w14:textId="39F07E6F" w:rsidR="00230EF7" w:rsidRPr="00242452" w:rsidRDefault="00230EF7" w:rsidP="00230EF7">
            <w:pPr>
              <w:rPr>
                <w:lang w:val="en-US"/>
              </w:rPr>
            </w:pPr>
            <w:r w:rsidRPr="00242452">
              <w:rPr>
                <w:lang w:val="en-US"/>
              </w:rPr>
              <w:t>H-1170 Budapest, Szállás u. 6, Hungary.</w:t>
            </w:r>
          </w:p>
        </w:tc>
      </w:tr>
      <w:tr w:rsidR="00230EF7" w:rsidRPr="00242452" w14:paraId="3CFE1B27" w14:textId="77777777" w:rsidTr="00230EF7">
        <w:tc>
          <w:tcPr>
            <w:tcW w:w="3397" w:type="dxa"/>
            <w:tcBorders>
              <w:left w:val="single" w:sz="4" w:space="0" w:color="000000"/>
              <w:bottom w:val="single" w:sz="4" w:space="0" w:color="000000"/>
            </w:tcBorders>
            <w:shd w:val="clear" w:color="auto" w:fill="auto"/>
          </w:tcPr>
          <w:p w14:paraId="309FE1AA" w14:textId="77777777" w:rsidR="00230EF7" w:rsidRPr="00242452" w:rsidRDefault="00230EF7" w:rsidP="00230EF7">
            <w:pPr>
              <w:rPr>
                <w:b/>
                <w:lang w:val="en-US"/>
              </w:rPr>
            </w:pPr>
            <w:r w:rsidRPr="00242452">
              <w:rPr>
                <w:b/>
                <w:bCs/>
                <w:color w:val="000000"/>
                <w:szCs w:val="24"/>
                <w:lang w:val="en-US" w:eastAsia="en-GB"/>
              </w:rPr>
              <w:t>Location of manufacturing sites</w:t>
            </w:r>
          </w:p>
        </w:tc>
        <w:tc>
          <w:tcPr>
            <w:tcW w:w="5638" w:type="dxa"/>
            <w:tcBorders>
              <w:left w:val="single" w:sz="4" w:space="0" w:color="000000"/>
              <w:bottom w:val="single" w:sz="4" w:space="0" w:color="000000"/>
              <w:right w:val="single" w:sz="4" w:space="0" w:color="000000"/>
            </w:tcBorders>
          </w:tcPr>
          <w:p w14:paraId="6B47B04D" w14:textId="63C4C303" w:rsidR="00230EF7" w:rsidRPr="00242452" w:rsidRDefault="00230EF7" w:rsidP="00230EF7">
            <w:pPr>
              <w:rPr>
                <w:lang w:val="en-US"/>
              </w:rPr>
            </w:pPr>
            <w:r w:rsidRPr="00242452">
              <w:rPr>
                <w:lang w:val="en-US"/>
              </w:rPr>
              <w:t>H-1170 Budapest, Szállás u. 6, Hungary.</w:t>
            </w:r>
          </w:p>
        </w:tc>
      </w:tr>
    </w:tbl>
    <w:p w14:paraId="73611946" w14:textId="77777777" w:rsidR="009D0C0B" w:rsidRPr="00242452" w:rsidRDefault="009D0C0B">
      <w:pPr>
        <w:rPr>
          <w:lang w:val="en-US"/>
        </w:rPr>
        <w:sectPr w:rsidR="009D0C0B" w:rsidRPr="00242452">
          <w:headerReference w:type="default" r:id="rId12"/>
          <w:footerReference w:type="default" r:id="rId13"/>
          <w:pgSz w:w="11906" w:h="16838"/>
          <w:pgMar w:top="1474" w:right="1247" w:bottom="2013" w:left="1446" w:header="850" w:footer="850" w:gutter="0"/>
          <w:cols w:space="720"/>
          <w:titlePg/>
          <w:docGrid w:linePitch="272"/>
        </w:sectPr>
      </w:pPr>
    </w:p>
    <w:p w14:paraId="6F138DFC" w14:textId="77777777" w:rsidR="009D0C0B" w:rsidRPr="00242452" w:rsidRDefault="00FA480B">
      <w:pPr>
        <w:pStyle w:val="Titre3"/>
        <w:rPr>
          <w:rFonts w:eastAsia="Calibri"/>
          <w:lang w:val="en-US" w:eastAsia="en-US"/>
        </w:rPr>
      </w:pPr>
      <w:bookmarkStart w:id="18" w:name="_Toc101433618"/>
      <w:r w:rsidRPr="00242452">
        <w:rPr>
          <w:lang w:val="en-US"/>
        </w:rPr>
        <w:lastRenderedPageBreak/>
        <w:t>Product composition and formulation</w:t>
      </w:r>
      <w:bookmarkEnd w:id="18"/>
    </w:p>
    <w:bookmarkEnd w:id="11"/>
    <w:p w14:paraId="5C3AEA9D" w14:textId="77777777" w:rsidR="009D0C0B" w:rsidRPr="00242452" w:rsidRDefault="00FA480B">
      <w:pPr>
        <w:spacing w:line="260" w:lineRule="atLeast"/>
        <w:rPr>
          <w:rFonts w:eastAsia="Calibri"/>
          <w:lang w:val="en-US" w:eastAsia="en-US"/>
        </w:rPr>
      </w:pPr>
      <w:r w:rsidRPr="00242452">
        <w:rPr>
          <w:rFonts w:eastAsia="Calibri"/>
          <w:lang w:val="en-US" w:eastAsia="en-US"/>
        </w:rPr>
        <w:t>NB: the full composition of the product according to Annex III Title 1 should be provided in the confidential annex.</w:t>
      </w:r>
    </w:p>
    <w:p w14:paraId="5B4782CB" w14:textId="77777777" w:rsidR="009D0C0B" w:rsidRPr="00242452" w:rsidRDefault="009D0C0B">
      <w:pPr>
        <w:spacing w:line="260" w:lineRule="atLeast"/>
        <w:rPr>
          <w:rFonts w:eastAsia="Calibri"/>
          <w:lang w:val="en-US" w:eastAsia="en-US"/>
        </w:rPr>
      </w:pPr>
    </w:p>
    <w:p w14:paraId="617185F4" w14:textId="77777777" w:rsidR="009D0C0B" w:rsidRPr="00242452" w:rsidRDefault="00FA480B">
      <w:pPr>
        <w:spacing w:line="260" w:lineRule="atLeast"/>
        <w:jc w:val="both"/>
        <w:rPr>
          <w:rFonts w:eastAsia="Calibri"/>
          <w:lang w:val="en-US" w:eastAsia="en-US"/>
        </w:rPr>
      </w:pPr>
      <w:r w:rsidRPr="00242452">
        <w:rPr>
          <w:rFonts w:eastAsia="Calibri"/>
          <w:lang w:val="en-US" w:eastAsia="en-US"/>
        </w:rPr>
        <w:t>Does the product have the same identity and composition as the product evaluated in connection with the approval for listing of the active substance(s) on the Union list of approved active substances under Regulation No. 528/2012?</w:t>
      </w:r>
    </w:p>
    <w:p w14:paraId="5B2CC42C" w14:textId="77777777" w:rsidR="009D0C0B" w:rsidRPr="00242452" w:rsidRDefault="00FA480B">
      <w:pPr>
        <w:spacing w:line="260" w:lineRule="atLeast"/>
        <w:ind w:left="720"/>
        <w:jc w:val="both"/>
        <w:rPr>
          <w:rFonts w:eastAsia="Calibri"/>
          <w:lang w:val="en-US" w:eastAsia="en-US"/>
        </w:rPr>
      </w:pPr>
      <w:r w:rsidRPr="00242452">
        <w:rPr>
          <w:rFonts w:eastAsia="Calibri"/>
          <w:lang w:val="en-US" w:eastAsia="en-US"/>
        </w:rPr>
        <w:t xml:space="preserve">Yes </w:t>
      </w:r>
      <w:r w:rsidRPr="00242452">
        <w:rPr>
          <w:rFonts w:eastAsia="Calibri"/>
          <w:lang w:val="en-US" w:eastAsia="en-US"/>
        </w:rPr>
        <w:tab/>
      </w:r>
      <w:bookmarkStart w:id="19" w:name="__Fieldmark__1124_528645922"/>
      <w:r w:rsidRPr="00242452">
        <w:rPr>
          <w:lang w:val="en-US"/>
        </w:rPr>
        <w:fldChar w:fldCharType="begin">
          <w:ffData>
            <w:name w:val=""/>
            <w:enabled/>
            <w:calcOnExit w:val="0"/>
            <w:checkBox>
              <w:sizeAuto/>
              <w:default w:val="0"/>
              <w:checked w:val="0"/>
            </w:checkBox>
          </w:ffData>
        </w:fldChar>
      </w:r>
      <w:r w:rsidRPr="00242452">
        <w:rPr>
          <w:lang w:val="en-US"/>
        </w:rPr>
        <w:instrText xml:space="preserve"> FORMCHECKBOX </w:instrText>
      </w:r>
      <w:r w:rsidR="00421527">
        <w:rPr>
          <w:lang w:val="en-US"/>
        </w:rPr>
      </w:r>
      <w:r w:rsidR="00421527">
        <w:rPr>
          <w:lang w:val="en-US"/>
        </w:rPr>
        <w:fldChar w:fldCharType="separate"/>
      </w:r>
      <w:r w:rsidRPr="00242452">
        <w:rPr>
          <w:lang w:val="en-US"/>
        </w:rPr>
        <w:fldChar w:fldCharType="end"/>
      </w:r>
      <w:bookmarkEnd w:id="19"/>
    </w:p>
    <w:p w14:paraId="5F6EA05A" w14:textId="1BBF6820" w:rsidR="009D0C0B" w:rsidRPr="00242452" w:rsidRDefault="00FA480B">
      <w:pPr>
        <w:spacing w:line="260" w:lineRule="atLeast"/>
        <w:ind w:left="720"/>
        <w:jc w:val="both"/>
        <w:rPr>
          <w:lang w:val="en-US"/>
        </w:rPr>
      </w:pPr>
      <w:r w:rsidRPr="00242452">
        <w:rPr>
          <w:rFonts w:eastAsia="Calibri"/>
          <w:lang w:val="en-US" w:eastAsia="en-US"/>
        </w:rPr>
        <w:t xml:space="preserve">No </w:t>
      </w:r>
      <w:r w:rsidRPr="00242452">
        <w:rPr>
          <w:rFonts w:eastAsia="Calibri"/>
          <w:lang w:val="en-US" w:eastAsia="en-US"/>
        </w:rPr>
        <w:tab/>
      </w:r>
      <w:bookmarkStart w:id="20" w:name="__Fieldmark__1130_528645922"/>
      <w:r w:rsidR="00286122" w:rsidRPr="00242452">
        <w:rPr>
          <w:lang w:val="en-US"/>
        </w:rPr>
        <w:fldChar w:fldCharType="begin">
          <w:ffData>
            <w:name w:val=""/>
            <w:enabled/>
            <w:calcOnExit w:val="0"/>
            <w:checkBox>
              <w:sizeAuto/>
              <w:default w:val="1"/>
            </w:checkBox>
          </w:ffData>
        </w:fldChar>
      </w:r>
      <w:r w:rsidR="00286122" w:rsidRPr="00242452">
        <w:rPr>
          <w:lang w:val="en-US"/>
        </w:rPr>
        <w:instrText xml:space="preserve"> FORMCHECKBOX </w:instrText>
      </w:r>
      <w:r w:rsidR="00421527">
        <w:rPr>
          <w:lang w:val="en-US"/>
        </w:rPr>
      </w:r>
      <w:r w:rsidR="00421527">
        <w:rPr>
          <w:lang w:val="en-US"/>
        </w:rPr>
        <w:fldChar w:fldCharType="separate"/>
      </w:r>
      <w:r w:rsidR="00286122" w:rsidRPr="00242452">
        <w:rPr>
          <w:lang w:val="en-US"/>
        </w:rPr>
        <w:fldChar w:fldCharType="end"/>
      </w:r>
      <w:bookmarkEnd w:id="20"/>
    </w:p>
    <w:p w14:paraId="320A8AC4" w14:textId="77777777" w:rsidR="009D0C0B" w:rsidRPr="00242452" w:rsidRDefault="00FA480B">
      <w:pPr>
        <w:pStyle w:val="Titre4"/>
        <w:rPr>
          <w:b/>
          <w:lang w:val="en-US" w:eastAsia="en-US"/>
        </w:rPr>
      </w:pPr>
      <w:bookmarkStart w:id="21" w:name="_Toc101433619"/>
      <w:r w:rsidRPr="00242452">
        <w:rPr>
          <w:lang w:val="en-US"/>
        </w:rPr>
        <w:t>Identity of the active substance</w:t>
      </w:r>
      <w:bookmarkEnd w:id="21"/>
    </w:p>
    <w:tbl>
      <w:tblPr>
        <w:tblW w:w="9440" w:type="dxa"/>
        <w:tblInd w:w="-5" w:type="dxa"/>
        <w:tblLayout w:type="fixed"/>
        <w:tblLook w:val="0000" w:firstRow="0" w:lastRow="0" w:firstColumn="0" w:lastColumn="0" w:noHBand="0" w:noVBand="0"/>
      </w:tblPr>
      <w:tblGrid>
        <w:gridCol w:w="4077"/>
        <w:gridCol w:w="5363"/>
      </w:tblGrid>
      <w:tr w:rsidR="009D0C0B" w:rsidRPr="00242452" w14:paraId="450971EB" w14:textId="77777777" w:rsidTr="00286122">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597A5486" w14:textId="77777777" w:rsidR="009D0C0B" w:rsidRPr="00242452" w:rsidRDefault="00FA480B">
            <w:pPr>
              <w:spacing w:line="260" w:lineRule="atLeast"/>
              <w:jc w:val="center"/>
              <w:rPr>
                <w:lang w:val="en-US"/>
              </w:rPr>
            </w:pPr>
            <w:r w:rsidRPr="00242452">
              <w:rPr>
                <w:rFonts w:eastAsia="Calibri"/>
                <w:b/>
                <w:lang w:val="en-US" w:eastAsia="en-US"/>
              </w:rPr>
              <w:t>Main constituent(s)</w:t>
            </w:r>
          </w:p>
        </w:tc>
      </w:tr>
      <w:tr w:rsidR="00286122" w:rsidRPr="00242452" w14:paraId="1610DE94" w14:textId="77777777" w:rsidTr="00286122">
        <w:tc>
          <w:tcPr>
            <w:tcW w:w="4077" w:type="dxa"/>
            <w:tcBorders>
              <w:top w:val="single" w:sz="4" w:space="0" w:color="000000"/>
              <w:left w:val="single" w:sz="4" w:space="0" w:color="000000"/>
              <w:bottom w:val="single" w:sz="4" w:space="0" w:color="000000"/>
            </w:tcBorders>
            <w:shd w:val="clear" w:color="auto" w:fill="auto"/>
          </w:tcPr>
          <w:p w14:paraId="16642B07"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BD3592D" w14:textId="2E1FC640" w:rsidR="00286122" w:rsidRPr="00242452" w:rsidRDefault="00286122" w:rsidP="00286122">
            <w:pPr>
              <w:snapToGrid w:val="0"/>
              <w:spacing w:line="260" w:lineRule="atLeast"/>
              <w:rPr>
                <w:rFonts w:eastAsia="Calibri"/>
                <w:b/>
                <w:lang w:val="en-US" w:eastAsia="en-US"/>
              </w:rPr>
            </w:pPr>
            <w:r w:rsidRPr="00242452">
              <w:rPr>
                <w:rFonts w:eastAsia="Calibri"/>
                <w:lang w:val="en-US" w:eastAsia="en-US"/>
              </w:rPr>
              <w:t>Imiprothrin</w:t>
            </w:r>
          </w:p>
        </w:tc>
      </w:tr>
      <w:tr w:rsidR="00286122" w:rsidRPr="00242452" w14:paraId="393E4600" w14:textId="77777777" w:rsidTr="00286122">
        <w:tc>
          <w:tcPr>
            <w:tcW w:w="4077" w:type="dxa"/>
            <w:tcBorders>
              <w:top w:val="single" w:sz="4" w:space="0" w:color="000000"/>
              <w:left w:val="single" w:sz="4" w:space="0" w:color="000000"/>
              <w:bottom w:val="single" w:sz="4" w:space="0" w:color="000000"/>
            </w:tcBorders>
            <w:shd w:val="clear" w:color="auto" w:fill="auto"/>
          </w:tcPr>
          <w:p w14:paraId="20379555"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4055D98" w14:textId="3B684A04" w:rsidR="00286122" w:rsidRPr="00242452" w:rsidRDefault="00286122" w:rsidP="00286122">
            <w:pPr>
              <w:spacing w:line="260" w:lineRule="atLeast"/>
              <w:rPr>
                <w:rFonts w:eastAsia="Calibri"/>
                <w:lang w:val="en-US" w:eastAsia="en-US"/>
              </w:rPr>
            </w:pPr>
            <w:r w:rsidRPr="00242452">
              <w:rPr>
                <w:rFonts w:eastAsia="Calibri"/>
                <w:lang w:val="en-US" w:eastAsia="en-US"/>
              </w:rPr>
              <w:t>Reaction mass of: 2,5-dioxo-3-prop-2-ynylimidazolidin-1-ylmethyl (</w:t>
            </w:r>
            <w:r w:rsidR="00FB0676" w:rsidRPr="00242452">
              <w:rPr>
                <w:rFonts w:eastAsia="Calibri"/>
                <w:lang w:val="en-US" w:eastAsia="en-US"/>
              </w:rPr>
              <w:t>1</w:t>
            </w:r>
            <w:r w:rsidRPr="00884700">
              <w:rPr>
                <w:rFonts w:eastAsia="Calibri"/>
                <w:i/>
                <w:lang w:val="en-US" w:eastAsia="en-US"/>
              </w:rPr>
              <w:t>R</w:t>
            </w:r>
            <w:r w:rsidRPr="00242452">
              <w:rPr>
                <w:rFonts w:eastAsia="Calibri"/>
                <w:lang w:val="en-US" w:eastAsia="en-US"/>
              </w:rPr>
              <w:t>)-</w:t>
            </w:r>
            <w:r w:rsidRPr="00884700">
              <w:rPr>
                <w:rFonts w:eastAsia="Calibri"/>
                <w:i/>
                <w:lang w:val="en-US" w:eastAsia="en-US"/>
              </w:rPr>
              <w:t>cis</w:t>
            </w:r>
            <w:r w:rsidRPr="00242452">
              <w:rPr>
                <w:rFonts w:eastAsia="Calibri"/>
                <w:lang w:val="en-US" w:eastAsia="en-US"/>
              </w:rPr>
              <w:t>-2,2-dimethyl-3-(2-methylprop-1-enyl)cyclopropanecarboxylate; 2,5-dioxo-3-prop-2-ynylimidazolidin-1-ylmethyl (1</w:t>
            </w:r>
            <w:r w:rsidRPr="00884700">
              <w:rPr>
                <w:rFonts w:eastAsia="Calibri"/>
                <w:i/>
                <w:lang w:val="en-US" w:eastAsia="en-US"/>
              </w:rPr>
              <w:t>R</w:t>
            </w:r>
            <w:r w:rsidRPr="00242452">
              <w:rPr>
                <w:rFonts w:eastAsia="Calibri"/>
                <w:lang w:val="en-US" w:eastAsia="en-US"/>
              </w:rPr>
              <w:t>)-</w:t>
            </w:r>
            <w:r w:rsidRPr="00884700">
              <w:rPr>
                <w:rFonts w:eastAsia="Calibri"/>
                <w:i/>
                <w:lang w:val="en-US" w:eastAsia="en-US"/>
              </w:rPr>
              <w:t>trans</w:t>
            </w:r>
            <w:r w:rsidRPr="00242452">
              <w:rPr>
                <w:rFonts w:eastAsia="Calibri"/>
                <w:lang w:val="en-US" w:eastAsia="en-US"/>
              </w:rPr>
              <w:t>-2,2-dimethyl-3-(2-methylprop-1-enyl)cyclopropanecarboxylate</w:t>
            </w:r>
          </w:p>
          <w:p w14:paraId="0F688EE3" w14:textId="2CE4499E" w:rsidR="00286122" w:rsidRPr="00242452" w:rsidRDefault="00286122" w:rsidP="00286122">
            <w:pPr>
              <w:snapToGrid w:val="0"/>
              <w:spacing w:line="260" w:lineRule="atLeast"/>
              <w:rPr>
                <w:rFonts w:eastAsia="Calibri"/>
                <w:b/>
                <w:lang w:val="en-US" w:eastAsia="en-US"/>
              </w:rPr>
            </w:pPr>
            <w:r w:rsidRPr="00242452">
              <w:rPr>
                <w:rFonts w:eastAsia="Calibri"/>
                <w:lang w:val="en-US" w:eastAsia="en-US"/>
              </w:rPr>
              <w:t>(ca 20:80)</w:t>
            </w:r>
          </w:p>
        </w:tc>
      </w:tr>
      <w:tr w:rsidR="00286122" w:rsidRPr="00242452" w14:paraId="4D52D3D0" w14:textId="77777777" w:rsidTr="00286122">
        <w:tc>
          <w:tcPr>
            <w:tcW w:w="4077" w:type="dxa"/>
            <w:tcBorders>
              <w:top w:val="single" w:sz="4" w:space="0" w:color="000000"/>
              <w:left w:val="single" w:sz="4" w:space="0" w:color="000000"/>
              <w:bottom w:val="single" w:sz="4" w:space="0" w:color="000000"/>
            </w:tcBorders>
            <w:shd w:val="clear" w:color="auto" w:fill="auto"/>
          </w:tcPr>
          <w:p w14:paraId="251035EF"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9F1D3AF" w14:textId="4CE8EB1E" w:rsidR="00286122" w:rsidRPr="00242452" w:rsidRDefault="00286122" w:rsidP="00286122">
            <w:pPr>
              <w:snapToGrid w:val="0"/>
              <w:spacing w:line="260" w:lineRule="atLeast"/>
              <w:rPr>
                <w:rFonts w:eastAsia="Calibri"/>
                <w:b/>
                <w:lang w:val="en-US" w:eastAsia="en-US"/>
              </w:rPr>
            </w:pPr>
            <w:r w:rsidRPr="00242452">
              <w:rPr>
                <w:rFonts w:eastAsia="Calibri"/>
                <w:lang w:val="en-US" w:eastAsia="en-US"/>
              </w:rPr>
              <w:t>428-790-6</w:t>
            </w:r>
          </w:p>
        </w:tc>
      </w:tr>
      <w:tr w:rsidR="00286122" w:rsidRPr="00242452" w14:paraId="5266B857" w14:textId="77777777" w:rsidTr="00286122">
        <w:tc>
          <w:tcPr>
            <w:tcW w:w="4077" w:type="dxa"/>
            <w:tcBorders>
              <w:top w:val="single" w:sz="4" w:space="0" w:color="000000"/>
              <w:left w:val="single" w:sz="4" w:space="0" w:color="000000"/>
              <w:bottom w:val="single" w:sz="4" w:space="0" w:color="000000"/>
            </w:tcBorders>
            <w:shd w:val="clear" w:color="auto" w:fill="auto"/>
          </w:tcPr>
          <w:p w14:paraId="7D94BA7C"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DC324C7" w14:textId="1E90CAFF" w:rsidR="00286122" w:rsidRPr="00242452" w:rsidRDefault="00286122" w:rsidP="00286122">
            <w:pPr>
              <w:snapToGrid w:val="0"/>
              <w:spacing w:line="260" w:lineRule="atLeast"/>
              <w:rPr>
                <w:rFonts w:eastAsia="Calibri"/>
                <w:b/>
                <w:lang w:val="en-US" w:eastAsia="en-US"/>
              </w:rPr>
            </w:pPr>
            <w:r w:rsidRPr="00242452">
              <w:rPr>
                <w:rFonts w:eastAsia="Calibri"/>
                <w:lang w:val="en-US" w:eastAsia="en-US"/>
              </w:rPr>
              <w:t>72963-72-5</w:t>
            </w:r>
          </w:p>
        </w:tc>
      </w:tr>
      <w:tr w:rsidR="00286122" w:rsidRPr="00242452" w14:paraId="554EF72D" w14:textId="77777777" w:rsidTr="00286122">
        <w:tc>
          <w:tcPr>
            <w:tcW w:w="4077" w:type="dxa"/>
            <w:tcBorders>
              <w:top w:val="single" w:sz="4" w:space="0" w:color="000000"/>
              <w:left w:val="single" w:sz="4" w:space="0" w:color="000000"/>
              <w:bottom w:val="single" w:sz="4" w:space="0" w:color="000000"/>
            </w:tcBorders>
            <w:shd w:val="clear" w:color="auto" w:fill="auto"/>
          </w:tcPr>
          <w:p w14:paraId="49BAB779"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B1D7CF1" w14:textId="33C85E19" w:rsidR="00286122" w:rsidRPr="00242452" w:rsidRDefault="00286122" w:rsidP="00286122">
            <w:pPr>
              <w:snapToGrid w:val="0"/>
              <w:spacing w:line="260" w:lineRule="atLeast"/>
              <w:rPr>
                <w:rFonts w:eastAsia="Calibri"/>
                <w:b/>
                <w:lang w:val="en-US" w:eastAsia="en-US"/>
              </w:rPr>
            </w:pPr>
            <w:r w:rsidRPr="00242452">
              <w:rPr>
                <w:rFonts w:eastAsia="Calibri"/>
                <w:lang w:val="en-US" w:eastAsia="en-US"/>
              </w:rPr>
              <w:t>613-259-00-5</w:t>
            </w:r>
          </w:p>
        </w:tc>
      </w:tr>
      <w:tr w:rsidR="00286122" w:rsidRPr="00242452" w14:paraId="1D335B81" w14:textId="77777777" w:rsidTr="00286122">
        <w:tc>
          <w:tcPr>
            <w:tcW w:w="4077" w:type="dxa"/>
            <w:tcBorders>
              <w:top w:val="single" w:sz="4" w:space="0" w:color="000000"/>
              <w:left w:val="single" w:sz="4" w:space="0" w:color="000000"/>
              <w:bottom w:val="single" w:sz="4" w:space="0" w:color="000000"/>
            </w:tcBorders>
            <w:shd w:val="clear" w:color="auto" w:fill="auto"/>
          </w:tcPr>
          <w:p w14:paraId="516D5A14"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B259E36" w14:textId="28CEA72C" w:rsidR="00286122" w:rsidRPr="00242452" w:rsidRDefault="00286122" w:rsidP="00286122">
            <w:pPr>
              <w:snapToGrid w:val="0"/>
              <w:spacing w:line="260" w:lineRule="atLeast"/>
              <w:rPr>
                <w:rFonts w:eastAsia="Calibri"/>
                <w:b/>
                <w:lang w:val="en-US" w:eastAsia="en-US"/>
              </w:rPr>
            </w:pPr>
            <w:r w:rsidRPr="00242452">
              <w:rPr>
                <w:rFonts w:eastAsia="Calibri"/>
                <w:lang w:val="en-US" w:eastAsia="en-US"/>
              </w:rPr>
              <w:t>870 g/kg</w:t>
            </w:r>
          </w:p>
        </w:tc>
      </w:tr>
      <w:tr w:rsidR="00286122" w:rsidRPr="00242452" w14:paraId="364FADBA" w14:textId="77777777" w:rsidTr="00B04EA6">
        <w:trPr>
          <w:trHeight w:val="1359"/>
        </w:trPr>
        <w:tc>
          <w:tcPr>
            <w:tcW w:w="4077" w:type="dxa"/>
            <w:tcBorders>
              <w:top w:val="single" w:sz="4" w:space="0" w:color="000000"/>
              <w:left w:val="single" w:sz="4" w:space="0" w:color="000000"/>
              <w:bottom w:val="single" w:sz="4" w:space="0" w:color="000000"/>
            </w:tcBorders>
            <w:shd w:val="clear" w:color="auto" w:fill="auto"/>
          </w:tcPr>
          <w:p w14:paraId="564A2E44"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DCEB3" w14:textId="1AEFFE68" w:rsidR="00286122" w:rsidRPr="00242452" w:rsidRDefault="00286122" w:rsidP="00286122">
            <w:pPr>
              <w:snapToGrid w:val="0"/>
              <w:spacing w:line="260" w:lineRule="atLeast"/>
              <w:rPr>
                <w:rFonts w:eastAsia="Calibri"/>
                <w:b/>
                <w:lang w:val="en-US" w:eastAsia="en-US"/>
              </w:rPr>
            </w:pPr>
            <w:r w:rsidRPr="00242452">
              <w:rPr>
                <w:noProof/>
                <w:lang w:val="fr-FR" w:eastAsia="fr-FR"/>
              </w:rPr>
              <w:drawing>
                <wp:inline distT="0" distB="0" distL="0" distR="0" wp14:anchorId="03FF90D6" wp14:editId="7E6405EE">
                  <wp:extent cx="2105025" cy="733425"/>
                  <wp:effectExtent l="0" t="0" r="0" b="0"/>
                  <wp:docPr id="2" name="Image 2" descr="Imiproth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prothrin.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tc>
      </w:tr>
    </w:tbl>
    <w:p w14:paraId="29C8866C" w14:textId="71E5FA4C" w:rsidR="009D0C0B" w:rsidRPr="00242452" w:rsidRDefault="009D0C0B">
      <w:pPr>
        <w:spacing w:line="260" w:lineRule="atLeast"/>
        <w:jc w:val="both"/>
        <w:rPr>
          <w:rFonts w:eastAsia="Calibri"/>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5541"/>
      </w:tblGrid>
      <w:tr w:rsidR="00286122" w:rsidRPr="00242452" w14:paraId="2C42C694" w14:textId="77777777" w:rsidTr="00286122">
        <w:tc>
          <w:tcPr>
            <w:tcW w:w="9430" w:type="dxa"/>
            <w:gridSpan w:val="2"/>
            <w:shd w:val="clear" w:color="auto" w:fill="FFFFCC"/>
          </w:tcPr>
          <w:p w14:paraId="79D99C01" w14:textId="77777777" w:rsidR="00286122" w:rsidRPr="00242452" w:rsidRDefault="00286122" w:rsidP="00286122">
            <w:pPr>
              <w:spacing w:line="260" w:lineRule="atLeast"/>
              <w:jc w:val="center"/>
              <w:rPr>
                <w:rFonts w:eastAsia="Calibri"/>
                <w:b/>
                <w:lang w:val="en-US" w:eastAsia="en-US"/>
              </w:rPr>
            </w:pPr>
            <w:r w:rsidRPr="00242452">
              <w:rPr>
                <w:rFonts w:eastAsia="Calibri"/>
                <w:b/>
                <w:lang w:val="en-US" w:eastAsia="en-US"/>
              </w:rPr>
              <w:t>Main constituent(s)</w:t>
            </w:r>
          </w:p>
        </w:tc>
      </w:tr>
      <w:tr w:rsidR="00286122" w:rsidRPr="00242452" w14:paraId="2013E9E2" w14:textId="77777777" w:rsidTr="00286122">
        <w:tc>
          <w:tcPr>
            <w:tcW w:w="4077" w:type="dxa"/>
            <w:shd w:val="clear" w:color="auto" w:fill="auto"/>
          </w:tcPr>
          <w:p w14:paraId="18C8EB1E"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ISO name</w:t>
            </w:r>
          </w:p>
        </w:tc>
        <w:tc>
          <w:tcPr>
            <w:tcW w:w="5353" w:type="dxa"/>
            <w:shd w:val="clear" w:color="auto" w:fill="auto"/>
          </w:tcPr>
          <w:p w14:paraId="6EF09F15" w14:textId="77777777" w:rsidR="00286122" w:rsidRPr="00242452" w:rsidRDefault="00286122" w:rsidP="00286122">
            <w:pPr>
              <w:spacing w:line="260" w:lineRule="atLeast"/>
              <w:rPr>
                <w:rFonts w:eastAsia="Calibri"/>
                <w:lang w:val="en-US" w:eastAsia="en-US"/>
              </w:rPr>
            </w:pPr>
            <w:r w:rsidRPr="00242452">
              <w:rPr>
                <w:rFonts w:eastAsia="Calibri"/>
                <w:lang w:val="en-US" w:eastAsia="en-US"/>
              </w:rPr>
              <w:t>S-Methoprene</w:t>
            </w:r>
          </w:p>
        </w:tc>
      </w:tr>
      <w:tr w:rsidR="00286122" w:rsidRPr="00242452" w14:paraId="0478FC7E" w14:textId="77777777" w:rsidTr="00286122">
        <w:tc>
          <w:tcPr>
            <w:tcW w:w="4077" w:type="dxa"/>
            <w:shd w:val="clear" w:color="auto" w:fill="auto"/>
          </w:tcPr>
          <w:p w14:paraId="37004351"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IUPAC or EC name</w:t>
            </w:r>
          </w:p>
        </w:tc>
        <w:tc>
          <w:tcPr>
            <w:tcW w:w="5353" w:type="dxa"/>
            <w:shd w:val="clear" w:color="auto" w:fill="auto"/>
          </w:tcPr>
          <w:p w14:paraId="20234774" w14:textId="426AD644" w:rsidR="00286122" w:rsidRPr="00242452" w:rsidRDefault="00286122" w:rsidP="00FB0676">
            <w:pPr>
              <w:spacing w:line="260" w:lineRule="atLeast"/>
              <w:rPr>
                <w:rFonts w:eastAsia="Calibri"/>
                <w:lang w:val="en-US" w:eastAsia="en-US"/>
              </w:rPr>
            </w:pPr>
            <w:r w:rsidRPr="00242452">
              <w:rPr>
                <w:rFonts w:eastAsia="Calibri"/>
                <w:lang w:val="en-US" w:eastAsia="en-US"/>
              </w:rPr>
              <w:t>Isopropyl-(2E,4E,7S)-11-methoxy-3,7,11</w:t>
            </w:r>
            <w:r w:rsidR="00FB0676" w:rsidRPr="00242452">
              <w:rPr>
                <w:rFonts w:eastAsia="Calibri"/>
                <w:lang w:val="en-US" w:eastAsia="en-US"/>
              </w:rPr>
              <w:t>-</w:t>
            </w:r>
            <w:r w:rsidRPr="00242452">
              <w:rPr>
                <w:rFonts w:eastAsia="Calibri"/>
                <w:lang w:val="en-US" w:eastAsia="en-US"/>
              </w:rPr>
              <w:t>trimethyl-2,4–dodecadienoate</w:t>
            </w:r>
          </w:p>
        </w:tc>
      </w:tr>
      <w:tr w:rsidR="00286122" w:rsidRPr="00242452" w14:paraId="31239A1E" w14:textId="77777777" w:rsidTr="00286122">
        <w:tc>
          <w:tcPr>
            <w:tcW w:w="4077" w:type="dxa"/>
            <w:shd w:val="clear" w:color="auto" w:fill="auto"/>
          </w:tcPr>
          <w:p w14:paraId="307B2EF6"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EC number</w:t>
            </w:r>
          </w:p>
        </w:tc>
        <w:tc>
          <w:tcPr>
            <w:tcW w:w="5353" w:type="dxa"/>
            <w:shd w:val="clear" w:color="auto" w:fill="auto"/>
          </w:tcPr>
          <w:p w14:paraId="00C56E42" w14:textId="77777777" w:rsidR="00286122" w:rsidRPr="00242452" w:rsidRDefault="00286122" w:rsidP="00286122">
            <w:pPr>
              <w:spacing w:line="260" w:lineRule="atLeast"/>
              <w:rPr>
                <w:rFonts w:eastAsia="Calibri"/>
                <w:lang w:val="en-US" w:eastAsia="en-US"/>
              </w:rPr>
            </w:pPr>
            <w:r w:rsidRPr="00242452">
              <w:rPr>
                <w:rFonts w:eastAsia="Calibri"/>
                <w:lang w:val="en-US" w:eastAsia="en-US"/>
              </w:rPr>
              <w:t>None</w:t>
            </w:r>
          </w:p>
        </w:tc>
      </w:tr>
      <w:tr w:rsidR="00286122" w:rsidRPr="00242452" w14:paraId="4817CD3E" w14:textId="77777777" w:rsidTr="00286122">
        <w:tc>
          <w:tcPr>
            <w:tcW w:w="4077" w:type="dxa"/>
            <w:shd w:val="clear" w:color="auto" w:fill="auto"/>
          </w:tcPr>
          <w:p w14:paraId="3DDC36F5"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CAS number</w:t>
            </w:r>
          </w:p>
        </w:tc>
        <w:tc>
          <w:tcPr>
            <w:tcW w:w="5353" w:type="dxa"/>
            <w:shd w:val="clear" w:color="auto" w:fill="auto"/>
          </w:tcPr>
          <w:p w14:paraId="443533FA" w14:textId="77777777" w:rsidR="00286122" w:rsidRPr="00242452" w:rsidRDefault="00286122" w:rsidP="00286122">
            <w:pPr>
              <w:spacing w:line="260" w:lineRule="atLeast"/>
              <w:rPr>
                <w:rFonts w:eastAsia="Calibri"/>
                <w:lang w:val="en-US" w:eastAsia="en-US"/>
              </w:rPr>
            </w:pPr>
            <w:r w:rsidRPr="00242452">
              <w:rPr>
                <w:rFonts w:eastAsia="Calibri"/>
                <w:lang w:val="en-US" w:eastAsia="en-US"/>
              </w:rPr>
              <w:t>65733-16-6</w:t>
            </w:r>
          </w:p>
        </w:tc>
      </w:tr>
      <w:tr w:rsidR="00286122" w:rsidRPr="00242452" w14:paraId="40FBEDB7" w14:textId="77777777" w:rsidTr="00286122">
        <w:tc>
          <w:tcPr>
            <w:tcW w:w="4077" w:type="dxa"/>
            <w:shd w:val="clear" w:color="auto" w:fill="auto"/>
          </w:tcPr>
          <w:p w14:paraId="5429B20B"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Index number in Annex VI of CLP</w:t>
            </w:r>
          </w:p>
        </w:tc>
        <w:tc>
          <w:tcPr>
            <w:tcW w:w="5353" w:type="dxa"/>
            <w:shd w:val="clear" w:color="auto" w:fill="auto"/>
          </w:tcPr>
          <w:p w14:paraId="5EA026C3" w14:textId="77777777" w:rsidR="00286122" w:rsidRPr="00242452" w:rsidRDefault="00286122" w:rsidP="00286122">
            <w:pPr>
              <w:spacing w:line="260" w:lineRule="atLeast"/>
              <w:rPr>
                <w:rFonts w:eastAsia="Calibri"/>
                <w:lang w:val="en-US" w:eastAsia="en-US"/>
              </w:rPr>
            </w:pPr>
            <w:r w:rsidRPr="00242452">
              <w:rPr>
                <w:rFonts w:eastAsia="Calibri"/>
                <w:lang w:val="en-US" w:eastAsia="en-US"/>
              </w:rPr>
              <w:t>None</w:t>
            </w:r>
          </w:p>
        </w:tc>
      </w:tr>
      <w:tr w:rsidR="00286122" w:rsidRPr="00242452" w14:paraId="77E91247" w14:textId="77777777" w:rsidTr="00286122">
        <w:tc>
          <w:tcPr>
            <w:tcW w:w="4077" w:type="dxa"/>
            <w:shd w:val="clear" w:color="auto" w:fill="auto"/>
          </w:tcPr>
          <w:p w14:paraId="1BDB6E62"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Minimum purity / content</w:t>
            </w:r>
          </w:p>
        </w:tc>
        <w:tc>
          <w:tcPr>
            <w:tcW w:w="5353" w:type="dxa"/>
            <w:shd w:val="clear" w:color="auto" w:fill="auto"/>
          </w:tcPr>
          <w:p w14:paraId="4C266477" w14:textId="77777777" w:rsidR="00286122" w:rsidRPr="00242452" w:rsidRDefault="00286122" w:rsidP="00286122">
            <w:pPr>
              <w:spacing w:line="260" w:lineRule="atLeast"/>
              <w:rPr>
                <w:rFonts w:eastAsia="Calibri"/>
                <w:lang w:val="en-US" w:eastAsia="en-US"/>
              </w:rPr>
            </w:pPr>
            <w:r w:rsidRPr="00242452">
              <w:rPr>
                <w:rFonts w:eastAsia="Calibri"/>
                <w:lang w:val="en-US" w:eastAsia="en-US"/>
              </w:rPr>
              <w:t>950 g/kg</w:t>
            </w:r>
          </w:p>
        </w:tc>
      </w:tr>
      <w:tr w:rsidR="00286122" w:rsidRPr="00242452" w14:paraId="357CD3FC" w14:textId="77777777" w:rsidTr="00286122">
        <w:trPr>
          <w:trHeight w:val="1359"/>
        </w:trPr>
        <w:tc>
          <w:tcPr>
            <w:tcW w:w="4077" w:type="dxa"/>
            <w:shd w:val="clear" w:color="auto" w:fill="auto"/>
          </w:tcPr>
          <w:p w14:paraId="436F20F5" w14:textId="77777777" w:rsidR="00286122" w:rsidRPr="00242452" w:rsidRDefault="00286122" w:rsidP="00286122">
            <w:pPr>
              <w:spacing w:line="260" w:lineRule="atLeast"/>
              <w:rPr>
                <w:rFonts w:eastAsia="Calibri"/>
                <w:b/>
                <w:lang w:val="en-US" w:eastAsia="en-US"/>
              </w:rPr>
            </w:pPr>
            <w:r w:rsidRPr="00242452">
              <w:rPr>
                <w:rFonts w:eastAsia="Calibri"/>
                <w:b/>
                <w:lang w:val="en-US" w:eastAsia="en-US"/>
              </w:rPr>
              <w:t>Structural formula</w:t>
            </w:r>
          </w:p>
        </w:tc>
        <w:tc>
          <w:tcPr>
            <w:tcW w:w="5353" w:type="dxa"/>
            <w:shd w:val="clear" w:color="auto" w:fill="auto"/>
            <w:vAlign w:val="center"/>
          </w:tcPr>
          <w:p w14:paraId="195037E4" w14:textId="77777777" w:rsidR="00286122" w:rsidRPr="00242452" w:rsidRDefault="00286122" w:rsidP="00286122">
            <w:pPr>
              <w:spacing w:line="260" w:lineRule="atLeast"/>
              <w:rPr>
                <w:rFonts w:eastAsia="Calibri"/>
                <w:lang w:val="en-US" w:eastAsia="en-US"/>
              </w:rPr>
            </w:pPr>
            <w:r w:rsidRPr="00242452">
              <w:rPr>
                <w:noProof/>
                <w:lang w:val="fr-FR" w:eastAsia="fr-FR"/>
              </w:rPr>
              <w:drawing>
                <wp:inline distT="0" distB="0" distL="0" distR="0" wp14:anchorId="10DD4031" wp14:editId="12F462E2">
                  <wp:extent cx="3381375" cy="552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1375" cy="552450"/>
                          </a:xfrm>
                          <a:prstGeom prst="rect">
                            <a:avLst/>
                          </a:prstGeom>
                          <a:noFill/>
                          <a:ln>
                            <a:noFill/>
                          </a:ln>
                        </pic:spPr>
                      </pic:pic>
                    </a:graphicData>
                  </a:graphic>
                </wp:inline>
              </w:drawing>
            </w:r>
          </w:p>
        </w:tc>
      </w:tr>
    </w:tbl>
    <w:p w14:paraId="0CD9AC83" w14:textId="4B5D5319" w:rsidR="009D0C0B" w:rsidRPr="00242452" w:rsidRDefault="00FA480B">
      <w:pPr>
        <w:pStyle w:val="Titre4"/>
        <w:rPr>
          <w:rFonts w:ascii="Times New Roman" w:hAnsi="Times New Roman" w:cs="Times New Roman"/>
          <w:i/>
          <w:lang w:val="en-US" w:eastAsia="fr-FR"/>
        </w:rPr>
      </w:pPr>
      <w:bookmarkStart w:id="22" w:name="_Toc70070613"/>
      <w:bookmarkStart w:id="23" w:name="_Toc101433620"/>
      <w:bookmarkEnd w:id="22"/>
      <w:r w:rsidRPr="00242452">
        <w:rPr>
          <w:lang w:val="en-US"/>
        </w:rPr>
        <w:t>Candidates for substitution</w:t>
      </w:r>
      <w:bookmarkEnd w:id="23"/>
    </w:p>
    <w:p w14:paraId="6252FF35" w14:textId="42BE81B8" w:rsidR="009D0C0B" w:rsidRPr="00242452" w:rsidRDefault="00EF576E" w:rsidP="00EF576E">
      <w:pPr>
        <w:spacing w:line="260" w:lineRule="atLeast"/>
        <w:jc w:val="both"/>
        <w:rPr>
          <w:rFonts w:ascii="Times New Roman" w:eastAsia="Calibri" w:hAnsi="Times New Roman" w:cs="Times New Roman"/>
          <w:i/>
          <w:lang w:val="en-US" w:eastAsia="fr-FR"/>
        </w:rPr>
      </w:pPr>
      <w:r w:rsidRPr="00884700">
        <w:rPr>
          <w:rFonts w:eastAsia="Calibri"/>
          <w:lang w:val="en-US" w:eastAsia="en-US"/>
        </w:rPr>
        <w:t>T</w:t>
      </w:r>
      <w:r w:rsidR="00FA480B" w:rsidRPr="00884700">
        <w:rPr>
          <w:rFonts w:eastAsia="Calibri"/>
          <w:lang w:val="en-US" w:eastAsia="en-US"/>
        </w:rPr>
        <w:t>he active substances contained in the biocidal products are</w:t>
      </w:r>
      <w:r w:rsidRPr="00884700">
        <w:rPr>
          <w:rFonts w:eastAsia="Calibri"/>
          <w:lang w:val="en-US" w:eastAsia="en-US"/>
        </w:rPr>
        <w:t xml:space="preserve"> not</w:t>
      </w:r>
      <w:r w:rsidR="00FA480B" w:rsidRPr="00884700">
        <w:rPr>
          <w:rFonts w:eastAsia="Calibri"/>
          <w:lang w:val="en-US" w:eastAsia="en-US"/>
        </w:rPr>
        <w:t xml:space="preserve"> candidates for substitution</w:t>
      </w:r>
      <w:r w:rsidRPr="00884700">
        <w:rPr>
          <w:rFonts w:eastAsia="Calibri"/>
          <w:lang w:val="en-US" w:eastAsia="en-US"/>
        </w:rPr>
        <w:t>.</w:t>
      </w:r>
    </w:p>
    <w:p w14:paraId="25157A62" w14:textId="1B363A49" w:rsidR="009D0C0B" w:rsidRPr="00242452" w:rsidRDefault="00FA480B">
      <w:pPr>
        <w:pStyle w:val="Titre4"/>
        <w:pageBreakBefore/>
        <w:rPr>
          <w:b/>
          <w:bCs/>
          <w:color w:val="000000"/>
          <w:lang w:val="en-US" w:eastAsia="en-GB"/>
        </w:rPr>
      </w:pPr>
      <w:bookmarkStart w:id="24" w:name="_Toc101433621"/>
      <w:r w:rsidRPr="00242452">
        <w:rPr>
          <w:lang w:val="en-US"/>
        </w:rPr>
        <w:lastRenderedPageBreak/>
        <w:t>Qualitative and quantitative information on the composition of the biocidal product</w:t>
      </w:r>
      <w:bookmarkEnd w:id="24"/>
      <w:r w:rsidRPr="00242452">
        <w:rPr>
          <w:vertAlign w:val="superscript"/>
          <w:lang w:val="en-US"/>
        </w:rPr>
        <w:t xml:space="preserve"> </w:t>
      </w:r>
    </w:p>
    <w:tbl>
      <w:tblPr>
        <w:tblW w:w="10348" w:type="dxa"/>
        <w:tblInd w:w="5" w:type="dxa"/>
        <w:tblLayout w:type="fixed"/>
        <w:tblCellMar>
          <w:left w:w="0" w:type="dxa"/>
          <w:right w:w="0" w:type="dxa"/>
        </w:tblCellMar>
        <w:tblLook w:val="0000" w:firstRow="0" w:lastRow="0" w:firstColumn="0" w:lastColumn="0" w:noHBand="0" w:noVBand="0"/>
      </w:tblPr>
      <w:tblGrid>
        <w:gridCol w:w="1560"/>
        <w:gridCol w:w="3827"/>
        <w:gridCol w:w="1124"/>
        <w:gridCol w:w="1427"/>
        <w:gridCol w:w="1276"/>
        <w:gridCol w:w="1134"/>
      </w:tblGrid>
      <w:tr w:rsidR="009D0C0B" w:rsidRPr="00242452" w14:paraId="1F44785D" w14:textId="77777777" w:rsidTr="004130AD">
        <w:trPr>
          <w:tblHeader/>
        </w:trPr>
        <w:tc>
          <w:tcPr>
            <w:tcW w:w="1560" w:type="dxa"/>
            <w:tcBorders>
              <w:top w:val="single" w:sz="4" w:space="0" w:color="000000"/>
              <w:left w:val="single" w:sz="4" w:space="0" w:color="000000"/>
              <w:bottom w:val="single" w:sz="4" w:space="0" w:color="000000"/>
            </w:tcBorders>
            <w:shd w:val="clear" w:color="auto" w:fill="auto"/>
          </w:tcPr>
          <w:p w14:paraId="06F38BCA" w14:textId="77777777" w:rsidR="009D0C0B" w:rsidRPr="00242452" w:rsidRDefault="00FA480B">
            <w:pPr>
              <w:rPr>
                <w:b/>
                <w:bCs/>
                <w:color w:val="000000"/>
                <w:szCs w:val="24"/>
                <w:lang w:val="en-US" w:eastAsia="en-GB"/>
              </w:rPr>
            </w:pPr>
            <w:r w:rsidRPr="00242452">
              <w:rPr>
                <w:b/>
                <w:bCs/>
                <w:color w:val="000000"/>
                <w:szCs w:val="24"/>
                <w:lang w:val="en-US" w:eastAsia="en-GB"/>
              </w:rPr>
              <w:t>Common name</w:t>
            </w:r>
          </w:p>
        </w:tc>
        <w:tc>
          <w:tcPr>
            <w:tcW w:w="3827" w:type="dxa"/>
            <w:tcBorders>
              <w:top w:val="single" w:sz="4" w:space="0" w:color="000000"/>
              <w:left w:val="single" w:sz="4" w:space="0" w:color="000000"/>
              <w:bottom w:val="single" w:sz="4" w:space="0" w:color="000000"/>
            </w:tcBorders>
            <w:shd w:val="clear" w:color="auto" w:fill="auto"/>
          </w:tcPr>
          <w:p w14:paraId="48468353" w14:textId="77777777" w:rsidR="009D0C0B" w:rsidRPr="00242452" w:rsidRDefault="00FA480B">
            <w:pPr>
              <w:rPr>
                <w:b/>
                <w:bCs/>
                <w:color w:val="000000"/>
                <w:szCs w:val="24"/>
                <w:lang w:val="en-US" w:eastAsia="en-GB"/>
              </w:rPr>
            </w:pPr>
            <w:r w:rsidRPr="00242452">
              <w:rPr>
                <w:b/>
                <w:bCs/>
                <w:color w:val="000000"/>
                <w:szCs w:val="24"/>
                <w:lang w:val="en-US" w:eastAsia="en-GB"/>
              </w:rPr>
              <w:t>IUPAC name</w:t>
            </w:r>
          </w:p>
        </w:tc>
        <w:tc>
          <w:tcPr>
            <w:tcW w:w="1124" w:type="dxa"/>
            <w:tcBorders>
              <w:top w:val="single" w:sz="4" w:space="0" w:color="000000"/>
              <w:left w:val="single" w:sz="4" w:space="0" w:color="000000"/>
              <w:bottom w:val="single" w:sz="4" w:space="0" w:color="000000"/>
            </w:tcBorders>
            <w:shd w:val="clear" w:color="auto" w:fill="auto"/>
          </w:tcPr>
          <w:p w14:paraId="5428D0CE" w14:textId="77777777" w:rsidR="009D0C0B" w:rsidRPr="00242452" w:rsidRDefault="00FA480B">
            <w:pPr>
              <w:rPr>
                <w:b/>
                <w:bCs/>
                <w:color w:val="000000"/>
                <w:szCs w:val="24"/>
                <w:lang w:val="en-US" w:eastAsia="en-GB"/>
              </w:rPr>
            </w:pPr>
            <w:r w:rsidRPr="00242452">
              <w:rPr>
                <w:b/>
                <w:bCs/>
                <w:color w:val="000000"/>
                <w:szCs w:val="24"/>
                <w:lang w:val="en-US" w:eastAsia="en-GB"/>
              </w:rPr>
              <w:t>Function</w:t>
            </w:r>
          </w:p>
        </w:tc>
        <w:tc>
          <w:tcPr>
            <w:tcW w:w="1427" w:type="dxa"/>
            <w:tcBorders>
              <w:top w:val="single" w:sz="4" w:space="0" w:color="000000"/>
              <w:left w:val="single" w:sz="4" w:space="0" w:color="000000"/>
              <w:bottom w:val="single" w:sz="4" w:space="0" w:color="000000"/>
            </w:tcBorders>
            <w:shd w:val="clear" w:color="auto" w:fill="auto"/>
          </w:tcPr>
          <w:p w14:paraId="3CDF5DE1" w14:textId="77777777" w:rsidR="009D0C0B" w:rsidRPr="00242452" w:rsidRDefault="00FA480B">
            <w:pPr>
              <w:rPr>
                <w:b/>
                <w:bCs/>
                <w:color w:val="000000"/>
                <w:szCs w:val="24"/>
                <w:lang w:val="en-US" w:eastAsia="en-GB"/>
              </w:rPr>
            </w:pPr>
            <w:r w:rsidRPr="00242452">
              <w:rPr>
                <w:b/>
                <w:bCs/>
                <w:color w:val="000000"/>
                <w:szCs w:val="24"/>
                <w:lang w:val="en-US" w:eastAsia="en-GB"/>
              </w:rPr>
              <w:t>CAS number</w:t>
            </w:r>
          </w:p>
        </w:tc>
        <w:tc>
          <w:tcPr>
            <w:tcW w:w="1276" w:type="dxa"/>
            <w:tcBorders>
              <w:top w:val="single" w:sz="4" w:space="0" w:color="000000"/>
              <w:left w:val="single" w:sz="4" w:space="0" w:color="000000"/>
              <w:bottom w:val="single" w:sz="4" w:space="0" w:color="000000"/>
            </w:tcBorders>
            <w:shd w:val="clear" w:color="auto" w:fill="auto"/>
          </w:tcPr>
          <w:p w14:paraId="602161EB" w14:textId="77777777" w:rsidR="009D0C0B" w:rsidRPr="00242452" w:rsidRDefault="00FA480B">
            <w:pPr>
              <w:rPr>
                <w:b/>
                <w:bCs/>
                <w:color w:val="000000"/>
                <w:szCs w:val="24"/>
                <w:lang w:val="en-US" w:eastAsia="en-GB"/>
              </w:rPr>
            </w:pPr>
            <w:r w:rsidRPr="00242452">
              <w:rPr>
                <w:b/>
                <w:bCs/>
                <w:color w:val="000000"/>
                <w:szCs w:val="24"/>
                <w:lang w:val="en-US" w:eastAsia="en-GB"/>
              </w:rPr>
              <w:t>EC number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B664C3" w14:textId="56404B81" w:rsidR="009D0C0B" w:rsidRPr="00242452" w:rsidRDefault="00FA480B">
            <w:pPr>
              <w:rPr>
                <w:lang w:val="en-US"/>
              </w:rPr>
            </w:pPr>
            <w:r w:rsidRPr="00242452">
              <w:rPr>
                <w:b/>
                <w:bCs/>
                <w:color w:val="000000"/>
                <w:szCs w:val="24"/>
                <w:lang w:val="en-US" w:eastAsia="en-GB"/>
              </w:rPr>
              <w:t>Content (%)</w:t>
            </w:r>
            <w:r w:rsidR="00286122" w:rsidRPr="00242452">
              <w:rPr>
                <w:b/>
                <w:bCs/>
                <w:color w:val="000000"/>
                <w:szCs w:val="24"/>
                <w:lang w:val="en-US" w:eastAsia="en-GB"/>
              </w:rPr>
              <w:t>*</w:t>
            </w:r>
          </w:p>
        </w:tc>
      </w:tr>
      <w:tr w:rsidR="004130AD" w:rsidRPr="00242452" w14:paraId="68C475AF" w14:textId="77777777" w:rsidTr="004130AD">
        <w:trPr>
          <w:trHeight w:val="2313"/>
        </w:trPr>
        <w:tc>
          <w:tcPr>
            <w:tcW w:w="1560" w:type="dxa"/>
            <w:tcBorders>
              <w:top w:val="single" w:sz="4" w:space="0" w:color="000000"/>
              <w:left w:val="single" w:sz="4" w:space="0" w:color="000000"/>
              <w:bottom w:val="single" w:sz="4" w:space="0" w:color="auto"/>
            </w:tcBorders>
            <w:shd w:val="clear" w:color="auto" w:fill="auto"/>
            <w:vAlign w:val="center"/>
          </w:tcPr>
          <w:p w14:paraId="20CA5470" w14:textId="6BF65C5E" w:rsidR="004130AD" w:rsidRPr="00242452" w:rsidRDefault="004130AD" w:rsidP="00EF576E">
            <w:pPr>
              <w:snapToGrid w:val="0"/>
              <w:rPr>
                <w:lang w:val="en-US"/>
              </w:rPr>
            </w:pPr>
            <w:r w:rsidRPr="00242452">
              <w:rPr>
                <w:lang w:val="en-US"/>
              </w:rPr>
              <w:t>Imiprothrin</w:t>
            </w:r>
          </w:p>
        </w:tc>
        <w:tc>
          <w:tcPr>
            <w:tcW w:w="3827" w:type="dxa"/>
            <w:tcBorders>
              <w:top w:val="single" w:sz="4" w:space="0" w:color="000000"/>
              <w:left w:val="single" w:sz="4" w:space="0" w:color="000000"/>
              <w:bottom w:val="single" w:sz="4" w:space="0" w:color="auto"/>
            </w:tcBorders>
            <w:shd w:val="clear" w:color="auto" w:fill="auto"/>
            <w:vAlign w:val="center"/>
          </w:tcPr>
          <w:p w14:paraId="47061DA7" w14:textId="77777777" w:rsidR="004130AD" w:rsidRPr="00884700" w:rsidRDefault="004130AD" w:rsidP="00EF576E">
            <w:pPr>
              <w:spacing w:line="260" w:lineRule="atLeast"/>
              <w:rPr>
                <w:rFonts w:eastAsia="Calibri"/>
                <w:lang w:val="en-US" w:eastAsia="en-US"/>
              </w:rPr>
            </w:pPr>
            <w:r w:rsidRPr="00884700">
              <w:rPr>
                <w:rFonts w:eastAsia="Calibri"/>
                <w:lang w:val="en-US" w:eastAsia="en-US"/>
              </w:rPr>
              <w:t>Reaction mass of: 2,5-dioxo-3-prop-2-ynylimidazolidin-1-ylmethyl (1</w:t>
            </w:r>
            <w:r w:rsidRPr="00884700">
              <w:rPr>
                <w:rFonts w:eastAsia="Calibri"/>
                <w:i/>
                <w:lang w:val="en-US" w:eastAsia="en-US"/>
              </w:rPr>
              <w:t>R</w:t>
            </w:r>
            <w:r w:rsidRPr="00884700">
              <w:rPr>
                <w:rFonts w:eastAsia="Calibri"/>
                <w:lang w:val="en-US" w:eastAsia="en-US"/>
              </w:rPr>
              <w:t>)-</w:t>
            </w:r>
            <w:r w:rsidRPr="00884700">
              <w:rPr>
                <w:rFonts w:eastAsia="Calibri"/>
                <w:i/>
                <w:lang w:val="en-US" w:eastAsia="en-US"/>
              </w:rPr>
              <w:t>cis</w:t>
            </w:r>
            <w:r w:rsidRPr="00884700">
              <w:rPr>
                <w:rFonts w:eastAsia="Calibri"/>
                <w:lang w:val="en-US" w:eastAsia="en-US"/>
              </w:rPr>
              <w:t>-2,2-dimethyl-3-(2-methylprop-1-enyl)cyclopropanecarboxylate; 2,5-dioxo-3-prop-2-ynylimidazolidin-1-ylmethyl (1</w:t>
            </w:r>
            <w:r w:rsidRPr="00884700">
              <w:rPr>
                <w:rFonts w:eastAsia="Calibri"/>
                <w:i/>
                <w:lang w:val="en-US" w:eastAsia="en-US"/>
              </w:rPr>
              <w:t>R</w:t>
            </w:r>
            <w:r w:rsidRPr="00884700">
              <w:rPr>
                <w:rFonts w:eastAsia="Calibri"/>
                <w:lang w:val="en-US" w:eastAsia="en-US"/>
              </w:rPr>
              <w:t>)-</w:t>
            </w:r>
            <w:r w:rsidRPr="00884700">
              <w:rPr>
                <w:rFonts w:eastAsia="Calibri"/>
                <w:i/>
                <w:lang w:val="en-US" w:eastAsia="en-US"/>
              </w:rPr>
              <w:t>trans</w:t>
            </w:r>
            <w:r w:rsidRPr="00884700">
              <w:rPr>
                <w:rFonts w:eastAsia="Calibri"/>
                <w:lang w:val="en-US" w:eastAsia="en-US"/>
              </w:rPr>
              <w:t>-2,2-dimethyl-3-(2-methylprop-1-enyl)cyclopropanecarboxylate</w:t>
            </w:r>
          </w:p>
          <w:p w14:paraId="0D161F90" w14:textId="2F0BE134" w:rsidR="004130AD" w:rsidRPr="00242452" w:rsidRDefault="004130AD" w:rsidP="00EF576E">
            <w:pPr>
              <w:snapToGrid w:val="0"/>
              <w:rPr>
                <w:lang w:val="en-US"/>
              </w:rPr>
            </w:pPr>
            <w:r w:rsidRPr="00242452">
              <w:rPr>
                <w:rFonts w:eastAsia="Calibri"/>
                <w:lang w:val="en-US" w:eastAsia="en-US"/>
              </w:rPr>
              <w:t>(ca 20:80)</w:t>
            </w:r>
          </w:p>
        </w:tc>
        <w:tc>
          <w:tcPr>
            <w:tcW w:w="1124" w:type="dxa"/>
            <w:tcBorders>
              <w:top w:val="single" w:sz="4" w:space="0" w:color="000000"/>
              <w:left w:val="single" w:sz="4" w:space="0" w:color="000000"/>
              <w:bottom w:val="single" w:sz="4" w:space="0" w:color="auto"/>
            </w:tcBorders>
            <w:shd w:val="clear" w:color="auto" w:fill="auto"/>
            <w:vAlign w:val="center"/>
          </w:tcPr>
          <w:p w14:paraId="24C586BE" w14:textId="07434060" w:rsidR="004130AD" w:rsidRPr="00242452" w:rsidRDefault="004130AD" w:rsidP="00046968">
            <w:pPr>
              <w:rPr>
                <w:lang w:val="en-US"/>
              </w:rPr>
            </w:pPr>
            <w:r w:rsidRPr="00242452">
              <w:rPr>
                <w:lang w:val="en-US"/>
              </w:rPr>
              <w:t xml:space="preserve">Technical active substance </w:t>
            </w:r>
          </w:p>
        </w:tc>
        <w:tc>
          <w:tcPr>
            <w:tcW w:w="1427" w:type="dxa"/>
            <w:tcBorders>
              <w:top w:val="single" w:sz="4" w:space="0" w:color="000000"/>
              <w:left w:val="single" w:sz="4" w:space="0" w:color="000000"/>
              <w:bottom w:val="single" w:sz="4" w:space="0" w:color="auto"/>
            </w:tcBorders>
            <w:shd w:val="clear" w:color="auto" w:fill="auto"/>
            <w:vAlign w:val="center"/>
          </w:tcPr>
          <w:p w14:paraId="48CF000A" w14:textId="32EE906E" w:rsidR="004130AD" w:rsidRPr="00242452" w:rsidRDefault="004130AD" w:rsidP="00482BCD">
            <w:pPr>
              <w:snapToGrid w:val="0"/>
              <w:rPr>
                <w:lang w:val="en-US"/>
              </w:rPr>
            </w:pPr>
            <w:r w:rsidRPr="00242452">
              <w:rPr>
                <w:rFonts w:eastAsia="Calibri"/>
                <w:lang w:val="en-US" w:eastAsia="en-US"/>
              </w:rPr>
              <w:t>72963-72-5</w:t>
            </w:r>
          </w:p>
        </w:tc>
        <w:tc>
          <w:tcPr>
            <w:tcW w:w="1276" w:type="dxa"/>
            <w:tcBorders>
              <w:top w:val="single" w:sz="4" w:space="0" w:color="000000"/>
              <w:left w:val="single" w:sz="4" w:space="0" w:color="000000"/>
              <w:bottom w:val="single" w:sz="4" w:space="0" w:color="auto"/>
            </w:tcBorders>
            <w:shd w:val="clear" w:color="auto" w:fill="auto"/>
            <w:vAlign w:val="center"/>
          </w:tcPr>
          <w:p w14:paraId="48415161" w14:textId="05279039" w:rsidR="004130AD" w:rsidRPr="00242452" w:rsidRDefault="004130AD" w:rsidP="00DD5EE0">
            <w:pPr>
              <w:snapToGrid w:val="0"/>
              <w:rPr>
                <w:lang w:val="en-US"/>
              </w:rPr>
            </w:pPr>
            <w:r w:rsidRPr="00242452">
              <w:rPr>
                <w:rFonts w:eastAsia="Calibri"/>
                <w:lang w:val="en-US" w:eastAsia="en-US"/>
              </w:rPr>
              <w:t>428-790-6</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14:paraId="0CDBD699" w14:textId="217BEE00" w:rsidR="004130AD" w:rsidRPr="00242452" w:rsidRDefault="004130AD" w:rsidP="005D130F">
            <w:pPr>
              <w:snapToGrid w:val="0"/>
              <w:rPr>
                <w:lang w:val="en-US"/>
              </w:rPr>
            </w:pPr>
            <w:r w:rsidRPr="00242452">
              <w:rPr>
                <w:lang w:val="en-US"/>
              </w:rPr>
              <w:t>0.0575</w:t>
            </w:r>
          </w:p>
        </w:tc>
      </w:tr>
      <w:tr w:rsidR="004130AD" w:rsidRPr="00242452" w14:paraId="4F41C7E5" w14:textId="77777777" w:rsidTr="00863EF5">
        <w:trPr>
          <w:trHeight w:val="1554"/>
        </w:trPr>
        <w:tc>
          <w:tcPr>
            <w:tcW w:w="1560" w:type="dxa"/>
            <w:tcBorders>
              <w:top w:val="single" w:sz="4" w:space="0" w:color="auto"/>
              <w:left w:val="single" w:sz="4" w:space="0" w:color="000000"/>
            </w:tcBorders>
            <w:shd w:val="clear" w:color="auto" w:fill="auto"/>
            <w:vAlign w:val="center"/>
          </w:tcPr>
          <w:p w14:paraId="1132370D" w14:textId="69247E76" w:rsidR="004130AD" w:rsidRPr="00242452" w:rsidRDefault="004130AD" w:rsidP="00EF576E">
            <w:pPr>
              <w:snapToGrid w:val="0"/>
              <w:rPr>
                <w:lang w:val="en-US"/>
              </w:rPr>
            </w:pPr>
            <w:r w:rsidRPr="00242452">
              <w:rPr>
                <w:lang w:val="en-US"/>
              </w:rPr>
              <w:t>S-Methoprene</w:t>
            </w:r>
          </w:p>
        </w:tc>
        <w:tc>
          <w:tcPr>
            <w:tcW w:w="3827" w:type="dxa"/>
            <w:tcBorders>
              <w:top w:val="single" w:sz="4" w:space="0" w:color="auto"/>
              <w:left w:val="single" w:sz="4" w:space="0" w:color="000000"/>
            </w:tcBorders>
            <w:shd w:val="clear" w:color="auto" w:fill="auto"/>
            <w:vAlign w:val="center"/>
          </w:tcPr>
          <w:p w14:paraId="4E76A073" w14:textId="666C95B7" w:rsidR="004130AD" w:rsidRPr="00242452" w:rsidRDefault="004130AD" w:rsidP="00EF576E">
            <w:pPr>
              <w:snapToGrid w:val="0"/>
              <w:rPr>
                <w:lang w:val="en-US"/>
              </w:rPr>
            </w:pPr>
            <w:r w:rsidRPr="00242452">
              <w:rPr>
                <w:rFonts w:eastAsia="Calibri"/>
                <w:lang w:val="en-US" w:eastAsia="en-US"/>
              </w:rPr>
              <w:t>Isopropyl-(2E,4E,7S)-11-methoxy-3,7,11-trimethyl-2,4–dodecadienoate</w:t>
            </w:r>
          </w:p>
        </w:tc>
        <w:tc>
          <w:tcPr>
            <w:tcW w:w="1124" w:type="dxa"/>
            <w:tcBorders>
              <w:top w:val="single" w:sz="4" w:space="0" w:color="auto"/>
              <w:left w:val="single" w:sz="4" w:space="0" w:color="000000"/>
            </w:tcBorders>
            <w:shd w:val="clear" w:color="auto" w:fill="auto"/>
            <w:vAlign w:val="center"/>
          </w:tcPr>
          <w:p w14:paraId="37F6347E" w14:textId="3BD52DE1" w:rsidR="004130AD" w:rsidRPr="00242452" w:rsidRDefault="004130AD" w:rsidP="008032A4">
            <w:pPr>
              <w:rPr>
                <w:lang w:val="en-US"/>
              </w:rPr>
            </w:pPr>
            <w:r w:rsidRPr="00242452">
              <w:rPr>
                <w:lang w:val="en-US"/>
              </w:rPr>
              <w:t xml:space="preserve">Technical active substance </w:t>
            </w:r>
          </w:p>
        </w:tc>
        <w:tc>
          <w:tcPr>
            <w:tcW w:w="1427" w:type="dxa"/>
            <w:tcBorders>
              <w:top w:val="single" w:sz="4" w:space="0" w:color="auto"/>
              <w:left w:val="single" w:sz="4" w:space="0" w:color="000000"/>
            </w:tcBorders>
            <w:shd w:val="clear" w:color="auto" w:fill="auto"/>
            <w:vAlign w:val="center"/>
          </w:tcPr>
          <w:p w14:paraId="7B48A202" w14:textId="2E6E6486" w:rsidR="004130AD" w:rsidRPr="00242452" w:rsidRDefault="004130AD" w:rsidP="00EF576E">
            <w:pPr>
              <w:snapToGrid w:val="0"/>
              <w:rPr>
                <w:lang w:val="en-US"/>
              </w:rPr>
            </w:pPr>
            <w:bookmarkStart w:id="25" w:name="_Hlk12538353"/>
            <w:r w:rsidRPr="00242452">
              <w:rPr>
                <w:rFonts w:eastAsia="Calibri"/>
                <w:lang w:val="en-US" w:eastAsia="en-US"/>
              </w:rPr>
              <w:t>65733-16-6</w:t>
            </w:r>
            <w:bookmarkEnd w:id="25"/>
          </w:p>
        </w:tc>
        <w:tc>
          <w:tcPr>
            <w:tcW w:w="1276" w:type="dxa"/>
            <w:tcBorders>
              <w:top w:val="single" w:sz="4" w:space="0" w:color="auto"/>
              <w:left w:val="single" w:sz="4" w:space="0" w:color="000000"/>
            </w:tcBorders>
            <w:shd w:val="clear" w:color="auto" w:fill="auto"/>
            <w:vAlign w:val="center"/>
          </w:tcPr>
          <w:p w14:paraId="2C7C1792" w14:textId="5C133CF9" w:rsidR="004130AD" w:rsidRPr="00242452" w:rsidRDefault="004130AD" w:rsidP="00482BCD">
            <w:pPr>
              <w:snapToGrid w:val="0"/>
              <w:rPr>
                <w:lang w:val="en-US"/>
              </w:rPr>
            </w:pPr>
            <w:r w:rsidRPr="00242452">
              <w:rPr>
                <w:lang w:val="en-US"/>
              </w:rPr>
              <w:t>-</w:t>
            </w:r>
          </w:p>
        </w:tc>
        <w:tc>
          <w:tcPr>
            <w:tcW w:w="1134" w:type="dxa"/>
            <w:tcBorders>
              <w:top w:val="single" w:sz="4" w:space="0" w:color="auto"/>
              <w:left w:val="single" w:sz="4" w:space="0" w:color="000000"/>
              <w:right w:val="single" w:sz="4" w:space="0" w:color="000000"/>
            </w:tcBorders>
            <w:shd w:val="clear" w:color="auto" w:fill="auto"/>
            <w:vAlign w:val="center"/>
          </w:tcPr>
          <w:p w14:paraId="2FA104CC" w14:textId="07E66557" w:rsidR="004130AD" w:rsidRPr="00242452" w:rsidRDefault="004130AD" w:rsidP="00863EF5">
            <w:pPr>
              <w:snapToGrid w:val="0"/>
              <w:rPr>
                <w:lang w:val="en-US"/>
              </w:rPr>
            </w:pPr>
            <w:r w:rsidRPr="00242452">
              <w:rPr>
                <w:lang w:val="en-US"/>
              </w:rPr>
              <w:t>0.01053</w:t>
            </w:r>
          </w:p>
        </w:tc>
      </w:tr>
      <w:tr w:rsidR="00B04EA6" w:rsidRPr="00242452" w14:paraId="1C8D4BF4" w14:textId="72831C9C" w:rsidTr="004130AD">
        <w:tc>
          <w:tcPr>
            <w:tcW w:w="1560" w:type="dxa"/>
            <w:tcBorders>
              <w:top w:val="single" w:sz="4" w:space="0" w:color="auto"/>
              <w:left w:val="single" w:sz="4" w:space="0" w:color="auto"/>
              <w:bottom w:val="single" w:sz="4" w:space="0" w:color="auto"/>
              <w:right w:val="single" w:sz="4" w:space="0" w:color="auto"/>
            </w:tcBorders>
            <w:vAlign w:val="center"/>
          </w:tcPr>
          <w:p w14:paraId="53E3AD10" w14:textId="0998E323" w:rsidR="00B04EA6" w:rsidRPr="00852554" w:rsidRDefault="00B04EA6" w:rsidP="00B04EA6">
            <w:pPr>
              <w:snapToGrid w:val="0"/>
              <w:rPr>
                <w:lang w:val="en-US"/>
              </w:rPr>
            </w:pPr>
            <w:r w:rsidRPr="00A100DE">
              <w:rPr>
                <w:rFonts w:cs="Arial"/>
              </w:rPr>
              <w:t>Acetone</w:t>
            </w:r>
          </w:p>
        </w:tc>
        <w:tc>
          <w:tcPr>
            <w:tcW w:w="3827" w:type="dxa"/>
            <w:tcBorders>
              <w:top w:val="single" w:sz="4" w:space="0" w:color="auto"/>
              <w:left w:val="single" w:sz="4" w:space="0" w:color="auto"/>
              <w:bottom w:val="single" w:sz="4" w:space="0" w:color="auto"/>
              <w:right w:val="single" w:sz="4" w:space="0" w:color="auto"/>
            </w:tcBorders>
            <w:vAlign w:val="center"/>
          </w:tcPr>
          <w:p w14:paraId="60732DA1" w14:textId="3D15349B" w:rsidR="00B04EA6" w:rsidRPr="00852554" w:rsidRDefault="00B04EA6" w:rsidP="00B04EA6">
            <w:pPr>
              <w:snapToGrid w:val="0"/>
              <w:rPr>
                <w:lang w:val="en-US"/>
              </w:rPr>
            </w:pPr>
            <w:r w:rsidRPr="00A100DE">
              <w:rPr>
                <w:rFonts w:cs="Arial"/>
              </w:rPr>
              <w:t>Acetone</w:t>
            </w:r>
          </w:p>
        </w:tc>
        <w:tc>
          <w:tcPr>
            <w:tcW w:w="1124" w:type="dxa"/>
            <w:tcBorders>
              <w:top w:val="single" w:sz="4" w:space="0" w:color="auto"/>
              <w:left w:val="single" w:sz="4" w:space="0" w:color="auto"/>
              <w:bottom w:val="single" w:sz="4" w:space="0" w:color="auto"/>
              <w:right w:val="single" w:sz="4" w:space="0" w:color="auto"/>
            </w:tcBorders>
            <w:vAlign w:val="center"/>
          </w:tcPr>
          <w:p w14:paraId="3DAA6C21" w14:textId="5D749823" w:rsidR="00B04EA6" w:rsidRPr="00852554" w:rsidRDefault="00B04EA6" w:rsidP="00B04EA6">
            <w:pPr>
              <w:rPr>
                <w:lang w:val="en-US"/>
              </w:rPr>
            </w:pPr>
            <w:r w:rsidRPr="00852554">
              <w:rPr>
                <w:lang w:val="en-US"/>
              </w:rPr>
              <w:t>Non-active substance</w:t>
            </w:r>
          </w:p>
        </w:tc>
        <w:tc>
          <w:tcPr>
            <w:tcW w:w="1427" w:type="dxa"/>
            <w:tcBorders>
              <w:top w:val="single" w:sz="4" w:space="0" w:color="auto"/>
              <w:left w:val="single" w:sz="4" w:space="0" w:color="auto"/>
              <w:bottom w:val="single" w:sz="4" w:space="0" w:color="auto"/>
              <w:right w:val="single" w:sz="4" w:space="0" w:color="auto"/>
            </w:tcBorders>
            <w:vAlign w:val="center"/>
          </w:tcPr>
          <w:p w14:paraId="64CBE7A2" w14:textId="21FE8508" w:rsidR="00B04EA6" w:rsidRPr="00852554" w:rsidRDefault="00B04EA6" w:rsidP="00B04EA6">
            <w:pPr>
              <w:snapToGrid w:val="0"/>
              <w:rPr>
                <w:lang w:val="en-US"/>
              </w:rPr>
            </w:pPr>
            <w:r w:rsidRPr="00A100DE">
              <w:rPr>
                <w:rFonts w:cs="Arial"/>
              </w:rPr>
              <w:t>67-64-1</w:t>
            </w:r>
          </w:p>
        </w:tc>
        <w:tc>
          <w:tcPr>
            <w:tcW w:w="1276" w:type="dxa"/>
            <w:tcBorders>
              <w:top w:val="single" w:sz="4" w:space="0" w:color="auto"/>
              <w:left w:val="single" w:sz="4" w:space="0" w:color="auto"/>
              <w:bottom w:val="single" w:sz="4" w:space="0" w:color="auto"/>
              <w:right w:val="single" w:sz="4" w:space="0" w:color="auto"/>
            </w:tcBorders>
            <w:vAlign w:val="center"/>
          </w:tcPr>
          <w:p w14:paraId="7D822F5A" w14:textId="3FF2314D" w:rsidR="00B04EA6" w:rsidRPr="00852554" w:rsidRDefault="00B04EA6" w:rsidP="00B04EA6">
            <w:pPr>
              <w:snapToGrid w:val="0"/>
              <w:rPr>
                <w:lang w:val="en-US"/>
              </w:rPr>
            </w:pPr>
            <w:r w:rsidRPr="00A100DE">
              <w:rPr>
                <w:rFonts w:cs="Arial"/>
              </w:rPr>
              <w:t>200-662-2</w:t>
            </w:r>
          </w:p>
        </w:tc>
        <w:tc>
          <w:tcPr>
            <w:tcW w:w="1134" w:type="dxa"/>
            <w:tcBorders>
              <w:top w:val="single" w:sz="4" w:space="0" w:color="auto"/>
              <w:left w:val="single" w:sz="4" w:space="0" w:color="auto"/>
              <w:bottom w:val="single" w:sz="4" w:space="0" w:color="auto"/>
              <w:right w:val="single" w:sz="4" w:space="0" w:color="auto"/>
            </w:tcBorders>
            <w:vAlign w:val="center"/>
          </w:tcPr>
          <w:p w14:paraId="065F996B" w14:textId="0B85EF6C" w:rsidR="00B04EA6" w:rsidRPr="00852554" w:rsidRDefault="00B04EA6" w:rsidP="00B04EA6">
            <w:pPr>
              <w:snapToGrid w:val="0"/>
              <w:rPr>
                <w:lang w:val="en-US"/>
              </w:rPr>
            </w:pPr>
            <w:r w:rsidRPr="00A100DE">
              <w:rPr>
                <w:rFonts w:cs="Arial"/>
              </w:rPr>
              <w:t>52.52</w:t>
            </w:r>
          </w:p>
        </w:tc>
      </w:tr>
      <w:tr w:rsidR="00B04EA6" w:rsidRPr="00242452" w14:paraId="74C71B3C" w14:textId="77777777" w:rsidTr="004130AD">
        <w:tc>
          <w:tcPr>
            <w:tcW w:w="5387" w:type="dxa"/>
            <w:gridSpan w:val="2"/>
            <w:tcBorders>
              <w:top w:val="single" w:sz="4" w:space="0" w:color="auto"/>
            </w:tcBorders>
            <w:shd w:val="clear" w:color="auto" w:fill="auto"/>
          </w:tcPr>
          <w:p w14:paraId="79307CF1" w14:textId="606C49BD" w:rsidR="00B04EA6" w:rsidRPr="00A100DE" w:rsidRDefault="00B04EA6" w:rsidP="00B04EA6">
            <w:pPr>
              <w:pStyle w:val="Absatz"/>
              <w:ind w:left="0"/>
              <w:rPr>
                <w:rFonts w:ascii="Verdana" w:hAnsi="Verdana"/>
                <w:lang w:val="en-US" w:eastAsia="en-US"/>
              </w:rPr>
            </w:pPr>
            <w:r w:rsidRPr="00A100DE">
              <w:rPr>
                <w:rFonts w:ascii="Verdana" w:hAnsi="Verdana"/>
                <w:sz w:val="18"/>
                <w:lang w:val="en-US" w:eastAsia="en-US"/>
              </w:rPr>
              <w:t>*composition including propellants</w:t>
            </w:r>
          </w:p>
        </w:tc>
        <w:tc>
          <w:tcPr>
            <w:tcW w:w="1124" w:type="dxa"/>
            <w:tcBorders>
              <w:top w:val="single" w:sz="4" w:space="0" w:color="auto"/>
            </w:tcBorders>
            <w:shd w:val="clear" w:color="auto" w:fill="auto"/>
          </w:tcPr>
          <w:p w14:paraId="54362435" w14:textId="77777777" w:rsidR="00B04EA6" w:rsidRPr="00242452" w:rsidRDefault="00B04EA6" w:rsidP="00B04EA6">
            <w:pPr>
              <w:rPr>
                <w:lang w:val="en-US"/>
              </w:rPr>
            </w:pPr>
          </w:p>
        </w:tc>
        <w:tc>
          <w:tcPr>
            <w:tcW w:w="1427" w:type="dxa"/>
            <w:tcBorders>
              <w:top w:val="single" w:sz="4" w:space="0" w:color="auto"/>
            </w:tcBorders>
            <w:shd w:val="clear" w:color="auto" w:fill="auto"/>
          </w:tcPr>
          <w:p w14:paraId="3C17EC6E" w14:textId="77777777" w:rsidR="00B04EA6" w:rsidRPr="00242452" w:rsidRDefault="00B04EA6" w:rsidP="00B04EA6">
            <w:pPr>
              <w:snapToGrid w:val="0"/>
              <w:rPr>
                <w:lang w:val="en-US"/>
              </w:rPr>
            </w:pPr>
          </w:p>
        </w:tc>
        <w:tc>
          <w:tcPr>
            <w:tcW w:w="1276" w:type="dxa"/>
            <w:tcBorders>
              <w:top w:val="single" w:sz="4" w:space="0" w:color="auto"/>
            </w:tcBorders>
            <w:shd w:val="clear" w:color="auto" w:fill="auto"/>
          </w:tcPr>
          <w:p w14:paraId="7CD6165E" w14:textId="77777777" w:rsidR="00B04EA6" w:rsidRPr="00242452" w:rsidRDefault="00B04EA6" w:rsidP="00B04EA6">
            <w:pPr>
              <w:snapToGrid w:val="0"/>
              <w:rPr>
                <w:lang w:val="en-US"/>
              </w:rPr>
            </w:pPr>
          </w:p>
        </w:tc>
        <w:tc>
          <w:tcPr>
            <w:tcW w:w="1134" w:type="dxa"/>
            <w:tcBorders>
              <w:top w:val="single" w:sz="4" w:space="0" w:color="auto"/>
            </w:tcBorders>
            <w:shd w:val="clear" w:color="auto" w:fill="auto"/>
          </w:tcPr>
          <w:p w14:paraId="3C250F42" w14:textId="77777777" w:rsidR="00B04EA6" w:rsidRPr="00242452" w:rsidRDefault="00B04EA6" w:rsidP="00B04EA6">
            <w:pPr>
              <w:snapToGrid w:val="0"/>
              <w:rPr>
                <w:lang w:val="en-US"/>
              </w:rPr>
            </w:pPr>
          </w:p>
        </w:tc>
      </w:tr>
    </w:tbl>
    <w:p w14:paraId="73A79E50" w14:textId="77777777" w:rsidR="009D0C0B" w:rsidRPr="00242452" w:rsidRDefault="00FA480B">
      <w:pPr>
        <w:pStyle w:val="Titre4"/>
        <w:rPr>
          <w:rFonts w:ascii="Times New Roman" w:hAnsi="Times New Roman" w:cs="Times New Roman"/>
          <w:i/>
          <w:lang w:val="en-US" w:eastAsia="fr-FR"/>
        </w:rPr>
      </w:pPr>
      <w:bookmarkStart w:id="26" w:name="d0e437"/>
      <w:bookmarkStart w:id="27" w:name="_Toc101433622"/>
      <w:bookmarkEnd w:id="26"/>
      <w:r w:rsidRPr="00242452">
        <w:rPr>
          <w:lang w:val="en-US"/>
        </w:rPr>
        <w:t>Information on technical equivalence</w:t>
      </w:r>
      <w:bookmarkEnd w:id="27"/>
    </w:p>
    <w:p w14:paraId="313FA88F" w14:textId="77777777" w:rsidR="006F6C85" w:rsidRPr="00242452" w:rsidRDefault="006F6C85" w:rsidP="006F6C85">
      <w:pPr>
        <w:jc w:val="both"/>
        <w:rPr>
          <w:rFonts w:eastAsia="Calibri"/>
          <w:lang w:val="en-US" w:eastAsia="fr-FR"/>
        </w:rPr>
      </w:pPr>
      <w:r w:rsidRPr="00242452">
        <w:rPr>
          <w:rFonts w:eastAsia="Calibri"/>
          <w:lang w:val="en-US" w:eastAsia="fr-FR"/>
        </w:rPr>
        <w:t>The source of Imiprothrin used for manufacture of the biocidal product matches the reference source which was defended for approval of the active substance.</w:t>
      </w:r>
    </w:p>
    <w:p w14:paraId="7232399B" w14:textId="77777777" w:rsidR="006F6C85" w:rsidRPr="00242452" w:rsidRDefault="006F6C85" w:rsidP="006F6C85">
      <w:pPr>
        <w:jc w:val="both"/>
        <w:rPr>
          <w:rFonts w:eastAsia="Calibri"/>
          <w:lang w:val="en-US" w:eastAsia="en-US"/>
        </w:rPr>
      </w:pPr>
      <w:r w:rsidRPr="00242452">
        <w:rPr>
          <w:rFonts w:eastAsia="Calibri"/>
          <w:lang w:val="en-US" w:eastAsia="en-US"/>
        </w:rPr>
        <w:t>The source of S-Methopren used for manufacture of the biocidal product matches the reference source which was defended for approval of the active substance.</w:t>
      </w:r>
    </w:p>
    <w:p w14:paraId="1761CBD1" w14:textId="79F94F42" w:rsidR="009D0C0B" w:rsidRPr="00242452" w:rsidRDefault="009D0C0B">
      <w:pPr>
        <w:spacing w:line="260" w:lineRule="atLeast"/>
        <w:rPr>
          <w:rFonts w:ascii="Times New Roman" w:eastAsia="Calibri" w:hAnsi="Times New Roman" w:cs="Times New Roman"/>
          <w:i/>
          <w:szCs w:val="24"/>
          <w:lang w:val="en-US" w:eastAsia="en-US"/>
        </w:rPr>
      </w:pPr>
    </w:p>
    <w:p w14:paraId="1DD4D4AA" w14:textId="77777777" w:rsidR="009D0C0B" w:rsidRPr="00242452" w:rsidRDefault="00FA480B">
      <w:pPr>
        <w:pStyle w:val="Titre4"/>
        <w:rPr>
          <w:rFonts w:cs="Times"/>
          <w:bCs/>
          <w:szCs w:val="29"/>
          <w:lang w:val="en-US"/>
        </w:rPr>
      </w:pPr>
      <w:bookmarkStart w:id="28" w:name="_Toc101433623"/>
      <w:r w:rsidRPr="00242452">
        <w:rPr>
          <w:lang w:val="en-US"/>
        </w:rPr>
        <w:t>Information on the substance(s) of concern</w:t>
      </w:r>
      <w:bookmarkEnd w:id="28"/>
    </w:p>
    <w:p w14:paraId="603B0A2B" w14:textId="3E9A0E5D" w:rsidR="00D64BD6" w:rsidRDefault="00D64BD6">
      <w:pPr>
        <w:spacing w:line="260" w:lineRule="atLeast"/>
        <w:jc w:val="both"/>
        <w:rPr>
          <w:rFonts w:eastAsia="Calibri" w:cs="Times"/>
          <w:bCs/>
          <w:szCs w:val="29"/>
          <w:lang w:val="en-US"/>
        </w:rPr>
      </w:pPr>
      <w:r>
        <w:rPr>
          <w:rFonts w:eastAsia="Calibri" w:cs="Times"/>
          <w:bCs/>
          <w:szCs w:val="29"/>
          <w:lang w:val="en-US"/>
        </w:rPr>
        <w:t>The acetone classifies the product KAPO CHOC PUCES ET LARVES as Skin Irritant Cat (H319) and STOT SE 3 (H336) and is considered a Substance of Concern (SoC).</w:t>
      </w:r>
    </w:p>
    <w:p w14:paraId="28F6D255" w14:textId="77777777" w:rsidR="00D64BD6" w:rsidRDefault="00D64BD6">
      <w:pPr>
        <w:spacing w:line="260" w:lineRule="atLeast"/>
        <w:jc w:val="both"/>
        <w:rPr>
          <w:rFonts w:eastAsia="Calibri" w:cs="Times"/>
          <w:bCs/>
          <w:szCs w:val="29"/>
          <w:lang w:val="en-US"/>
        </w:rPr>
      </w:pPr>
    </w:p>
    <w:p w14:paraId="08EF4488" w14:textId="74242044" w:rsidR="009D0C0B" w:rsidRPr="00242452" w:rsidRDefault="00FA480B">
      <w:pPr>
        <w:spacing w:line="260" w:lineRule="atLeast"/>
        <w:jc w:val="both"/>
        <w:rPr>
          <w:rFonts w:eastAsia="Calibri" w:cs="Times"/>
          <w:bCs/>
          <w:szCs w:val="29"/>
          <w:lang w:val="en-US"/>
        </w:rPr>
      </w:pPr>
      <w:r w:rsidRPr="00242452">
        <w:rPr>
          <w:rFonts w:eastAsia="Calibri" w:cs="Times"/>
          <w:bCs/>
          <w:szCs w:val="29"/>
          <w:lang w:val="en-US"/>
        </w:rPr>
        <w:t>Please see the confidential annex for further details.</w:t>
      </w:r>
    </w:p>
    <w:p w14:paraId="5E24CB2A" w14:textId="77777777" w:rsidR="00671E49" w:rsidRPr="00242452" w:rsidRDefault="00671E49">
      <w:pPr>
        <w:spacing w:line="260" w:lineRule="atLeast"/>
        <w:jc w:val="both"/>
        <w:rPr>
          <w:rFonts w:eastAsia="Calibri" w:cs="Times"/>
          <w:bCs/>
          <w:szCs w:val="29"/>
          <w:lang w:val="en-US"/>
        </w:rPr>
      </w:pPr>
    </w:p>
    <w:p w14:paraId="449303D4" w14:textId="77777777" w:rsidR="00671E49" w:rsidRPr="00242452" w:rsidRDefault="00671E49" w:rsidP="00671E49">
      <w:pPr>
        <w:pStyle w:val="Titre4"/>
        <w:rPr>
          <w:lang w:val="en-US"/>
        </w:rPr>
      </w:pPr>
      <w:bookmarkStart w:id="29" w:name="_Toc532221594"/>
      <w:bookmarkStart w:id="30" w:name="_Toc533154532"/>
      <w:bookmarkStart w:id="31" w:name="_Toc2154055"/>
      <w:bookmarkStart w:id="32" w:name="_Toc2154494"/>
      <w:bookmarkStart w:id="33" w:name="_Toc101433624"/>
      <w:r w:rsidRPr="00242452">
        <w:rPr>
          <w:lang w:val="en-US"/>
        </w:rPr>
        <w:t>Assessment of endocrine disruption (ED) properties of the biocidal product</w:t>
      </w:r>
      <w:bookmarkEnd w:id="29"/>
      <w:bookmarkEnd w:id="30"/>
      <w:bookmarkEnd w:id="31"/>
      <w:bookmarkEnd w:id="32"/>
      <w:bookmarkEnd w:id="33"/>
    </w:p>
    <w:p w14:paraId="061D0489" w14:textId="77777777" w:rsidR="00C77677" w:rsidRPr="00242452" w:rsidRDefault="00C77677" w:rsidP="00C77677">
      <w:pPr>
        <w:spacing w:line="260" w:lineRule="atLeast"/>
        <w:jc w:val="both"/>
        <w:rPr>
          <w:rFonts w:eastAsia="Calibri" w:cs="Times"/>
          <w:bCs/>
          <w:szCs w:val="29"/>
          <w:lang w:val="en-US"/>
        </w:rPr>
      </w:pPr>
      <w:r w:rsidRPr="00242452">
        <w:rPr>
          <w:rFonts w:eastAsia="Calibri" w:cs="Times"/>
          <w:bCs/>
          <w:szCs w:val="29"/>
          <w:lang w:val="en-US"/>
        </w:rPr>
        <w:t>According to our assessment, none of the co-formulants contained in the product KAPO CHOC PUCES ET LARVES are regulatory identified as endocrine disruptors.</w:t>
      </w:r>
    </w:p>
    <w:p w14:paraId="1A254FDF" w14:textId="1F52FE69" w:rsidR="00C77677" w:rsidRPr="00242452" w:rsidRDefault="00C77677" w:rsidP="00567599">
      <w:pPr>
        <w:spacing w:line="260" w:lineRule="atLeast"/>
        <w:jc w:val="both"/>
        <w:rPr>
          <w:rFonts w:eastAsia="Calibri" w:cs="Times"/>
          <w:bCs/>
          <w:szCs w:val="29"/>
          <w:lang w:val="en-US"/>
        </w:rPr>
      </w:pPr>
      <w:r w:rsidRPr="00242452">
        <w:rPr>
          <w:rFonts w:eastAsia="Calibri" w:cs="Times"/>
          <w:bCs/>
          <w:szCs w:val="29"/>
          <w:lang w:val="en-US"/>
        </w:rPr>
        <w:t xml:space="preserve">However, based on screening, </w:t>
      </w:r>
      <w:r w:rsidR="00567599">
        <w:rPr>
          <w:rFonts w:eastAsia="Calibri" w:cs="Times"/>
          <w:bCs/>
          <w:szCs w:val="29"/>
          <w:lang w:val="en-US"/>
        </w:rPr>
        <w:t>3</w:t>
      </w:r>
      <w:r w:rsidRPr="00242452">
        <w:rPr>
          <w:rFonts w:eastAsia="Calibri" w:cs="Times"/>
          <w:bCs/>
          <w:szCs w:val="29"/>
          <w:lang w:val="en-US"/>
        </w:rPr>
        <w:t xml:space="preserve"> co-formulants show indications of endocrine activity and are currently being evaluated in the frame of REACH for its potential ED properties. </w:t>
      </w:r>
    </w:p>
    <w:p w14:paraId="2475DB88" w14:textId="77777777" w:rsidR="00C77677" w:rsidRPr="00242452" w:rsidRDefault="00C77677" w:rsidP="00C77677">
      <w:pPr>
        <w:spacing w:line="260" w:lineRule="atLeast"/>
        <w:jc w:val="both"/>
        <w:rPr>
          <w:rFonts w:eastAsia="Calibri" w:cs="Times"/>
          <w:bCs/>
          <w:szCs w:val="29"/>
          <w:lang w:val="en-US"/>
        </w:rPr>
      </w:pPr>
    </w:p>
    <w:p w14:paraId="5873A8C0" w14:textId="77777777" w:rsidR="00C77677" w:rsidRPr="00242452" w:rsidRDefault="00C77677" w:rsidP="00C77677">
      <w:pPr>
        <w:spacing w:line="260" w:lineRule="atLeast"/>
        <w:jc w:val="both"/>
        <w:rPr>
          <w:rFonts w:eastAsia="Calibri" w:cs="Times"/>
          <w:bCs/>
          <w:szCs w:val="29"/>
          <w:lang w:val="en-US"/>
        </w:rPr>
      </w:pPr>
      <w:r w:rsidRPr="00242452">
        <w:rPr>
          <w:rFonts w:eastAsia="Calibri" w:cs="Times"/>
          <w:bCs/>
          <w:szCs w:val="29"/>
          <w:lang w:val="en-US"/>
        </w:rPr>
        <w:t xml:space="preserve">Hence, it is not possible to conclude whether these co-formulants should be considered to have ED properties or not before the end of the assessment. In case any co-formulants are finally identified as ED, the biocidal product will be considered as ED and authorisation will have to be revised accordingly. </w:t>
      </w:r>
    </w:p>
    <w:p w14:paraId="681DBE5D" w14:textId="77777777" w:rsidR="00C77677" w:rsidRPr="00242452" w:rsidRDefault="00C77677" w:rsidP="00C77677">
      <w:pPr>
        <w:spacing w:line="260" w:lineRule="atLeast"/>
        <w:jc w:val="both"/>
        <w:rPr>
          <w:rFonts w:eastAsia="Calibri" w:cs="Times"/>
          <w:bCs/>
          <w:szCs w:val="29"/>
          <w:lang w:val="en-US"/>
        </w:rPr>
      </w:pPr>
    </w:p>
    <w:p w14:paraId="581CF636" w14:textId="77777777" w:rsidR="00C77677" w:rsidRPr="00242452" w:rsidRDefault="00C77677" w:rsidP="00C77677">
      <w:pPr>
        <w:spacing w:line="260" w:lineRule="atLeast"/>
        <w:jc w:val="both"/>
        <w:rPr>
          <w:rFonts w:eastAsia="Calibri" w:cs="Times"/>
          <w:bCs/>
          <w:szCs w:val="29"/>
          <w:lang w:val="en-US"/>
        </w:rPr>
      </w:pPr>
      <w:r w:rsidRPr="00242452">
        <w:rPr>
          <w:rFonts w:eastAsia="Calibri" w:cs="Times"/>
          <w:bCs/>
          <w:szCs w:val="29"/>
          <w:lang w:val="en-US"/>
        </w:rPr>
        <w:t>Please refer to Confidential Annex.</w:t>
      </w:r>
    </w:p>
    <w:p w14:paraId="38B4B622" w14:textId="77777777" w:rsidR="009D0C0B" w:rsidRPr="00242452" w:rsidRDefault="009D0C0B">
      <w:pPr>
        <w:spacing w:line="260" w:lineRule="atLeast"/>
        <w:jc w:val="both"/>
        <w:rPr>
          <w:rFonts w:eastAsia="Calibri" w:cs="Times"/>
          <w:bCs/>
          <w:szCs w:val="29"/>
          <w:lang w:val="en-US"/>
        </w:rPr>
      </w:pPr>
    </w:p>
    <w:p w14:paraId="07BC1AE9" w14:textId="77777777" w:rsidR="009D0C0B" w:rsidRPr="00242452" w:rsidRDefault="00FA480B">
      <w:pPr>
        <w:pStyle w:val="Titre4"/>
        <w:rPr>
          <w:lang w:val="en-US"/>
        </w:rPr>
      </w:pPr>
      <w:bookmarkStart w:id="34" w:name="_Toc101433625"/>
      <w:r w:rsidRPr="00242452">
        <w:rPr>
          <w:lang w:val="en-US"/>
        </w:rPr>
        <w:t>Type of formulation</w:t>
      </w:r>
      <w:bookmarkEnd w:id="3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42452" w14:paraId="635596B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66106FA" w14:textId="7B80676D" w:rsidR="009D0C0B" w:rsidRPr="00242452" w:rsidRDefault="000A65AC">
            <w:pPr>
              <w:snapToGrid w:val="0"/>
              <w:rPr>
                <w:lang w:val="en-US"/>
              </w:rPr>
            </w:pPr>
            <w:r w:rsidRPr="00242452">
              <w:rPr>
                <w:lang w:val="en-US"/>
              </w:rPr>
              <w:t>AE: Aerosol dispenser</w:t>
            </w:r>
          </w:p>
        </w:tc>
      </w:tr>
    </w:tbl>
    <w:p w14:paraId="6583A18D" w14:textId="77777777" w:rsidR="009D0C0B" w:rsidRPr="00242452" w:rsidRDefault="009D0C0B">
      <w:pPr>
        <w:rPr>
          <w:lang w:val="en-US"/>
        </w:rPr>
      </w:pPr>
      <w:bookmarkStart w:id="35" w:name="d0e452"/>
    </w:p>
    <w:p w14:paraId="05D98B79" w14:textId="77777777" w:rsidR="009D0C0B" w:rsidRPr="00242452" w:rsidRDefault="009D0C0B">
      <w:pPr>
        <w:rPr>
          <w:lang w:val="en-US"/>
        </w:rPr>
      </w:pPr>
    </w:p>
    <w:p w14:paraId="05C84DFE" w14:textId="0C8038F2" w:rsidR="009D0C0B" w:rsidRPr="00242452" w:rsidRDefault="00FA480B">
      <w:pPr>
        <w:pStyle w:val="Titre3"/>
        <w:rPr>
          <w:lang w:val="en-US"/>
        </w:rPr>
      </w:pPr>
      <w:bookmarkStart w:id="36" w:name="_Toc101433626"/>
      <w:r w:rsidRPr="00242452">
        <w:rPr>
          <w:lang w:val="en-US"/>
        </w:rPr>
        <w:t>Hazard and precautionary statements</w:t>
      </w:r>
      <w:bookmarkEnd w:id="36"/>
    </w:p>
    <w:p w14:paraId="649E386D" w14:textId="77777777" w:rsidR="009D0C0B" w:rsidRPr="00242452" w:rsidRDefault="00FA480B">
      <w:pPr>
        <w:rPr>
          <w:rFonts w:ascii="Times New Roman" w:hAnsi="Times New Roman" w:cs="Times New Roman"/>
          <w:i/>
          <w:szCs w:val="24"/>
          <w:lang w:val="en-US" w:eastAsia="en-GB"/>
        </w:rPr>
      </w:pPr>
      <w:r w:rsidRPr="00242452">
        <w:rPr>
          <w:b/>
          <w:lang w:val="en-US"/>
        </w:rPr>
        <w:t>Classification and labelling of the products according to the Regulation (EC) 1272/2008</w:t>
      </w:r>
    </w:p>
    <w:p w14:paraId="66346C74" w14:textId="1938D75C" w:rsidR="009D0C0B" w:rsidRPr="00242452" w:rsidRDefault="009D0C0B">
      <w:pPr>
        <w:tabs>
          <w:tab w:val="left" w:pos="500"/>
        </w:tabs>
        <w:ind w:left="500" w:hanging="500"/>
        <w:rPr>
          <w:rFonts w:ascii="Times New Roman" w:hAnsi="Times New Roman" w:cs="Times New Roman"/>
          <w:b/>
          <w:bCs/>
          <w:i/>
          <w:szCs w:val="24"/>
          <w:lang w:val="en-US" w:eastAsia="en-GB"/>
        </w:rPr>
      </w:pPr>
    </w:p>
    <w:tbl>
      <w:tblPr>
        <w:tblW w:w="0" w:type="auto"/>
        <w:tblInd w:w="108" w:type="dxa"/>
        <w:tblLayout w:type="fixed"/>
        <w:tblLook w:val="0000" w:firstRow="0" w:lastRow="0" w:firstColumn="0" w:lastColumn="0" w:noHBand="0" w:noVBand="0"/>
      </w:tblPr>
      <w:tblGrid>
        <w:gridCol w:w="2606"/>
        <w:gridCol w:w="6414"/>
      </w:tblGrid>
      <w:tr w:rsidR="009D0C0B" w:rsidRPr="00242452" w14:paraId="7CFC3A00"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43193B5" w14:textId="77777777" w:rsidR="009D0C0B" w:rsidRPr="00242452" w:rsidRDefault="00FA480B">
            <w:pPr>
              <w:rPr>
                <w:lang w:val="en-US"/>
              </w:rPr>
            </w:pPr>
            <w:r w:rsidRPr="00242452">
              <w:rPr>
                <w:b/>
                <w:lang w:val="en-US" w:eastAsia="en-US"/>
              </w:rPr>
              <w:t>Classification</w:t>
            </w:r>
          </w:p>
        </w:tc>
      </w:tr>
      <w:tr w:rsidR="009D0C0B" w:rsidRPr="00242452" w14:paraId="0D576618"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34A1B7E" w14:textId="77777777" w:rsidR="009D0C0B" w:rsidRPr="00242452" w:rsidRDefault="00FA480B">
            <w:pPr>
              <w:rPr>
                <w:lang w:val="en-US" w:eastAsia="fi-FI"/>
              </w:rPr>
            </w:pPr>
            <w:r w:rsidRPr="00242452">
              <w:rPr>
                <w:lang w:val="en-US"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CFE76EF" w14:textId="77777777" w:rsidR="00482BCD" w:rsidRPr="00884700" w:rsidRDefault="00482BCD">
            <w:pPr>
              <w:snapToGrid w:val="0"/>
              <w:rPr>
                <w:lang w:val="fr-FR" w:eastAsia="fi-FI"/>
              </w:rPr>
            </w:pPr>
            <w:r w:rsidRPr="00884700">
              <w:rPr>
                <w:lang w:val="fr-FR" w:eastAsia="fi-FI"/>
              </w:rPr>
              <w:t>Aerosol 1</w:t>
            </w:r>
          </w:p>
          <w:p w14:paraId="436DEFFF" w14:textId="0A20F25C" w:rsidR="007F69B0" w:rsidRPr="00884700" w:rsidRDefault="007F69B0">
            <w:pPr>
              <w:snapToGrid w:val="0"/>
              <w:rPr>
                <w:lang w:val="fr-FR" w:eastAsia="fi-FI"/>
              </w:rPr>
            </w:pPr>
            <w:r w:rsidRPr="00884700">
              <w:rPr>
                <w:lang w:val="fr-FR" w:eastAsia="fi-FI"/>
              </w:rPr>
              <w:t>Eye Irrit. 2</w:t>
            </w:r>
          </w:p>
          <w:p w14:paraId="015058E2" w14:textId="3D2BD9A6" w:rsidR="007F69B0" w:rsidRPr="00884700" w:rsidRDefault="007F69B0">
            <w:pPr>
              <w:snapToGrid w:val="0"/>
              <w:rPr>
                <w:lang w:val="fr-FR" w:eastAsia="fi-FI"/>
              </w:rPr>
            </w:pPr>
            <w:r w:rsidRPr="00884700">
              <w:rPr>
                <w:lang w:val="fr-FR" w:eastAsia="fi-FI"/>
              </w:rPr>
              <w:t>STOT SE 3</w:t>
            </w:r>
          </w:p>
          <w:p w14:paraId="7D0D9699" w14:textId="1AF6CB4A" w:rsidR="00D91C05" w:rsidRPr="00242452" w:rsidRDefault="00497108" w:rsidP="00884700">
            <w:pPr>
              <w:snapToGrid w:val="0"/>
              <w:rPr>
                <w:lang w:val="en-US" w:eastAsia="fi-FI"/>
              </w:rPr>
            </w:pPr>
            <w:r w:rsidRPr="00242452">
              <w:rPr>
                <w:lang w:val="en-US" w:eastAsia="fi-FI"/>
              </w:rPr>
              <w:t>Aquatic chronic 3</w:t>
            </w:r>
          </w:p>
        </w:tc>
      </w:tr>
      <w:tr w:rsidR="009D0C0B" w:rsidRPr="00242452" w14:paraId="1B60F929"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CF45998" w14:textId="77777777" w:rsidR="009D0C0B" w:rsidRPr="00242452" w:rsidRDefault="00FA480B">
            <w:pPr>
              <w:rPr>
                <w:lang w:val="en-US" w:eastAsia="fi-FI"/>
              </w:rPr>
            </w:pPr>
            <w:r w:rsidRPr="00242452">
              <w:rPr>
                <w:lang w:val="en-US"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8384C5D" w14:textId="77777777" w:rsidR="00D91C05" w:rsidRPr="00242452" w:rsidRDefault="00D91C05" w:rsidP="00D91C05">
            <w:pPr>
              <w:rPr>
                <w:lang w:val="en-US" w:eastAsia="fi-FI"/>
              </w:rPr>
            </w:pPr>
            <w:r w:rsidRPr="00242452">
              <w:rPr>
                <w:lang w:val="en-US" w:eastAsia="fi-FI"/>
              </w:rPr>
              <w:t>H222: Extremely flammable aerosol.</w:t>
            </w:r>
          </w:p>
          <w:p w14:paraId="52D68BE9" w14:textId="77777777" w:rsidR="00D91C05" w:rsidRPr="00242452" w:rsidRDefault="00D91C05" w:rsidP="00D91C05">
            <w:pPr>
              <w:rPr>
                <w:lang w:val="en-US" w:eastAsia="fi-FI"/>
              </w:rPr>
            </w:pPr>
            <w:r w:rsidRPr="00242452">
              <w:rPr>
                <w:lang w:val="en-US" w:eastAsia="fi-FI"/>
              </w:rPr>
              <w:t>H229: Pressurized container: may burst if heated.</w:t>
            </w:r>
          </w:p>
          <w:p w14:paraId="24CA0EE8" w14:textId="77A11B1C" w:rsidR="007F69B0" w:rsidRPr="00242452" w:rsidRDefault="00A62D4B" w:rsidP="00497108">
            <w:pPr>
              <w:rPr>
                <w:lang w:val="en-US" w:eastAsia="fi-FI"/>
              </w:rPr>
            </w:pPr>
            <w:r w:rsidRPr="00242452">
              <w:rPr>
                <w:lang w:val="en-US" w:eastAsia="fi-FI"/>
              </w:rPr>
              <w:t>H319: Causes serious eye irritation</w:t>
            </w:r>
            <w:r w:rsidR="00884700">
              <w:rPr>
                <w:lang w:val="en-US" w:eastAsia="fi-FI"/>
              </w:rPr>
              <w:t>.</w:t>
            </w:r>
          </w:p>
          <w:p w14:paraId="3F06B4EB" w14:textId="250CB894" w:rsidR="00A62D4B" w:rsidRPr="00242452" w:rsidRDefault="00A62D4B" w:rsidP="00497108">
            <w:pPr>
              <w:rPr>
                <w:lang w:val="en-US" w:eastAsia="fi-FI"/>
              </w:rPr>
            </w:pPr>
            <w:r w:rsidRPr="00242452">
              <w:rPr>
                <w:lang w:val="en-US" w:eastAsia="fi-FI"/>
              </w:rPr>
              <w:t>H336: May caus</w:t>
            </w:r>
            <w:r w:rsidR="00C12A9D" w:rsidRPr="00242452">
              <w:rPr>
                <w:lang w:val="en-US" w:eastAsia="fi-FI"/>
              </w:rPr>
              <w:t>e</w:t>
            </w:r>
            <w:r w:rsidRPr="00242452">
              <w:rPr>
                <w:lang w:val="en-US" w:eastAsia="fi-FI"/>
              </w:rPr>
              <w:t xml:space="preserve"> drowsiness or dizziness</w:t>
            </w:r>
            <w:r w:rsidR="00884700">
              <w:rPr>
                <w:lang w:val="en-US" w:eastAsia="fi-FI"/>
              </w:rPr>
              <w:t>.</w:t>
            </w:r>
          </w:p>
          <w:p w14:paraId="751E02DE" w14:textId="33B8F4BC" w:rsidR="009D0C0B" w:rsidRPr="00242452" w:rsidRDefault="00497108" w:rsidP="00482BCD">
            <w:pPr>
              <w:rPr>
                <w:lang w:val="en-US" w:eastAsia="fi-FI"/>
              </w:rPr>
            </w:pPr>
            <w:r w:rsidRPr="00242452">
              <w:rPr>
                <w:lang w:val="en-US" w:eastAsia="fi-FI"/>
              </w:rPr>
              <w:t xml:space="preserve">H412: </w:t>
            </w:r>
            <w:r w:rsidRPr="00242452">
              <w:rPr>
                <w:lang w:val="en-US"/>
              </w:rPr>
              <w:t>Harmful to aquatic life with long lasting effects</w:t>
            </w:r>
            <w:r w:rsidR="00884700">
              <w:rPr>
                <w:lang w:val="en-US"/>
              </w:rPr>
              <w:t>.</w:t>
            </w:r>
          </w:p>
        </w:tc>
      </w:tr>
      <w:tr w:rsidR="009D0C0B" w:rsidRPr="00242452" w14:paraId="1AE50839"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2434CC5" w14:textId="77777777" w:rsidR="009D0C0B" w:rsidRPr="00242452" w:rsidRDefault="009D0C0B">
            <w:pPr>
              <w:snapToGrid w:val="0"/>
              <w:rPr>
                <w:lang w:val="en-US" w:eastAsia="fi-FI"/>
              </w:rPr>
            </w:pPr>
          </w:p>
        </w:tc>
      </w:tr>
      <w:tr w:rsidR="009D0C0B" w:rsidRPr="00242452" w14:paraId="44E03493"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F79207D" w14:textId="77777777" w:rsidR="009D0C0B" w:rsidRPr="00242452" w:rsidRDefault="00FA480B">
            <w:pPr>
              <w:rPr>
                <w:lang w:val="en-US"/>
              </w:rPr>
            </w:pPr>
            <w:r w:rsidRPr="00242452">
              <w:rPr>
                <w:b/>
                <w:lang w:val="en-US" w:eastAsia="en-US"/>
              </w:rPr>
              <w:t>Labelling</w:t>
            </w:r>
          </w:p>
        </w:tc>
      </w:tr>
      <w:tr w:rsidR="009D0C0B" w:rsidRPr="00242452" w14:paraId="1E39740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84DCB15" w14:textId="77777777" w:rsidR="009D0C0B" w:rsidRPr="00242452" w:rsidRDefault="00FA480B">
            <w:pPr>
              <w:rPr>
                <w:lang w:val="en-US" w:eastAsia="fi-FI"/>
              </w:rPr>
            </w:pPr>
            <w:r w:rsidRPr="00242452">
              <w:rPr>
                <w:lang w:val="en-US"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B74E31D" w14:textId="68896570" w:rsidR="009D0C0B" w:rsidRPr="00242452" w:rsidRDefault="00A62D4B" w:rsidP="00497108">
            <w:pPr>
              <w:rPr>
                <w:lang w:val="en-US" w:eastAsia="fi-FI"/>
              </w:rPr>
            </w:pPr>
            <w:r w:rsidRPr="00242452">
              <w:rPr>
                <w:lang w:val="en-US" w:eastAsia="fi-FI"/>
              </w:rPr>
              <w:t>Warning</w:t>
            </w:r>
          </w:p>
        </w:tc>
      </w:tr>
      <w:tr w:rsidR="009D0C0B" w:rsidRPr="00242452" w14:paraId="67817A1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D24F5A1" w14:textId="77777777" w:rsidR="009D0C0B" w:rsidRPr="00242452" w:rsidRDefault="00FA480B">
            <w:pPr>
              <w:rPr>
                <w:lang w:val="en-US" w:eastAsia="fi-FI"/>
              </w:rPr>
            </w:pPr>
            <w:r w:rsidRPr="00242452">
              <w:rPr>
                <w:lang w:val="en-US"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3C34C1D" w14:textId="77777777" w:rsidR="00D91C05" w:rsidRPr="00242452" w:rsidRDefault="00D91C05" w:rsidP="00D91C05">
            <w:pPr>
              <w:rPr>
                <w:lang w:val="en-US" w:eastAsia="fi-FI"/>
              </w:rPr>
            </w:pPr>
            <w:r w:rsidRPr="00242452">
              <w:rPr>
                <w:lang w:val="en-US" w:eastAsia="fi-FI"/>
              </w:rPr>
              <w:t>H222: Extremely flammable aerosol.</w:t>
            </w:r>
          </w:p>
          <w:p w14:paraId="364BC5D5" w14:textId="77777777" w:rsidR="00D91C05" w:rsidRPr="00242452" w:rsidRDefault="00D91C05" w:rsidP="00D91C05">
            <w:pPr>
              <w:rPr>
                <w:lang w:val="en-US" w:eastAsia="fi-FI"/>
              </w:rPr>
            </w:pPr>
            <w:r w:rsidRPr="00242452">
              <w:rPr>
                <w:lang w:val="en-US" w:eastAsia="fi-FI"/>
              </w:rPr>
              <w:t>H229: Pressurized container: may burst if heated.</w:t>
            </w:r>
          </w:p>
          <w:p w14:paraId="509B45D7" w14:textId="79AB146A" w:rsidR="00A62D4B" w:rsidRPr="00242452" w:rsidRDefault="00A62D4B" w:rsidP="00497108">
            <w:pPr>
              <w:rPr>
                <w:lang w:val="en-US" w:eastAsia="fi-FI"/>
              </w:rPr>
            </w:pPr>
            <w:r w:rsidRPr="00242452">
              <w:rPr>
                <w:lang w:val="en-US" w:eastAsia="fi-FI"/>
              </w:rPr>
              <w:t>H319: Causes serious eye irritation</w:t>
            </w:r>
            <w:r w:rsidR="00884700">
              <w:rPr>
                <w:lang w:val="en-US" w:eastAsia="fi-FI"/>
              </w:rPr>
              <w:t>.</w:t>
            </w:r>
          </w:p>
          <w:p w14:paraId="2D6E92DE" w14:textId="49ACDCEF" w:rsidR="00A62D4B" w:rsidRPr="00242452" w:rsidRDefault="00A62D4B" w:rsidP="00497108">
            <w:pPr>
              <w:rPr>
                <w:lang w:val="en-US" w:eastAsia="fi-FI"/>
              </w:rPr>
            </w:pPr>
            <w:r w:rsidRPr="00242452">
              <w:rPr>
                <w:lang w:val="en-US" w:eastAsia="fi-FI"/>
              </w:rPr>
              <w:t>H336: May cause drowsiness or dizziness</w:t>
            </w:r>
            <w:r w:rsidR="00884700">
              <w:rPr>
                <w:lang w:val="en-US" w:eastAsia="fi-FI"/>
              </w:rPr>
              <w:t>.</w:t>
            </w:r>
          </w:p>
          <w:p w14:paraId="2DEFE719" w14:textId="2A4BD044" w:rsidR="009D0C0B" w:rsidRPr="00242452" w:rsidRDefault="00497108" w:rsidP="00482BCD">
            <w:pPr>
              <w:rPr>
                <w:lang w:val="en-US"/>
              </w:rPr>
            </w:pPr>
            <w:r w:rsidRPr="00242452">
              <w:rPr>
                <w:lang w:val="en-US" w:eastAsia="fi-FI"/>
              </w:rPr>
              <w:t xml:space="preserve">H412: </w:t>
            </w:r>
            <w:r w:rsidRPr="00242452">
              <w:rPr>
                <w:lang w:val="en-US"/>
              </w:rPr>
              <w:t>Harmful to aquatic life with long lasting effects</w:t>
            </w:r>
            <w:r w:rsidR="00884700">
              <w:rPr>
                <w:lang w:val="en-US"/>
              </w:rPr>
              <w:t>.</w:t>
            </w:r>
          </w:p>
        </w:tc>
      </w:tr>
      <w:tr w:rsidR="009D0C0B" w:rsidRPr="00242452" w14:paraId="263C24C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D363758" w14:textId="77777777" w:rsidR="009D0C0B" w:rsidRPr="00242452" w:rsidRDefault="00FA480B">
            <w:pPr>
              <w:rPr>
                <w:lang w:val="en-US" w:eastAsia="fi-FI"/>
              </w:rPr>
            </w:pPr>
            <w:r w:rsidRPr="00242452">
              <w:rPr>
                <w:lang w:val="en-US"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84E92DA" w14:textId="0439E187" w:rsidR="00EA4B10" w:rsidRPr="00242452" w:rsidRDefault="00EA4B10">
            <w:pPr>
              <w:snapToGrid w:val="0"/>
              <w:rPr>
                <w:lang w:val="en-US"/>
              </w:rPr>
            </w:pPr>
            <w:r w:rsidRPr="00242452">
              <w:rPr>
                <w:lang w:val="en-US" w:eastAsia="fi-FI"/>
              </w:rPr>
              <w:t xml:space="preserve">P101: </w:t>
            </w:r>
            <w:r w:rsidRPr="00242452">
              <w:rPr>
                <w:lang w:val="en-US"/>
              </w:rPr>
              <w:t>If medical advice is needed, have product container or label at hand</w:t>
            </w:r>
          </w:p>
          <w:p w14:paraId="3B8DBC61" w14:textId="50231E98" w:rsidR="00EA4B10" w:rsidRPr="00242452" w:rsidRDefault="00EA4B10">
            <w:pPr>
              <w:snapToGrid w:val="0"/>
              <w:rPr>
                <w:lang w:val="en-US"/>
              </w:rPr>
            </w:pPr>
            <w:r w:rsidRPr="00242452">
              <w:rPr>
                <w:lang w:val="en-US"/>
              </w:rPr>
              <w:t>P102: Keep out of reach of children and non-target animals/pets</w:t>
            </w:r>
          </w:p>
          <w:p w14:paraId="4E915D14" w14:textId="4F532128" w:rsidR="00EA4B10" w:rsidRPr="00242452" w:rsidRDefault="00EA4B10">
            <w:pPr>
              <w:snapToGrid w:val="0"/>
              <w:rPr>
                <w:lang w:val="en-US"/>
              </w:rPr>
            </w:pPr>
            <w:r w:rsidRPr="00242452">
              <w:rPr>
                <w:lang w:val="en-US"/>
              </w:rPr>
              <w:t>P103: Read label before use</w:t>
            </w:r>
          </w:p>
          <w:p w14:paraId="3C84F662" w14:textId="77777777" w:rsidR="00D91C05" w:rsidRPr="00242452" w:rsidRDefault="00D91C05" w:rsidP="00D91C05">
            <w:pPr>
              <w:rPr>
                <w:lang w:val="en-US" w:eastAsia="fi-FI"/>
              </w:rPr>
            </w:pPr>
            <w:r w:rsidRPr="00242452">
              <w:rPr>
                <w:lang w:val="en-US" w:eastAsia="fi-FI"/>
              </w:rPr>
              <w:t>P210: Keep away from heat, hot surfaces, sparks, open flames and other ignition sources. No smoking.</w:t>
            </w:r>
          </w:p>
          <w:p w14:paraId="53ECE305" w14:textId="77777777" w:rsidR="00D91C05" w:rsidRPr="00242452" w:rsidRDefault="00D91C05" w:rsidP="00D91C05">
            <w:pPr>
              <w:rPr>
                <w:lang w:val="en-US" w:eastAsia="fi-FI"/>
              </w:rPr>
            </w:pPr>
            <w:r w:rsidRPr="00242452">
              <w:rPr>
                <w:lang w:val="en-US" w:eastAsia="fi-FI"/>
              </w:rPr>
              <w:t>P211: Do not spray on an open flame or other ignition source.</w:t>
            </w:r>
          </w:p>
          <w:p w14:paraId="432BD2F9" w14:textId="47303978" w:rsidR="00D91C05" w:rsidRPr="00242452" w:rsidRDefault="00D91C05" w:rsidP="00482BCD">
            <w:pPr>
              <w:rPr>
                <w:lang w:val="en-US" w:eastAsia="fi-FI"/>
              </w:rPr>
            </w:pPr>
            <w:r w:rsidRPr="00242452">
              <w:rPr>
                <w:lang w:val="en-US" w:eastAsia="fi-FI"/>
              </w:rPr>
              <w:t>P251: Do not pierce or burn, even after use.</w:t>
            </w:r>
          </w:p>
          <w:p w14:paraId="70B41008" w14:textId="4F400B33" w:rsidR="00A62D4B" w:rsidRPr="00242452" w:rsidRDefault="00A62D4B">
            <w:pPr>
              <w:snapToGrid w:val="0"/>
              <w:rPr>
                <w:lang w:val="en-US" w:eastAsia="fi-FI"/>
              </w:rPr>
            </w:pPr>
            <w:r w:rsidRPr="00242452">
              <w:rPr>
                <w:lang w:val="en-US" w:eastAsia="fi-FI"/>
              </w:rPr>
              <w:t>P261</w:t>
            </w:r>
            <w:r w:rsidR="00466EED" w:rsidRPr="00242452">
              <w:rPr>
                <w:lang w:val="en-US" w:eastAsia="fi-FI"/>
              </w:rPr>
              <w:t>: Avoid breathing dust/fume/gas/mist/vapours/spray</w:t>
            </w:r>
          </w:p>
          <w:p w14:paraId="55DE903D" w14:textId="70C982CA" w:rsidR="00A62D4B" w:rsidRPr="00242452" w:rsidRDefault="00A62D4B">
            <w:pPr>
              <w:snapToGrid w:val="0"/>
              <w:rPr>
                <w:lang w:val="en-US" w:eastAsia="fi-FI"/>
              </w:rPr>
            </w:pPr>
            <w:r w:rsidRPr="00242452">
              <w:rPr>
                <w:lang w:val="en-US" w:eastAsia="fi-FI"/>
              </w:rPr>
              <w:t>P264</w:t>
            </w:r>
            <w:r w:rsidR="00466EED" w:rsidRPr="00242452">
              <w:rPr>
                <w:lang w:val="en-US" w:eastAsia="fi-FI"/>
              </w:rPr>
              <w:t>: Wash … thoroughly after handling.</w:t>
            </w:r>
          </w:p>
          <w:p w14:paraId="64BD15E7" w14:textId="5F6CF4F3" w:rsidR="00A62D4B" w:rsidRPr="00242452" w:rsidRDefault="00A62D4B">
            <w:pPr>
              <w:snapToGrid w:val="0"/>
              <w:rPr>
                <w:lang w:val="en-US" w:eastAsia="fi-FI"/>
              </w:rPr>
            </w:pPr>
            <w:r w:rsidRPr="00242452">
              <w:rPr>
                <w:lang w:val="en-US" w:eastAsia="fi-FI"/>
              </w:rPr>
              <w:t>P271</w:t>
            </w:r>
            <w:r w:rsidR="00466EED" w:rsidRPr="00242452">
              <w:rPr>
                <w:lang w:val="en-US" w:eastAsia="fi-FI"/>
              </w:rPr>
              <w:t>: Use only outdoors or in a well-ventilated area.</w:t>
            </w:r>
          </w:p>
          <w:p w14:paraId="34943791" w14:textId="6DBE7671" w:rsidR="00482BCD" w:rsidRDefault="00482BCD" w:rsidP="00482BCD">
            <w:pPr>
              <w:keepNext/>
              <w:snapToGrid w:val="0"/>
              <w:rPr>
                <w:lang w:val="en-US" w:eastAsia="fi-FI"/>
              </w:rPr>
            </w:pPr>
            <w:r w:rsidRPr="00242452">
              <w:rPr>
                <w:lang w:val="en-US" w:eastAsia="fi-FI"/>
              </w:rPr>
              <w:t>P273: Avoid release to the environment.</w:t>
            </w:r>
          </w:p>
          <w:p w14:paraId="3ED2C8E8" w14:textId="165B4C50" w:rsidR="00F93C67" w:rsidRPr="00242452" w:rsidRDefault="00F93C67" w:rsidP="00482BCD">
            <w:pPr>
              <w:keepNext/>
              <w:snapToGrid w:val="0"/>
              <w:rPr>
                <w:lang w:val="en-US" w:eastAsia="fi-FI"/>
              </w:rPr>
            </w:pPr>
            <w:r>
              <w:rPr>
                <w:lang w:val="en-US" w:eastAsia="fi-FI"/>
              </w:rPr>
              <w:t xml:space="preserve">P280: </w:t>
            </w:r>
            <w:r w:rsidRPr="00F93C67">
              <w:rPr>
                <w:lang w:val="en-US" w:eastAsia="fi-FI"/>
              </w:rPr>
              <w:t>Wear protective gloves/protective clothing/eye protection/face protection.</w:t>
            </w:r>
          </w:p>
          <w:p w14:paraId="621C1344" w14:textId="361BD4FA" w:rsidR="00A62D4B" w:rsidRPr="00242452" w:rsidRDefault="00A62D4B" w:rsidP="00482BCD">
            <w:pPr>
              <w:snapToGrid w:val="0"/>
              <w:rPr>
                <w:lang w:val="en-US" w:eastAsia="fi-FI"/>
              </w:rPr>
            </w:pPr>
            <w:r w:rsidRPr="00242452">
              <w:rPr>
                <w:lang w:val="en-US" w:eastAsia="fi-FI"/>
              </w:rPr>
              <w:t>P304+P340</w:t>
            </w:r>
            <w:r w:rsidR="00BB5773" w:rsidRPr="00242452">
              <w:rPr>
                <w:lang w:val="en-US" w:eastAsia="fi-FI"/>
              </w:rPr>
              <w:t>: IF INHALED: Remove victim to fresh air and keep at rest in a position comfortable for breathing.</w:t>
            </w:r>
          </w:p>
          <w:p w14:paraId="7476C02E" w14:textId="1258BBD3" w:rsidR="00A62D4B" w:rsidRPr="00242452" w:rsidRDefault="00A62D4B" w:rsidP="00BB5773">
            <w:pPr>
              <w:snapToGrid w:val="0"/>
              <w:rPr>
                <w:lang w:val="en-US" w:eastAsia="fi-FI"/>
              </w:rPr>
            </w:pPr>
            <w:r w:rsidRPr="00242452">
              <w:rPr>
                <w:lang w:val="en-US" w:eastAsia="fi-FI"/>
              </w:rPr>
              <w:t>P305+P351+P338</w:t>
            </w:r>
            <w:r w:rsidR="00BB5773" w:rsidRPr="00242452">
              <w:rPr>
                <w:lang w:val="en-US" w:eastAsia="fi-FI"/>
              </w:rPr>
              <w:t>: IF IN EYES: Rinse cautiously with water for several minutes. Remove contact lenses, if present and easy to do. Continue rinsing.</w:t>
            </w:r>
          </w:p>
          <w:p w14:paraId="1682B9A0" w14:textId="32547872" w:rsidR="00A62D4B" w:rsidRPr="00242452" w:rsidRDefault="00A62D4B">
            <w:pPr>
              <w:snapToGrid w:val="0"/>
              <w:rPr>
                <w:lang w:val="en-US" w:eastAsia="fi-FI"/>
              </w:rPr>
            </w:pPr>
            <w:r w:rsidRPr="00242452">
              <w:rPr>
                <w:lang w:val="en-US" w:eastAsia="fi-FI"/>
              </w:rPr>
              <w:t>P312</w:t>
            </w:r>
            <w:r w:rsidR="00BB5773" w:rsidRPr="00242452">
              <w:rPr>
                <w:lang w:val="en-US" w:eastAsia="fi-FI"/>
              </w:rPr>
              <w:t>: Call a POISON CENTER or doctor/physician if you feel unwell.</w:t>
            </w:r>
          </w:p>
          <w:p w14:paraId="376F21C2" w14:textId="75A39569" w:rsidR="00A62D4B" w:rsidRPr="00242452" w:rsidRDefault="00A62D4B">
            <w:pPr>
              <w:snapToGrid w:val="0"/>
              <w:rPr>
                <w:lang w:val="en-US" w:eastAsia="fi-FI"/>
              </w:rPr>
            </w:pPr>
            <w:r w:rsidRPr="00242452">
              <w:rPr>
                <w:lang w:val="en-US" w:eastAsia="fi-FI"/>
              </w:rPr>
              <w:t>P337+P313</w:t>
            </w:r>
            <w:r w:rsidR="00BB5773" w:rsidRPr="00242452">
              <w:rPr>
                <w:lang w:val="en-US" w:eastAsia="fi-FI"/>
              </w:rPr>
              <w:t>: If eye irritation persists: Get medical advice/attention.</w:t>
            </w:r>
          </w:p>
          <w:p w14:paraId="2A2869EA" w14:textId="074FB8B8" w:rsidR="00A62D4B" w:rsidRPr="00242452" w:rsidRDefault="00A62D4B">
            <w:pPr>
              <w:snapToGrid w:val="0"/>
              <w:rPr>
                <w:lang w:val="en-US" w:eastAsia="fi-FI"/>
              </w:rPr>
            </w:pPr>
            <w:r w:rsidRPr="00242452">
              <w:rPr>
                <w:lang w:val="en-US" w:eastAsia="fi-FI"/>
              </w:rPr>
              <w:t>P403+P233</w:t>
            </w:r>
            <w:r w:rsidR="00BB5773" w:rsidRPr="00242452">
              <w:rPr>
                <w:lang w:val="en-US" w:eastAsia="fi-FI"/>
              </w:rPr>
              <w:t>: Store in a well-ventilated place. Keep container tightly closed.</w:t>
            </w:r>
          </w:p>
          <w:p w14:paraId="6980649C" w14:textId="5187E05A" w:rsidR="00A62D4B" w:rsidRPr="00242452" w:rsidRDefault="00A62D4B">
            <w:pPr>
              <w:snapToGrid w:val="0"/>
              <w:rPr>
                <w:lang w:val="en-US" w:eastAsia="fi-FI"/>
              </w:rPr>
            </w:pPr>
            <w:r w:rsidRPr="00242452">
              <w:rPr>
                <w:lang w:val="en-US" w:eastAsia="fi-FI"/>
              </w:rPr>
              <w:t>P405</w:t>
            </w:r>
            <w:r w:rsidR="00BB5773" w:rsidRPr="00242452">
              <w:rPr>
                <w:lang w:val="en-US" w:eastAsia="fi-FI"/>
              </w:rPr>
              <w:t>: Store locked up.</w:t>
            </w:r>
          </w:p>
          <w:p w14:paraId="64B6B974" w14:textId="139A6A67" w:rsidR="00D91C05" w:rsidRPr="00242452" w:rsidRDefault="00D91C05">
            <w:pPr>
              <w:snapToGrid w:val="0"/>
              <w:rPr>
                <w:lang w:val="en-US" w:eastAsia="fi-FI"/>
              </w:rPr>
            </w:pPr>
            <w:r w:rsidRPr="00242452">
              <w:rPr>
                <w:lang w:val="en-US" w:eastAsia="fi-FI"/>
              </w:rPr>
              <w:t>P410 + P412: Protect from sunlight. Do no expose to temperatures exceeding 50°/122°F.</w:t>
            </w:r>
          </w:p>
          <w:p w14:paraId="53F62D7E" w14:textId="5C9832B7" w:rsidR="009D0C0B" w:rsidRPr="00242452" w:rsidRDefault="00497108">
            <w:pPr>
              <w:snapToGrid w:val="0"/>
              <w:rPr>
                <w:lang w:val="en-US" w:eastAsia="fi-FI"/>
              </w:rPr>
            </w:pPr>
            <w:r w:rsidRPr="00242452">
              <w:rPr>
                <w:lang w:val="en-US" w:eastAsia="fi-FI"/>
              </w:rPr>
              <w:t>P501: Dispose of the contents/container in an approved hazardous waste collection centre, in accordance with local, regional, national and/or international regulations.</w:t>
            </w:r>
          </w:p>
        </w:tc>
      </w:tr>
      <w:tr w:rsidR="009D0C0B" w:rsidRPr="00242452" w14:paraId="33C4FD87"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C5C80C5" w14:textId="77777777" w:rsidR="009D0C0B" w:rsidRPr="00242452" w:rsidRDefault="009D0C0B">
            <w:pPr>
              <w:snapToGrid w:val="0"/>
              <w:rPr>
                <w:lang w:val="en-US" w:eastAsia="fi-FI"/>
              </w:rPr>
            </w:pPr>
          </w:p>
        </w:tc>
      </w:tr>
      <w:tr w:rsidR="009D0C0B" w:rsidRPr="00242452" w14:paraId="46633409" w14:textId="77777777">
        <w:trPr>
          <w:cantSplit/>
        </w:trPr>
        <w:tc>
          <w:tcPr>
            <w:tcW w:w="2606" w:type="dxa"/>
            <w:tcBorders>
              <w:top w:val="single" w:sz="2" w:space="0" w:color="000000"/>
              <w:left w:val="single" w:sz="2" w:space="0" w:color="000000"/>
              <w:bottom w:val="single" w:sz="2" w:space="0" w:color="000000"/>
            </w:tcBorders>
            <w:shd w:val="clear" w:color="auto" w:fill="auto"/>
          </w:tcPr>
          <w:p w14:paraId="273EF68A" w14:textId="77777777" w:rsidR="009D0C0B" w:rsidRPr="00242452" w:rsidRDefault="00FA480B">
            <w:pPr>
              <w:rPr>
                <w:b/>
                <w:lang w:val="en-US" w:eastAsia="fi-FI"/>
              </w:rPr>
            </w:pPr>
            <w:r w:rsidRPr="00242452">
              <w:rPr>
                <w:lang w:val="en-US"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584E573" w14:textId="58C209F2" w:rsidR="009D0C0B" w:rsidRPr="00242452" w:rsidRDefault="00B13890">
            <w:pPr>
              <w:snapToGrid w:val="0"/>
              <w:rPr>
                <w:b/>
                <w:lang w:val="en-US" w:eastAsia="fi-FI"/>
              </w:rPr>
            </w:pPr>
            <w:r w:rsidRPr="00242452">
              <w:rPr>
                <w:lang w:val="en-US"/>
              </w:rPr>
              <w:t>EUH066: Repeated exposure may cause skin dryness or cracking</w:t>
            </w:r>
          </w:p>
        </w:tc>
      </w:tr>
    </w:tbl>
    <w:p w14:paraId="66D00D24" w14:textId="77777777" w:rsidR="009D0C0B" w:rsidRPr="00242452" w:rsidRDefault="009D0C0B">
      <w:pPr>
        <w:tabs>
          <w:tab w:val="left" w:pos="500"/>
        </w:tabs>
        <w:ind w:left="500" w:hanging="500"/>
        <w:rPr>
          <w:lang w:val="en-US"/>
        </w:rPr>
      </w:pPr>
    </w:p>
    <w:p w14:paraId="5695100B" w14:textId="77777777" w:rsidR="009D0C0B" w:rsidRPr="00242452" w:rsidRDefault="009D0C0B">
      <w:pPr>
        <w:rPr>
          <w:lang w:val="en-US"/>
        </w:rPr>
      </w:pPr>
    </w:p>
    <w:p w14:paraId="2F955A67" w14:textId="0E7F2185" w:rsidR="009D0C0B" w:rsidRPr="00242452" w:rsidRDefault="00FA480B">
      <w:pPr>
        <w:pStyle w:val="Titre3"/>
        <w:rPr>
          <w:lang w:val="en-US"/>
        </w:rPr>
      </w:pPr>
      <w:bookmarkStart w:id="37" w:name="_Toc101433627"/>
      <w:r w:rsidRPr="00242452">
        <w:rPr>
          <w:lang w:val="en-US"/>
        </w:rPr>
        <w:t>Authorised uses</w:t>
      </w:r>
      <w:bookmarkEnd w:id="37"/>
    </w:p>
    <w:p w14:paraId="0FB9E42F" w14:textId="59C74CA5" w:rsidR="009D0C0B" w:rsidRPr="00242452" w:rsidRDefault="00FA480B">
      <w:pPr>
        <w:pStyle w:val="Titre4"/>
        <w:rPr>
          <w:lang w:val="en-US"/>
        </w:rPr>
      </w:pPr>
      <w:bookmarkStart w:id="38" w:name="_Toc101433628"/>
      <w:r w:rsidRPr="00242452">
        <w:rPr>
          <w:lang w:val="en-US"/>
        </w:rPr>
        <w:t>Use description</w:t>
      </w:r>
      <w:bookmarkEnd w:id="38"/>
    </w:p>
    <w:bookmarkEnd w:id="35"/>
    <w:p w14:paraId="10E12760" w14:textId="329C8356" w:rsidR="009D0C0B" w:rsidRPr="00242452" w:rsidRDefault="00FA480B">
      <w:pPr>
        <w:pStyle w:val="Lgende"/>
        <w:spacing w:after="120"/>
        <w:rPr>
          <w:rFonts w:ascii="Verdana" w:hAnsi="Verdana"/>
          <w:b/>
          <w:bCs/>
          <w:szCs w:val="24"/>
          <w:lang w:val="en-US" w:eastAsia="en-GB"/>
        </w:rPr>
      </w:pPr>
      <w:r w:rsidRPr="00242452">
        <w:rPr>
          <w:rFonts w:ascii="Verdana" w:hAnsi="Verdana" w:cs="Verdana"/>
          <w:lang w:val="en-US"/>
        </w:rPr>
        <w:t xml:space="preserve">Table </w:t>
      </w:r>
      <w:r w:rsidRPr="00242452">
        <w:rPr>
          <w:rFonts w:ascii="Verdana" w:hAnsi="Verdana" w:cs="Verdana"/>
          <w:lang w:val="en-US"/>
        </w:rPr>
        <w:fldChar w:fldCharType="begin"/>
      </w:r>
      <w:r w:rsidRPr="00242452">
        <w:rPr>
          <w:rFonts w:ascii="Verdana" w:hAnsi="Verdana" w:cs="Verdana"/>
          <w:lang w:val="en-US"/>
        </w:rPr>
        <w:instrText xml:space="preserve"> SEQ "Tableau" \* ARABIC </w:instrText>
      </w:r>
      <w:r w:rsidRPr="00242452">
        <w:rPr>
          <w:rFonts w:ascii="Verdana" w:hAnsi="Verdana" w:cs="Verdana"/>
          <w:lang w:val="en-US"/>
        </w:rPr>
        <w:fldChar w:fldCharType="separate"/>
      </w:r>
      <w:r w:rsidRPr="00242452">
        <w:rPr>
          <w:rFonts w:ascii="Verdana" w:hAnsi="Verdana" w:cs="Verdana"/>
          <w:lang w:val="en-US"/>
        </w:rPr>
        <w:t>1</w:t>
      </w:r>
      <w:r w:rsidRPr="00242452">
        <w:rPr>
          <w:rFonts w:ascii="Verdana" w:hAnsi="Verdana" w:cs="Verdana"/>
          <w:lang w:val="en-US"/>
        </w:rPr>
        <w:fldChar w:fldCharType="end"/>
      </w:r>
      <w:r w:rsidRPr="00242452">
        <w:rPr>
          <w:rFonts w:ascii="Verdana" w:hAnsi="Verdana"/>
          <w:lang w:val="en-US"/>
        </w:rPr>
        <w:t xml:space="preserve">. Use # 1 – </w:t>
      </w:r>
      <w:r w:rsidR="007B1B75" w:rsidRPr="00242452">
        <w:rPr>
          <w:rFonts w:ascii="Verdana" w:hAnsi="Verdana"/>
          <w:lang w:val="en-US"/>
        </w:rPr>
        <w:t>Insecticide against flying and crawling insects.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7B1B75" w:rsidRPr="00242452" w14:paraId="6EE189EB" w14:textId="77777777">
        <w:tc>
          <w:tcPr>
            <w:tcW w:w="2707" w:type="dxa"/>
            <w:tcBorders>
              <w:top w:val="single" w:sz="4" w:space="0" w:color="000000"/>
              <w:left w:val="single" w:sz="4" w:space="0" w:color="000000"/>
              <w:bottom w:val="single" w:sz="4" w:space="0" w:color="000000"/>
            </w:tcBorders>
            <w:shd w:val="clear" w:color="auto" w:fill="auto"/>
          </w:tcPr>
          <w:p w14:paraId="28B03570" w14:textId="77777777" w:rsidR="007B1B75" w:rsidRPr="00242452" w:rsidRDefault="007B1B75" w:rsidP="007B1B75">
            <w:pPr>
              <w:rPr>
                <w:b/>
                <w:lang w:val="en-US"/>
              </w:rPr>
            </w:pPr>
            <w:r w:rsidRPr="00242452">
              <w:rPr>
                <w:b/>
                <w:bCs/>
                <w:szCs w:val="24"/>
                <w:lang w:val="en-US"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0AFEDFEF" w14:textId="5ECA4ED7" w:rsidR="007B1B75" w:rsidRPr="00242452" w:rsidRDefault="007B1B75" w:rsidP="007B1B75">
            <w:pPr>
              <w:snapToGrid w:val="0"/>
              <w:rPr>
                <w:b/>
                <w:lang w:val="en-US"/>
              </w:rPr>
            </w:pPr>
            <w:r w:rsidRPr="00242452">
              <w:rPr>
                <w:lang w:val="en-US"/>
              </w:rPr>
              <w:t>18</w:t>
            </w:r>
          </w:p>
        </w:tc>
      </w:tr>
      <w:tr w:rsidR="007B1B75" w:rsidRPr="00242452" w14:paraId="4631DF12" w14:textId="77777777">
        <w:tc>
          <w:tcPr>
            <w:tcW w:w="2707" w:type="dxa"/>
            <w:tcBorders>
              <w:left w:val="single" w:sz="4" w:space="0" w:color="000000"/>
              <w:bottom w:val="single" w:sz="4" w:space="0" w:color="000000"/>
            </w:tcBorders>
            <w:shd w:val="clear" w:color="auto" w:fill="auto"/>
          </w:tcPr>
          <w:p w14:paraId="5D75021E" w14:textId="77777777" w:rsidR="007B1B75" w:rsidRPr="00242452" w:rsidRDefault="007B1B75" w:rsidP="007B1B75">
            <w:pPr>
              <w:rPr>
                <w:b/>
                <w:lang w:val="en-US"/>
              </w:rPr>
            </w:pPr>
            <w:r w:rsidRPr="00242452">
              <w:rPr>
                <w:b/>
                <w:bCs/>
                <w:szCs w:val="24"/>
                <w:lang w:val="en-US"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6CDF1B94" w14:textId="123F87A4" w:rsidR="007B1B75" w:rsidRPr="00242452" w:rsidRDefault="007B1B75" w:rsidP="007B1B75">
            <w:pPr>
              <w:snapToGrid w:val="0"/>
              <w:rPr>
                <w:b/>
                <w:lang w:val="en-US"/>
              </w:rPr>
            </w:pPr>
            <w:r w:rsidRPr="00242452">
              <w:rPr>
                <w:lang w:val="en-US"/>
              </w:rPr>
              <w:t>Insecticide.</w:t>
            </w:r>
          </w:p>
        </w:tc>
      </w:tr>
      <w:tr w:rsidR="007B1B75" w:rsidRPr="00242452" w14:paraId="3F3FEB8B" w14:textId="77777777">
        <w:tc>
          <w:tcPr>
            <w:tcW w:w="2707" w:type="dxa"/>
            <w:tcBorders>
              <w:left w:val="single" w:sz="4" w:space="0" w:color="000000"/>
              <w:bottom w:val="single" w:sz="4" w:space="0" w:color="000000"/>
            </w:tcBorders>
            <w:shd w:val="clear" w:color="auto" w:fill="auto"/>
          </w:tcPr>
          <w:p w14:paraId="02479B5F" w14:textId="77777777" w:rsidR="007B1B75" w:rsidRPr="00242452" w:rsidRDefault="007B1B75" w:rsidP="007B1B75">
            <w:pPr>
              <w:rPr>
                <w:b/>
                <w:lang w:val="en-US"/>
              </w:rPr>
            </w:pPr>
            <w:r w:rsidRPr="00242452">
              <w:rPr>
                <w:b/>
                <w:bCs/>
                <w:szCs w:val="24"/>
                <w:lang w:val="en-US"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2A4369E2" w14:textId="65BAB041" w:rsidR="007B1B75" w:rsidRPr="00242452" w:rsidRDefault="007B1B75" w:rsidP="007B1B75">
            <w:pPr>
              <w:rPr>
                <w:lang w:val="en-US"/>
              </w:rPr>
            </w:pPr>
            <w:r w:rsidRPr="00242452">
              <w:rPr>
                <w:lang w:val="en-US"/>
              </w:rPr>
              <w:t>Flying insects</w:t>
            </w:r>
            <w:r w:rsidRPr="00242452">
              <w:rPr>
                <w:rFonts w:eastAsia="Calibri"/>
                <w:lang w:val="en-US" w:eastAsia="en-US"/>
              </w:rPr>
              <w:t xml:space="preserve"> </w:t>
            </w:r>
          </w:p>
          <w:p w14:paraId="7741CBA1" w14:textId="77777777" w:rsidR="007B1B75" w:rsidRPr="00242452" w:rsidRDefault="007B1B75" w:rsidP="007B1B75">
            <w:pPr>
              <w:rPr>
                <w:lang w:val="en-US"/>
              </w:rPr>
            </w:pPr>
          </w:p>
          <w:p w14:paraId="322DD919" w14:textId="686A12C8" w:rsidR="007B1B75" w:rsidRPr="00242452" w:rsidRDefault="007B1B75" w:rsidP="007B1B75">
            <w:pPr>
              <w:rPr>
                <w:rFonts w:eastAsia="Calibri"/>
                <w:i/>
                <w:lang w:val="en-US" w:eastAsia="en-US"/>
              </w:rPr>
            </w:pPr>
            <w:r w:rsidRPr="00242452">
              <w:rPr>
                <w:lang w:val="en-US"/>
              </w:rPr>
              <w:t xml:space="preserve">Crawling insects </w:t>
            </w:r>
          </w:p>
          <w:p w14:paraId="10203939" w14:textId="23EE666E" w:rsidR="007B1B75" w:rsidRPr="00242452" w:rsidRDefault="007B1B75" w:rsidP="007B1B75">
            <w:pPr>
              <w:snapToGrid w:val="0"/>
              <w:spacing w:before="200"/>
              <w:rPr>
                <w:b/>
                <w:lang w:val="en-US"/>
              </w:rPr>
            </w:pPr>
            <w:r w:rsidRPr="00242452">
              <w:rPr>
                <w:lang w:val="en-US"/>
              </w:rPr>
              <w:t>Development stage: adults</w:t>
            </w:r>
          </w:p>
        </w:tc>
      </w:tr>
      <w:tr w:rsidR="007B1B75" w:rsidRPr="00242452" w14:paraId="1A2FBB46" w14:textId="77777777">
        <w:tc>
          <w:tcPr>
            <w:tcW w:w="2707" w:type="dxa"/>
            <w:tcBorders>
              <w:left w:val="single" w:sz="4" w:space="0" w:color="000000"/>
              <w:bottom w:val="single" w:sz="4" w:space="0" w:color="000000"/>
            </w:tcBorders>
            <w:shd w:val="clear" w:color="auto" w:fill="auto"/>
          </w:tcPr>
          <w:p w14:paraId="123C07F2" w14:textId="77777777" w:rsidR="007B1B75" w:rsidRPr="00242452" w:rsidRDefault="007B1B75" w:rsidP="007B1B75">
            <w:pPr>
              <w:rPr>
                <w:b/>
                <w:lang w:val="en-US"/>
              </w:rPr>
            </w:pPr>
            <w:r w:rsidRPr="00242452">
              <w:rPr>
                <w:b/>
                <w:bCs/>
                <w:szCs w:val="24"/>
                <w:lang w:val="en-US"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2409773A" w14:textId="1FAA6AE0" w:rsidR="007B1B75" w:rsidRPr="00242452" w:rsidRDefault="007B1B75" w:rsidP="007B1B75">
            <w:pPr>
              <w:snapToGrid w:val="0"/>
              <w:rPr>
                <w:b/>
                <w:lang w:val="en-US"/>
              </w:rPr>
            </w:pPr>
            <w:r w:rsidRPr="00242452">
              <w:rPr>
                <w:lang w:val="en-US"/>
              </w:rPr>
              <w:t>Indoor</w:t>
            </w:r>
            <w:r w:rsidR="00FD3CC2" w:rsidRPr="00242452">
              <w:rPr>
                <w:lang w:val="en-US"/>
              </w:rPr>
              <w:t xml:space="preserve"> domestic buildings</w:t>
            </w:r>
          </w:p>
        </w:tc>
      </w:tr>
      <w:tr w:rsidR="007B1B75" w:rsidRPr="00242452" w14:paraId="6270A45B" w14:textId="77777777">
        <w:tc>
          <w:tcPr>
            <w:tcW w:w="2707" w:type="dxa"/>
            <w:tcBorders>
              <w:left w:val="single" w:sz="4" w:space="0" w:color="000000"/>
              <w:bottom w:val="single" w:sz="4" w:space="0" w:color="000000"/>
            </w:tcBorders>
            <w:shd w:val="clear" w:color="auto" w:fill="auto"/>
          </w:tcPr>
          <w:p w14:paraId="34301FAF" w14:textId="77777777" w:rsidR="007B1B75" w:rsidRPr="00242452" w:rsidRDefault="007B1B75" w:rsidP="007B1B75">
            <w:pPr>
              <w:rPr>
                <w:b/>
                <w:lang w:val="en-US"/>
              </w:rPr>
            </w:pPr>
            <w:r w:rsidRPr="00242452">
              <w:rPr>
                <w:b/>
                <w:bCs/>
                <w:szCs w:val="24"/>
                <w:lang w:val="en-US" w:eastAsia="en-GB"/>
              </w:rPr>
              <w:lastRenderedPageBreak/>
              <w:t>Application method(s)</w:t>
            </w:r>
          </w:p>
        </w:tc>
        <w:tc>
          <w:tcPr>
            <w:tcW w:w="6328" w:type="dxa"/>
            <w:tcBorders>
              <w:left w:val="single" w:sz="4" w:space="0" w:color="000000"/>
              <w:bottom w:val="single" w:sz="4" w:space="0" w:color="000000"/>
              <w:right w:val="single" w:sz="4" w:space="0" w:color="000000"/>
            </w:tcBorders>
            <w:shd w:val="clear" w:color="auto" w:fill="auto"/>
          </w:tcPr>
          <w:p w14:paraId="353C3958" w14:textId="1EC2BA1B" w:rsidR="007B1B75" w:rsidRPr="00242452" w:rsidRDefault="007B1B75" w:rsidP="007B1B75">
            <w:pPr>
              <w:snapToGrid w:val="0"/>
              <w:rPr>
                <w:b/>
                <w:lang w:val="en-US"/>
              </w:rPr>
            </w:pPr>
            <w:r w:rsidRPr="00242452">
              <w:rPr>
                <w:lang w:val="en-US"/>
              </w:rPr>
              <w:t>Fumigation - One-shot application</w:t>
            </w:r>
          </w:p>
        </w:tc>
      </w:tr>
      <w:tr w:rsidR="007B1B75" w:rsidRPr="00242452" w14:paraId="43D51611" w14:textId="77777777">
        <w:tc>
          <w:tcPr>
            <w:tcW w:w="2707" w:type="dxa"/>
            <w:tcBorders>
              <w:left w:val="single" w:sz="4" w:space="0" w:color="000000"/>
              <w:bottom w:val="single" w:sz="4" w:space="0" w:color="000000"/>
            </w:tcBorders>
            <w:shd w:val="clear" w:color="auto" w:fill="auto"/>
          </w:tcPr>
          <w:p w14:paraId="165E2A87" w14:textId="015A2372" w:rsidR="007B1B75" w:rsidRPr="00242452" w:rsidRDefault="007B1B75" w:rsidP="007B1B75">
            <w:pPr>
              <w:rPr>
                <w:b/>
                <w:lang w:val="en-US"/>
              </w:rPr>
            </w:pPr>
            <w:r w:rsidRPr="00242452">
              <w:rPr>
                <w:b/>
                <w:bCs/>
                <w:szCs w:val="24"/>
                <w:lang w:val="en-US"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2F6A6CEF" w14:textId="59F1096B" w:rsidR="007B1B75" w:rsidRPr="00242452" w:rsidRDefault="007B1B75" w:rsidP="007B1B75">
            <w:pPr>
              <w:rPr>
                <w:lang w:val="en-US"/>
              </w:rPr>
            </w:pPr>
            <w:r w:rsidRPr="00242452">
              <w:rPr>
                <w:lang w:val="en-US"/>
              </w:rPr>
              <w:t xml:space="preserve">200 mL (whole packaging content) </w:t>
            </w:r>
            <w:r w:rsidR="00F56D26" w:rsidRPr="00242452">
              <w:rPr>
                <w:lang w:val="en-US"/>
              </w:rPr>
              <w:t xml:space="preserve">in </w:t>
            </w:r>
            <w:r w:rsidR="00F56D26">
              <w:rPr>
                <w:lang w:val="en-US"/>
              </w:rPr>
              <w:t>a room</w:t>
            </w:r>
            <w:r w:rsidR="00F56D26" w:rsidRPr="00242452">
              <w:rPr>
                <w:lang w:val="en-US"/>
              </w:rPr>
              <w:t xml:space="preserve"> </w:t>
            </w:r>
            <w:r w:rsidR="00644545">
              <w:rPr>
                <w:lang w:val="en-US"/>
              </w:rPr>
              <w:t>from 1</w:t>
            </w:r>
            <w:r w:rsidR="0070175A">
              <w:rPr>
                <w:lang w:val="en-US"/>
              </w:rPr>
              <w:t>7.5</w:t>
            </w:r>
            <w:r w:rsidR="00644545">
              <w:rPr>
                <w:lang w:val="en-US"/>
              </w:rPr>
              <w:t xml:space="preserve"> </w:t>
            </w:r>
            <w:r w:rsidR="00F56D26">
              <w:rPr>
                <w:lang w:val="en-US"/>
              </w:rPr>
              <w:t>to</w:t>
            </w:r>
            <w:r w:rsidRPr="00242452">
              <w:rPr>
                <w:lang w:val="en-US"/>
              </w:rPr>
              <w:t xml:space="preserve"> 100 m³</w:t>
            </w:r>
            <w:r w:rsidR="007F1E62">
              <w:rPr>
                <w:lang w:val="en-US"/>
              </w:rPr>
              <w:t xml:space="preserve"> </w:t>
            </w:r>
            <w:r w:rsidR="007F1E62">
              <w:rPr>
                <w:rFonts w:eastAsia="Calibri" w:cs="Arial"/>
                <w:lang w:val="en-US" w:eastAsia="sv-SE"/>
              </w:rPr>
              <w:t>(</w:t>
            </w:r>
            <w:r w:rsidR="007F1E62" w:rsidRPr="000814DE">
              <w:rPr>
                <w:rFonts w:eastAsia="Calibri" w:cs="Arial"/>
                <w:lang w:val="en-US" w:eastAsia="sv-SE"/>
              </w:rPr>
              <w:t xml:space="preserve">corresponding to a standard room from </w:t>
            </w:r>
            <w:r w:rsidR="0070175A">
              <w:rPr>
                <w:rFonts w:eastAsia="Calibri" w:cs="Arial"/>
                <w:lang w:val="en-US" w:eastAsia="sv-SE"/>
              </w:rPr>
              <w:t>7</w:t>
            </w:r>
            <w:r w:rsidR="007F1E62" w:rsidRPr="000814DE">
              <w:rPr>
                <w:rFonts w:eastAsia="Calibri" w:cs="Arial"/>
                <w:lang w:val="en-US" w:eastAsia="sv-SE"/>
              </w:rPr>
              <w:t xml:space="preserve"> to 40 m</w:t>
            </w:r>
            <w:r w:rsidR="007F1E62" w:rsidRPr="00A100DE">
              <w:rPr>
                <w:rFonts w:eastAsia="Calibri" w:cs="Arial"/>
                <w:vertAlign w:val="superscript"/>
                <w:lang w:val="en-US" w:eastAsia="sv-SE"/>
              </w:rPr>
              <w:t>2</w:t>
            </w:r>
            <w:r w:rsidR="007F1E62">
              <w:rPr>
                <w:rFonts w:eastAsia="Calibri" w:cs="Arial"/>
                <w:lang w:val="en-US" w:eastAsia="sv-SE"/>
              </w:rPr>
              <w:t>)</w:t>
            </w:r>
            <w:r w:rsidRPr="00242452">
              <w:rPr>
                <w:lang w:val="en-US"/>
              </w:rPr>
              <w:t>.</w:t>
            </w:r>
          </w:p>
          <w:p w14:paraId="20E1DF79" w14:textId="77777777" w:rsidR="007B1B75" w:rsidRPr="00242452" w:rsidRDefault="007B1B75" w:rsidP="007B1B75">
            <w:pPr>
              <w:rPr>
                <w:lang w:val="en-US"/>
              </w:rPr>
            </w:pPr>
            <w:r w:rsidRPr="00242452">
              <w:rPr>
                <w:lang w:val="en-US"/>
              </w:rPr>
              <w:t>Exposure time: 4 hours</w:t>
            </w:r>
          </w:p>
          <w:p w14:paraId="1446E5D9" w14:textId="383CE49E" w:rsidR="007B1B75" w:rsidRDefault="007B1B75" w:rsidP="007B1B75">
            <w:pPr>
              <w:rPr>
                <w:lang w:val="en-US"/>
              </w:rPr>
            </w:pPr>
          </w:p>
          <w:p w14:paraId="131B5CD0" w14:textId="70246E5A" w:rsidR="008109A3" w:rsidRDefault="008109A3" w:rsidP="007B1B75">
            <w:pPr>
              <w:rPr>
                <w:lang w:val="en-US"/>
              </w:rPr>
            </w:pPr>
            <w:r>
              <w:rPr>
                <w:iCs/>
                <w:lang w:val="en-US" w:eastAsia="en-US"/>
              </w:rPr>
              <w:t>V</w:t>
            </w:r>
            <w:r w:rsidRPr="002C65CB">
              <w:rPr>
                <w:iCs/>
                <w:lang w:val="en-US" w:eastAsia="en-US"/>
              </w:rPr>
              <w:t>entilate (4 hours minimum) before reusing the room</w:t>
            </w:r>
          </w:p>
          <w:p w14:paraId="786E26B6" w14:textId="77777777" w:rsidR="008109A3" w:rsidRPr="00242452" w:rsidRDefault="008109A3" w:rsidP="007B1B75">
            <w:pPr>
              <w:rPr>
                <w:lang w:val="en-US"/>
              </w:rPr>
            </w:pPr>
          </w:p>
          <w:p w14:paraId="35922CFF" w14:textId="085455AD" w:rsidR="00FD3CC2" w:rsidRPr="00242452" w:rsidRDefault="00C27185" w:rsidP="007B1B75">
            <w:pPr>
              <w:snapToGrid w:val="0"/>
              <w:rPr>
                <w:b/>
                <w:lang w:val="en-US"/>
              </w:rPr>
            </w:pPr>
            <w:r w:rsidRPr="00242452">
              <w:rPr>
                <w:lang w:val="en-US"/>
              </w:rPr>
              <w:t>Maximum number of treatments per year = 2</w:t>
            </w:r>
            <w:r w:rsidR="00CB419D">
              <w:rPr>
                <w:lang w:val="en-US"/>
              </w:rPr>
              <w:t>,</w:t>
            </w:r>
            <w:r w:rsidR="00CB419D">
              <w:t xml:space="preserve"> </w:t>
            </w:r>
            <w:r w:rsidR="00CB419D" w:rsidRPr="00CB419D">
              <w:rPr>
                <w:lang w:val="en-US"/>
              </w:rPr>
              <w:t>not exceeding 4 devices per house</w:t>
            </w:r>
          </w:p>
        </w:tc>
      </w:tr>
      <w:tr w:rsidR="007B1B75" w:rsidRPr="00242452" w14:paraId="41CBE3F0" w14:textId="77777777">
        <w:tc>
          <w:tcPr>
            <w:tcW w:w="2707" w:type="dxa"/>
            <w:tcBorders>
              <w:left w:val="single" w:sz="4" w:space="0" w:color="000000"/>
              <w:bottom w:val="single" w:sz="4" w:space="0" w:color="000000"/>
            </w:tcBorders>
            <w:shd w:val="clear" w:color="auto" w:fill="auto"/>
          </w:tcPr>
          <w:p w14:paraId="60BC6570" w14:textId="77777777" w:rsidR="007B1B75" w:rsidRPr="00242452" w:rsidRDefault="007B1B75" w:rsidP="007B1B75">
            <w:pPr>
              <w:rPr>
                <w:b/>
                <w:lang w:val="en-US"/>
              </w:rPr>
            </w:pPr>
            <w:r w:rsidRPr="00242452">
              <w:rPr>
                <w:b/>
                <w:bCs/>
                <w:szCs w:val="24"/>
                <w:lang w:val="en-US"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368C5CAB" w14:textId="471F3F29" w:rsidR="007B1B75" w:rsidRPr="00242452" w:rsidRDefault="00BB66B9" w:rsidP="007B1B75">
            <w:pPr>
              <w:snapToGrid w:val="0"/>
              <w:rPr>
                <w:b/>
                <w:lang w:val="en-US"/>
              </w:rPr>
            </w:pPr>
            <w:r w:rsidRPr="00242452">
              <w:rPr>
                <w:lang w:val="en-US"/>
              </w:rPr>
              <w:t>Non professional</w:t>
            </w:r>
          </w:p>
        </w:tc>
      </w:tr>
      <w:tr w:rsidR="007B1B75" w:rsidRPr="00242452" w14:paraId="238673EF" w14:textId="77777777">
        <w:tc>
          <w:tcPr>
            <w:tcW w:w="2707" w:type="dxa"/>
            <w:tcBorders>
              <w:left w:val="single" w:sz="4" w:space="0" w:color="000000"/>
              <w:bottom w:val="single" w:sz="4" w:space="0" w:color="000000"/>
            </w:tcBorders>
            <w:shd w:val="clear" w:color="auto" w:fill="auto"/>
          </w:tcPr>
          <w:p w14:paraId="45F44388" w14:textId="77777777" w:rsidR="007B1B75" w:rsidRPr="00242452" w:rsidRDefault="007B1B75" w:rsidP="007B1B75">
            <w:pPr>
              <w:rPr>
                <w:lang w:val="en-US"/>
              </w:rPr>
            </w:pPr>
            <w:r w:rsidRPr="00242452">
              <w:rPr>
                <w:b/>
                <w:bCs/>
                <w:szCs w:val="24"/>
                <w:lang w:val="en-US"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46CF8DF9" w14:textId="2F3389E3" w:rsidR="007B1B75" w:rsidRPr="00242452" w:rsidRDefault="006F6C85" w:rsidP="007B1B75">
            <w:pPr>
              <w:rPr>
                <w:lang w:val="en-US"/>
              </w:rPr>
            </w:pPr>
            <w:r w:rsidRPr="00242452">
              <w:rPr>
                <w:lang w:val="en-US"/>
              </w:rPr>
              <w:t>200 mL tin plate aerosol can</w:t>
            </w:r>
          </w:p>
        </w:tc>
      </w:tr>
    </w:tbl>
    <w:p w14:paraId="246B7346" w14:textId="31ECB875" w:rsidR="009D0C0B" w:rsidRPr="00242452" w:rsidRDefault="00FA480B">
      <w:pPr>
        <w:pStyle w:val="Titre4"/>
        <w:rPr>
          <w:rFonts w:cs="Times"/>
          <w:bCs/>
          <w:szCs w:val="29"/>
          <w:lang w:val="en-US"/>
        </w:rPr>
      </w:pPr>
      <w:bookmarkStart w:id="39" w:name="_Toc101433629"/>
      <w:bookmarkStart w:id="40" w:name="d0e1044"/>
      <w:r w:rsidRPr="00242452">
        <w:rPr>
          <w:lang w:val="en-US"/>
        </w:rPr>
        <w:t>Use-specific instructions for use</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42452" w14:paraId="724E217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1FC9789" w14:textId="245F6B9C" w:rsidR="009D0C0B" w:rsidRPr="00242452" w:rsidRDefault="00482BCD">
            <w:pPr>
              <w:widowControl w:val="0"/>
              <w:autoSpaceDE w:val="0"/>
              <w:snapToGrid w:val="0"/>
              <w:spacing w:before="80"/>
              <w:rPr>
                <w:rFonts w:cs="Times"/>
                <w:bCs/>
                <w:szCs w:val="29"/>
                <w:lang w:val="en-US"/>
              </w:rPr>
            </w:pPr>
            <w:r w:rsidRPr="00242452">
              <w:rPr>
                <w:rFonts w:cs="Times"/>
                <w:bCs/>
                <w:szCs w:val="29"/>
                <w:lang w:val="en-US"/>
              </w:rPr>
              <w:t>-</w:t>
            </w:r>
          </w:p>
        </w:tc>
      </w:tr>
    </w:tbl>
    <w:p w14:paraId="2CD392F1" w14:textId="77777777" w:rsidR="009D0C0B" w:rsidRPr="00242452" w:rsidRDefault="00FA480B">
      <w:pPr>
        <w:pStyle w:val="Titre4"/>
        <w:rPr>
          <w:rFonts w:cs="Times"/>
          <w:bCs/>
          <w:szCs w:val="29"/>
          <w:lang w:val="en-US"/>
        </w:rPr>
      </w:pPr>
      <w:bookmarkStart w:id="41" w:name="_Toc101433630"/>
      <w:r w:rsidRPr="00242452">
        <w:rPr>
          <w:lang w:val="en-US"/>
        </w:rPr>
        <w:t>Use-specific risk mitigation measures</w:t>
      </w:r>
      <w:bookmarkEnd w:id="41"/>
      <w:r w:rsidRPr="00242452">
        <w:rPr>
          <w:lang w:val="en-US"/>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42452" w14:paraId="0EA6027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BB8E13F" w14:textId="2474FF95" w:rsidR="009D0C0B" w:rsidRPr="00242452" w:rsidRDefault="00482BCD">
            <w:pPr>
              <w:widowControl w:val="0"/>
              <w:autoSpaceDE w:val="0"/>
              <w:snapToGrid w:val="0"/>
              <w:spacing w:before="80"/>
              <w:rPr>
                <w:rFonts w:cs="Times"/>
                <w:bCs/>
                <w:szCs w:val="29"/>
                <w:lang w:val="en-US"/>
              </w:rPr>
            </w:pPr>
            <w:r w:rsidRPr="00242452">
              <w:rPr>
                <w:rFonts w:cs="Times"/>
                <w:bCs/>
                <w:szCs w:val="29"/>
                <w:lang w:val="en-US"/>
              </w:rPr>
              <w:t>-</w:t>
            </w:r>
          </w:p>
        </w:tc>
      </w:tr>
    </w:tbl>
    <w:p w14:paraId="2869FB91" w14:textId="77777777" w:rsidR="009D0C0B" w:rsidRPr="00242452" w:rsidRDefault="00FA480B">
      <w:pPr>
        <w:pStyle w:val="Titre4"/>
        <w:rPr>
          <w:rFonts w:cs="Times"/>
          <w:bCs/>
          <w:szCs w:val="29"/>
          <w:lang w:val="en-US"/>
        </w:rPr>
      </w:pPr>
      <w:bookmarkStart w:id="42" w:name="_Toc101433631"/>
      <w:r w:rsidRPr="00242452">
        <w:rPr>
          <w:lang w:val="en-US"/>
        </w:rPr>
        <w:t>Where specific to the use, the particulars of likely direct or indirect effects, first aid instructions and emergency measures to protect the environment</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42452" w14:paraId="57418FB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4E4C40B" w14:textId="0C81349C" w:rsidR="009D0C0B" w:rsidRPr="00242452" w:rsidRDefault="00482BCD">
            <w:pPr>
              <w:widowControl w:val="0"/>
              <w:autoSpaceDE w:val="0"/>
              <w:snapToGrid w:val="0"/>
              <w:spacing w:before="80"/>
              <w:rPr>
                <w:rFonts w:cs="Times"/>
                <w:bCs/>
                <w:szCs w:val="29"/>
                <w:lang w:val="en-US"/>
              </w:rPr>
            </w:pPr>
            <w:r w:rsidRPr="00242452">
              <w:rPr>
                <w:rFonts w:cs="Times"/>
                <w:bCs/>
                <w:szCs w:val="29"/>
                <w:lang w:val="en-US"/>
              </w:rPr>
              <w:t>-</w:t>
            </w:r>
          </w:p>
        </w:tc>
      </w:tr>
    </w:tbl>
    <w:p w14:paraId="093368C1" w14:textId="77777777" w:rsidR="009D0C0B" w:rsidRPr="00242452" w:rsidRDefault="00FA480B">
      <w:pPr>
        <w:pStyle w:val="Titre4"/>
        <w:rPr>
          <w:rFonts w:cs="Times"/>
          <w:bCs/>
          <w:szCs w:val="29"/>
          <w:lang w:val="en-US"/>
        </w:rPr>
      </w:pPr>
      <w:bookmarkStart w:id="43" w:name="_Toc101433632"/>
      <w:r w:rsidRPr="00242452">
        <w:rPr>
          <w:lang w:val="en-US"/>
        </w:rPr>
        <w:t>Where specific to the use, the instructions for safe disposal of the product and its packaging</w:t>
      </w:r>
      <w:bookmarkEnd w:id="43"/>
      <w:r w:rsidRPr="00242452">
        <w:rPr>
          <w:lang w:val="en-US"/>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42452" w14:paraId="6AA7ED0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4465E9A" w14:textId="027FE9E2" w:rsidR="009D0C0B" w:rsidRPr="00242452" w:rsidRDefault="00482BCD">
            <w:pPr>
              <w:widowControl w:val="0"/>
              <w:autoSpaceDE w:val="0"/>
              <w:snapToGrid w:val="0"/>
              <w:spacing w:before="80"/>
              <w:rPr>
                <w:rFonts w:cs="Times"/>
                <w:bCs/>
                <w:szCs w:val="29"/>
                <w:lang w:val="en-US"/>
              </w:rPr>
            </w:pPr>
            <w:r w:rsidRPr="00242452">
              <w:rPr>
                <w:rFonts w:cs="Times"/>
                <w:bCs/>
                <w:szCs w:val="29"/>
                <w:lang w:val="en-US"/>
              </w:rPr>
              <w:t>-</w:t>
            </w:r>
          </w:p>
        </w:tc>
      </w:tr>
    </w:tbl>
    <w:p w14:paraId="262AA138" w14:textId="77777777" w:rsidR="009D0C0B" w:rsidRPr="00242452" w:rsidRDefault="00FA480B">
      <w:pPr>
        <w:pStyle w:val="Titre4"/>
        <w:rPr>
          <w:rFonts w:cs="Times"/>
          <w:bCs/>
          <w:szCs w:val="29"/>
          <w:lang w:val="en-US"/>
        </w:rPr>
      </w:pPr>
      <w:bookmarkStart w:id="44" w:name="_Toc101433633"/>
      <w:r w:rsidRPr="00242452">
        <w:rPr>
          <w:lang w:val="en-US"/>
        </w:rPr>
        <w:t>Where specific to the use, the conditions of storage and shelf-life of the product under normal conditions of storage</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42452" w14:paraId="264F630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C77ADB2" w14:textId="31700BFD" w:rsidR="009D0C0B" w:rsidRPr="00242452" w:rsidRDefault="00482BCD">
            <w:pPr>
              <w:widowControl w:val="0"/>
              <w:autoSpaceDE w:val="0"/>
              <w:snapToGrid w:val="0"/>
              <w:spacing w:before="80"/>
              <w:rPr>
                <w:rFonts w:cs="Times"/>
                <w:bCs/>
                <w:szCs w:val="29"/>
                <w:lang w:val="en-US"/>
              </w:rPr>
            </w:pPr>
            <w:r w:rsidRPr="00242452">
              <w:rPr>
                <w:rFonts w:cs="Times"/>
                <w:bCs/>
                <w:szCs w:val="29"/>
                <w:lang w:val="en-US"/>
              </w:rPr>
              <w:t>-</w:t>
            </w:r>
          </w:p>
        </w:tc>
      </w:tr>
    </w:tbl>
    <w:p w14:paraId="4E96C375" w14:textId="669636F0" w:rsidR="009D0C0B" w:rsidRPr="00242452" w:rsidRDefault="009D0C0B">
      <w:pPr>
        <w:widowControl w:val="0"/>
        <w:autoSpaceDE w:val="0"/>
        <w:rPr>
          <w:rFonts w:cs="Times"/>
          <w:bCs/>
          <w:szCs w:val="29"/>
          <w:lang w:val="en-US"/>
        </w:rPr>
      </w:pPr>
    </w:p>
    <w:p w14:paraId="4461F538" w14:textId="2E870A30" w:rsidR="00A43EAD" w:rsidRPr="00242452" w:rsidRDefault="00A43EAD" w:rsidP="00A43EAD">
      <w:pPr>
        <w:pStyle w:val="Titre4"/>
        <w:rPr>
          <w:lang w:val="en-US"/>
        </w:rPr>
      </w:pPr>
      <w:bookmarkStart w:id="45" w:name="_Toc101433634"/>
      <w:r w:rsidRPr="00242452">
        <w:rPr>
          <w:lang w:val="en-US"/>
        </w:rPr>
        <w:t>Use description</w:t>
      </w:r>
      <w:bookmarkEnd w:id="45"/>
    </w:p>
    <w:p w14:paraId="7D094C4B" w14:textId="478A03F6" w:rsidR="00A43EAD" w:rsidRPr="00242452" w:rsidRDefault="00A43EAD" w:rsidP="00A43EAD">
      <w:pPr>
        <w:pStyle w:val="Lgende"/>
        <w:spacing w:after="120"/>
        <w:rPr>
          <w:rFonts w:ascii="Verdana" w:hAnsi="Verdana"/>
          <w:b/>
          <w:bCs/>
          <w:szCs w:val="24"/>
          <w:lang w:val="en-US" w:eastAsia="en-GB"/>
        </w:rPr>
      </w:pPr>
      <w:r w:rsidRPr="00242452">
        <w:rPr>
          <w:rFonts w:ascii="Verdana" w:hAnsi="Verdana" w:cs="Verdana"/>
          <w:lang w:val="en-US"/>
        </w:rPr>
        <w:t>Table 2</w:t>
      </w:r>
      <w:r w:rsidRPr="00242452">
        <w:rPr>
          <w:rFonts w:ascii="Verdana" w:hAnsi="Verdana"/>
          <w:lang w:val="en-US"/>
        </w:rPr>
        <w:t xml:space="preserve">. Use # 2 – </w:t>
      </w:r>
      <w:r w:rsidR="007B1B75" w:rsidRPr="00242452">
        <w:rPr>
          <w:rFonts w:ascii="Verdana" w:hAnsi="Verdana"/>
          <w:lang w:val="en-US"/>
        </w:rPr>
        <w:t>Insecticide one-shot against bedbugs.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7B1B75" w:rsidRPr="00242452" w14:paraId="09A2E2E0" w14:textId="77777777" w:rsidTr="00A43EAD">
        <w:tc>
          <w:tcPr>
            <w:tcW w:w="2707" w:type="dxa"/>
            <w:tcBorders>
              <w:top w:val="single" w:sz="4" w:space="0" w:color="000000"/>
              <w:left w:val="single" w:sz="4" w:space="0" w:color="000000"/>
              <w:bottom w:val="single" w:sz="4" w:space="0" w:color="000000"/>
            </w:tcBorders>
            <w:shd w:val="clear" w:color="auto" w:fill="auto"/>
          </w:tcPr>
          <w:p w14:paraId="68C0C91D" w14:textId="77777777" w:rsidR="007B1B75" w:rsidRPr="00242452" w:rsidRDefault="007B1B75" w:rsidP="007B1B75">
            <w:pPr>
              <w:rPr>
                <w:b/>
                <w:lang w:val="en-US"/>
              </w:rPr>
            </w:pPr>
            <w:r w:rsidRPr="00242452">
              <w:rPr>
                <w:b/>
                <w:bCs/>
                <w:szCs w:val="24"/>
                <w:lang w:val="en-US"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46F03EB8" w14:textId="366BC68F" w:rsidR="007B1B75" w:rsidRPr="00242452" w:rsidRDefault="007B1B75" w:rsidP="007B1B75">
            <w:pPr>
              <w:snapToGrid w:val="0"/>
              <w:rPr>
                <w:b/>
                <w:lang w:val="en-US"/>
              </w:rPr>
            </w:pPr>
            <w:r w:rsidRPr="00242452">
              <w:rPr>
                <w:lang w:val="en-US"/>
              </w:rPr>
              <w:t>18</w:t>
            </w:r>
          </w:p>
        </w:tc>
      </w:tr>
      <w:tr w:rsidR="007B1B75" w:rsidRPr="00242452" w14:paraId="564B963C" w14:textId="77777777" w:rsidTr="00A43EAD">
        <w:tc>
          <w:tcPr>
            <w:tcW w:w="2707" w:type="dxa"/>
            <w:tcBorders>
              <w:left w:val="single" w:sz="4" w:space="0" w:color="000000"/>
              <w:bottom w:val="single" w:sz="4" w:space="0" w:color="000000"/>
            </w:tcBorders>
            <w:shd w:val="clear" w:color="auto" w:fill="auto"/>
          </w:tcPr>
          <w:p w14:paraId="48E67089" w14:textId="77777777" w:rsidR="007B1B75" w:rsidRPr="00242452" w:rsidRDefault="007B1B75" w:rsidP="007B1B75">
            <w:pPr>
              <w:rPr>
                <w:b/>
                <w:lang w:val="en-US"/>
              </w:rPr>
            </w:pPr>
            <w:r w:rsidRPr="00242452">
              <w:rPr>
                <w:b/>
                <w:bCs/>
                <w:szCs w:val="24"/>
                <w:lang w:val="en-US"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4B780459" w14:textId="5FAD1A5D" w:rsidR="007B1B75" w:rsidRPr="00242452" w:rsidRDefault="007B1B75" w:rsidP="007B1B75">
            <w:pPr>
              <w:snapToGrid w:val="0"/>
              <w:rPr>
                <w:b/>
                <w:lang w:val="en-US"/>
              </w:rPr>
            </w:pPr>
            <w:r w:rsidRPr="00242452">
              <w:rPr>
                <w:lang w:val="en-US"/>
              </w:rPr>
              <w:t>Insecticide.</w:t>
            </w:r>
          </w:p>
        </w:tc>
      </w:tr>
      <w:tr w:rsidR="007B1B75" w:rsidRPr="00242452" w14:paraId="18BB8ABF" w14:textId="77777777" w:rsidTr="00A43EAD">
        <w:tc>
          <w:tcPr>
            <w:tcW w:w="2707" w:type="dxa"/>
            <w:tcBorders>
              <w:left w:val="single" w:sz="4" w:space="0" w:color="000000"/>
              <w:bottom w:val="single" w:sz="4" w:space="0" w:color="000000"/>
            </w:tcBorders>
            <w:shd w:val="clear" w:color="auto" w:fill="auto"/>
          </w:tcPr>
          <w:p w14:paraId="2CCF55B6" w14:textId="77777777" w:rsidR="007B1B75" w:rsidRPr="00242452" w:rsidRDefault="007B1B75" w:rsidP="007B1B75">
            <w:pPr>
              <w:rPr>
                <w:b/>
                <w:lang w:val="en-US"/>
              </w:rPr>
            </w:pPr>
            <w:r w:rsidRPr="00242452">
              <w:rPr>
                <w:b/>
                <w:bCs/>
                <w:szCs w:val="24"/>
                <w:lang w:val="en-US"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0ED94764" w14:textId="77777777" w:rsidR="007B1B75" w:rsidRPr="00242452" w:rsidRDefault="007B1B75" w:rsidP="007B1B75">
            <w:pPr>
              <w:rPr>
                <w:lang w:val="en-US"/>
              </w:rPr>
            </w:pPr>
            <w:r w:rsidRPr="00242452">
              <w:rPr>
                <w:lang w:val="en-US"/>
              </w:rPr>
              <w:t>Bedbugs (</w:t>
            </w:r>
            <w:r w:rsidRPr="00242452">
              <w:rPr>
                <w:i/>
                <w:iCs/>
                <w:lang w:val="en-US"/>
              </w:rPr>
              <w:t>Cimex lectularius</w:t>
            </w:r>
            <w:r w:rsidRPr="00242452">
              <w:rPr>
                <w:lang w:val="en-US"/>
              </w:rPr>
              <w:t xml:space="preserve">) </w:t>
            </w:r>
          </w:p>
          <w:p w14:paraId="2917FFC2" w14:textId="4094867E" w:rsidR="007B1B75" w:rsidRPr="00242452" w:rsidRDefault="007B1B75" w:rsidP="007B1B75">
            <w:pPr>
              <w:snapToGrid w:val="0"/>
              <w:spacing w:before="200"/>
              <w:rPr>
                <w:b/>
                <w:lang w:val="en-US"/>
              </w:rPr>
            </w:pPr>
            <w:r w:rsidRPr="00242452">
              <w:rPr>
                <w:lang w:val="en-US"/>
              </w:rPr>
              <w:t>Development stage: eggs, larvae and adults</w:t>
            </w:r>
          </w:p>
        </w:tc>
      </w:tr>
      <w:tr w:rsidR="00FD3CC2" w:rsidRPr="00242452" w14:paraId="7C6233CF" w14:textId="77777777" w:rsidTr="00A43EAD">
        <w:tc>
          <w:tcPr>
            <w:tcW w:w="2707" w:type="dxa"/>
            <w:tcBorders>
              <w:left w:val="single" w:sz="4" w:space="0" w:color="000000"/>
              <w:bottom w:val="single" w:sz="4" w:space="0" w:color="000000"/>
            </w:tcBorders>
            <w:shd w:val="clear" w:color="auto" w:fill="auto"/>
          </w:tcPr>
          <w:p w14:paraId="6DC68FFC" w14:textId="77777777" w:rsidR="00FD3CC2" w:rsidRPr="00242452" w:rsidRDefault="00FD3CC2" w:rsidP="00FD3CC2">
            <w:pPr>
              <w:rPr>
                <w:b/>
                <w:lang w:val="en-US"/>
              </w:rPr>
            </w:pPr>
            <w:r w:rsidRPr="00242452">
              <w:rPr>
                <w:b/>
                <w:bCs/>
                <w:szCs w:val="24"/>
                <w:lang w:val="en-US"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758EA523" w14:textId="7AC4E271" w:rsidR="00FD3CC2" w:rsidRPr="00242452" w:rsidRDefault="00FD3CC2" w:rsidP="00FD3CC2">
            <w:pPr>
              <w:snapToGrid w:val="0"/>
              <w:rPr>
                <w:b/>
                <w:lang w:val="en-US"/>
              </w:rPr>
            </w:pPr>
            <w:r w:rsidRPr="00242452">
              <w:rPr>
                <w:lang w:val="en-US"/>
              </w:rPr>
              <w:t>Indoor domestic buildings</w:t>
            </w:r>
          </w:p>
        </w:tc>
      </w:tr>
      <w:tr w:rsidR="00FD3CC2" w:rsidRPr="00242452" w14:paraId="16025780" w14:textId="77777777" w:rsidTr="00A43EAD">
        <w:tc>
          <w:tcPr>
            <w:tcW w:w="2707" w:type="dxa"/>
            <w:tcBorders>
              <w:left w:val="single" w:sz="4" w:space="0" w:color="000000"/>
              <w:bottom w:val="single" w:sz="4" w:space="0" w:color="000000"/>
            </w:tcBorders>
            <w:shd w:val="clear" w:color="auto" w:fill="auto"/>
          </w:tcPr>
          <w:p w14:paraId="5E6A9564" w14:textId="77777777" w:rsidR="00FD3CC2" w:rsidRPr="00242452" w:rsidRDefault="00FD3CC2" w:rsidP="00FD3CC2">
            <w:pPr>
              <w:rPr>
                <w:b/>
                <w:lang w:val="en-US"/>
              </w:rPr>
            </w:pPr>
            <w:r w:rsidRPr="00242452">
              <w:rPr>
                <w:b/>
                <w:bCs/>
                <w:szCs w:val="24"/>
                <w:lang w:val="en-US"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39F20DA5" w14:textId="01AD9590" w:rsidR="00FD3CC2" w:rsidRPr="00242452" w:rsidRDefault="00FD3CC2" w:rsidP="00FD3CC2">
            <w:pPr>
              <w:snapToGrid w:val="0"/>
              <w:rPr>
                <w:b/>
                <w:lang w:val="en-US"/>
              </w:rPr>
            </w:pPr>
            <w:r w:rsidRPr="00242452">
              <w:rPr>
                <w:lang w:val="en-US"/>
              </w:rPr>
              <w:t>Fumigation - One-shot application</w:t>
            </w:r>
          </w:p>
        </w:tc>
      </w:tr>
      <w:tr w:rsidR="00FD3CC2" w:rsidRPr="00242452" w14:paraId="10ADC881" w14:textId="77777777" w:rsidTr="00A43EAD">
        <w:tc>
          <w:tcPr>
            <w:tcW w:w="2707" w:type="dxa"/>
            <w:tcBorders>
              <w:left w:val="single" w:sz="4" w:space="0" w:color="000000"/>
              <w:bottom w:val="single" w:sz="4" w:space="0" w:color="000000"/>
            </w:tcBorders>
            <w:shd w:val="clear" w:color="auto" w:fill="auto"/>
          </w:tcPr>
          <w:p w14:paraId="72E373D5" w14:textId="77777777" w:rsidR="00FD3CC2" w:rsidRPr="00242452" w:rsidRDefault="00FD3CC2" w:rsidP="00FD3CC2">
            <w:pPr>
              <w:rPr>
                <w:b/>
                <w:lang w:val="en-US"/>
              </w:rPr>
            </w:pPr>
            <w:r w:rsidRPr="00242452">
              <w:rPr>
                <w:b/>
                <w:bCs/>
                <w:szCs w:val="24"/>
                <w:lang w:val="en-US"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7B4F7140" w14:textId="0881727F" w:rsidR="00FD3CC2" w:rsidRPr="00242452" w:rsidRDefault="00FD3CC2" w:rsidP="00FD3CC2">
            <w:pPr>
              <w:rPr>
                <w:lang w:val="en-US"/>
              </w:rPr>
            </w:pPr>
            <w:r w:rsidRPr="00242452">
              <w:rPr>
                <w:lang w:val="en-US"/>
              </w:rPr>
              <w:t xml:space="preserve">200 mL (whole packaging content) </w:t>
            </w:r>
            <w:r w:rsidR="00F56D26" w:rsidRPr="00242452">
              <w:rPr>
                <w:lang w:val="en-US"/>
              </w:rPr>
              <w:t xml:space="preserve">in </w:t>
            </w:r>
            <w:r w:rsidR="00F56D26">
              <w:rPr>
                <w:lang w:val="en-US"/>
              </w:rPr>
              <w:t>a room</w:t>
            </w:r>
            <w:r w:rsidR="00F56D26" w:rsidRPr="00242452">
              <w:rPr>
                <w:lang w:val="en-US"/>
              </w:rPr>
              <w:t xml:space="preserve"> </w:t>
            </w:r>
            <w:r w:rsidR="00644545">
              <w:rPr>
                <w:lang w:val="en-US"/>
              </w:rPr>
              <w:t>from 1</w:t>
            </w:r>
            <w:r w:rsidR="0070175A">
              <w:rPr>
                <w:lang w:val="en-US"/>
              </w:rPr>
              <w:t>7.5</w:t>
            </w:r>
            <w:r w:rsidR="00644545">
              <w:rPr>
                <w:lang w:val="en-US"/>
              </w:rPr>
              <w:t xml:space="preserve"> </w:t>
            </w:r>
            <w:r w:rsidR="00F56D26">
              <w:rPr>
                <w:lang w:val="en-US"/>
              </w:rPr>
              <w:t>to</w:t>
            </w:r>
            <w:r w:rsidR="00F56D26" w:rsidRPr="00242452">
              <w:rPr>
                <w:lang w:val="en-US"/>
              </w:rPr>
              <w:t xml:space="preserve"> </w:t>
            </w:r>
            <w:r w:rsidRPr="00242452">
              <w:rPr>
                <w:lang w:val="en-US"/>
              </w:rPr>
              <w:t>100 m³</w:t>
            </w:r>
            <w:r w:rsidR="007F1E62">
              <w:rPr>
                <w:lang w:val="en-US"/>
              </w:rPr>
              <w:t xml:space="preserve"> </w:t>
            </w:r>
            <w:r w:rsidR="007F1E62">
              <w:rPr>
                <w:rFonts w:eastAsia="Calibri" w:cs="Arial"/>
                <w:lang w:val="en-US" w:eastAsia="sv-SE"/>
              </w:rPr>
              <w:t>(</w:t>
            </w:r>
            <w:r w:rsidR="007F1E62" w:rsidRPr="000814DE">
              <w:rPr>
                <w:rFonts w:eastAsia="Calibri" w:cs="Arial"/>
                <w:lang w:val="en-US" w:eastAsia="sv-SE"/>
              </w:rPr>
              <w:t xml:space="preserve">corresponding to a standard room from </w:t>
            </w:r>
            <w:r w:rsidR="0070175A">
              <w:rPr>
                <w:rFonts w:eastAsia="Calibri" w:cs="Arial"/>
                <w:lang w:val="en-US" w:eastAsia="sv-SE"/>
              </w:rPr>
              <w:t>7</w:t>
            </w:r>
            <w:r w:rsidR="007F1E62" w:rsidRPr="000814DE">
              <w:rPr>
                <w:rFonts w:eastAsia="Calibri" w:cs="Arial"/>
                <w:lang w:val="en-US" w:eastAsia="sv-SE"/>
              </w:rPr>
              <w:t xml:space="preserve"> to 40 m</w:t>
            </w:r>
            <w:r w:rsidR="007F1E62" w:rsidRPr="00A100DE">
              <w:rPr>
                <w:rFonts w:eastAsia="Calibri" w:cs="Arial"/>
                <w:vertAlign w:val="superscript"/>
                <w:lang w:val="en-US" w:eastAsia="sv-SE"/>
              </w:rPr>
              <w:t>2</w:t>
            </w:r>
            <w:r w:rsidR="007F1E62">
              <w:rPr>
                <w:rFonts w:eastAsia="Calibri" w:cs="Arial"/>
                <w:lang w:val="en-US" w:eastAsia="sv-SE"/>
              </w:rPr>
              <w:t>)</w:t>
            </w:r>
            <w:r w:rsidRPr="00242452">
              <w:rPr>
                <w:lang w:val="en-US"/>
              </w:rPr>
              <w:t>.</w:t>
            </w:r>
          </w:p>
          <w:p w14:paraId="31B8B072" w14:textId="77777777" w:rsidR="00FD3CC2" w:rsidRPr="00242452" w:rsidRDefault="00FD3CC2" w:rsidP="00FD3CC2">
            <w:pPr>
              <w:rPr>
                <w:lang w:val="en-US"/>
              </w:rPr>
            </w:pPr>
            <w:r w:rsidRPr="00242452">
              <w:rPr>
                <w:lang w:val="en-US"/>
              </w:rPr>
              <w:lastRenderedPageBreak/>
              <w:t xml:space="preserve">Exposure time: 4 hours </w:t>
            </w:r>
          </w:p>
          <w:p w14:paraId="11609CF9" w14:textId="739281D3" w:rsidR="00482BCD" w:rsidRDefault="00482BCD" w:rsidP="00FD3CC2">
            <w:pPr>
              <w:snapToGrid w:val="0"/>
              <w:rPr>
                <w:lang w:val="en-US"/>
              </w:rPr>
            </w:pPr>
          </w:p>
          <w:p w14:paraId="568B6B38" w14:textId="2F68C5A0" w:rsidR="008109A3" w:rsidRDefault="008109A3" w:rsidP="00FD3CC2">
            <w:pPr>
              <w:snapToGrid w:val="0"/>
              <w:rPr>
                <w:lang w:val="en-US"/>
              </w:rPr>
            </w:pPr>
            <w:r>
              <w:rPr>
                <w:iCs/>
                <w:lang w:val="en-US" w:eastAsia="en-US"/>
              </w:rPr>
              <w:t>V</w:t>
            </w:r>
            <w:r w:rsidRPr="002C65CB">
              <w:rPr>
                <w:iCs/>
                <w:lang w:val="en-US" w:eastAsia="en-US"/>
              </w:rPr>
              <w:t>entilate (4 hours minimum) before reusing the room</w:t>
            </w:r>
          </w:p>
          <w:p w14:paraId="57D61D6D" w14:textId="77777777" w:rsidR="008109A3" w:rsidRPr="00242452" w:rsidRDefault="008109A3" w:rsidP="00FD3CC2">
            <w:pPr>
              <w:snapToGrid w:val="0"/>
              <w:rPr>
                <w:lang w:val="en-US"/>
              </w:rPr>
            </w:pPr>
          </w:p>
          <w:p w14:paraId="1ADFA446" w14:textId="65F2282F" w:rsidR="00FD3CC2" w:rsidRPr="000665A7" w:rsidRDefault="00C27185" w:rsidP="000665A7">
            <w:pPr>
              <w:suppressAutoHyphens w:val="0"/>
              <w:jc w:val="both"/>
              <w:rPr>
                <w:lang w:val="en-US"/>
              </w:rPr>
            </w:pPr>
            <w:r w:rsidRPr="00242452">
              <w:rPr>
                <w:lang w:val="en-US"/>
              </w:rPr>
              <w:t>Maximum number of treatments per year = 2</w:t>
            </w:r>
            <w:r w:rsidR="00CB419D">
              <w:rPr>
                <w:lang w:val="en-US"/>
              </w:rPr>
              <w:t xml:space="preserve">, </w:t>
            </w:r>
            <w:r w:rsidR="00CB419D" w:rsidRPr="00CB419D">
              <w:rPr>
                <w:lang w:val="en-US"/>
              </w:rPr>
              <w:t>not exceeding 4 devices per house</w:t>
            </w:r>
          </w:p>
        </w:tc>
      </w:tr>
      <w:tr w:rsidR="00FD3CC2" w:rsidRPr="00242452" w14:paraId="34EE5DF1" w14:textId="77777777" w:rsidTr="00A43EAD">
        <w:tc>
          <w:tcPr>
            <w:tcW w:w="2707" w:type="dxa"/>
            <w:tcBorders>
              <w:left w:val="single" w:sz="4" w:space="0" w:color="000000"/>
              <w:bottom w:val="single" w:sz="4" w:space="0" w:color="000000"/>
            </w:tcBorders>
            <w:shd w:val="clear" w:color="auto" w:fill="auto"/>
          </w:tcPr>
          <w:p w14:paraId="75F1C3BE" w14:textId="77777777" w:rsidR="00FD3CC2" w:rsidRPr="00242452" w:rsidRDefault="00FD3CC2" w:rsidP="00FD3CC2">
            <w:pPr>
              <w:rPr>
                <w:b/>
                <w:lang w:val="en-US"/>
              </w:rPr>
            </w:pPr>
            <w:r w:rsidRPr="00242452">
              <w:rPr>
                <w:b/>
                <w:bCs/>
                <w:szCs w:val="24"/>
                <w:lang w:val="en-US" w:eastAsia="en-GB"/>
              </w:rPr>
              <w:lastRenderedPageBreak/>
              <w:t>Category(ies) of users</w:t>
            </w:r>
          </w:p>
        </w:tc>
        <w:tc>
          <w:tcPr>
            <w:tcW w:w="6328" w:type="dxa"/>
            <w:tcBorders>
              <w:left w:val="single" w:sz="4" w:space="0" w:color="000000"/>
              <w:bottom w:val="single" w:sz="4" w:space="0" w:color="000000"/>
              <w:right w:val="single" w:sz="4" w:space="0" w:color="000000"/>
            </w:tcBorders>
            <w:shd w:val="clear" w:color="auto" w:fill="auto"/>
          </w:tcPr>
          <w:p w14:paraId="56EF49C8" w14:textId="4B4F1424" w:rsidR="00FD3CC2" w:rsidRPr="00242452" w:rsidRDefault="00BB66B9" w:rsidP="00FD3CC2">
            <w:pPr>
              <w:snapToGrid w:val="0"/>
              <w:rPr>
                <w:b/>
                <w:lang w:val="en-US"/>
              </w:rPr>
            </w:pPr>
            <w:r w:rsidRPr="00242452">
              <w:rPr>
                <w:lang w:val="en-US"/>
              </w:rPr>
              <w:t>Non professional</w:t>
            </w:r>
          </w:p>
        </w:tc>
      </w:tr>
      <w:tr w:rsidR="00FD3CC2" w:rsidRPr="00242452" w14:paraId="40801A85" w14:textId="77777777" w:rsidTr="00A43EAD">
        <w:tc>
          <w:tcPr>
            <w:tcW w:w="2707" w:type="dxa"/>
            <w:tcBorders>
              <w:left w:val="single" w:sz="4" w:space="0" w:color="000000"/>
              <w:bottom w:val="single" w:sz="4" w:space="0" w:color="000000"/>
            </w:tcBorders>
            <w:shd w:val="clear" w:color="auto" w:fill="auto"/>
          </w:tcPr>
          <w:p w14:paraId="3796A9B0" w14:textId="77777777" w:rsidR="00FD3CC2" w:rsidRPr="00242452" w:rsidRDefault="00FD3CC2" w:rsidP="00FD3CC2">
            <w:pPr>
              <w:rPr>
                <w:lang w:val="en-US"/>
              </w:rPr>
            </w:pPr>
            <w:r w:rsidRPr="00242452">
              <w:rPr>
                <w:b/>
                <w:bCs/>
                <w:szCs w:val="24"/>
                <w:lang w:val="en-US"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9F89530" w14:textId="2D19BDD2" w:rsidR="00FD3CC2" w:rsidRPr="00242452" w:rsidRDefault="006F6C85" w:rsidP="00FD3CC2">
            <w:pPr>
              <w:rPr>
                <w:lang w:val="en-US"/>
              </w:rPr>
            </w:pPr>
            <w:r w:rsidRPr="00242452">
              <w:rPr>
                <w:lang w:val="en-US"/>
              </w:rPr>
              <w:t>200 mL tin plate aerosol can</w:t>
            </w:r>
          </w:p>
        </w:tc>
      </w:tr>
    </w:tbl>
    <w:p w14:paraId="0D86301E" w14:textId="1F62DDDF" w:rsidR="00A43EAD" w:rsidRPr="00242452" w:rsidRDefault="00A43EAD" w:rsidP="00A43EAD">
      <w:pPr>
        <w:pStyle w:val="Titre4"/>
        <w:rPr>
          <w:rFonts w:cs="Times"/>
          <w:bCs/>
          <w:szCs w:val="29"/>
          <w:lang w:val="en-US"/>
        </w:rPr>
      </w:pPr>
      <w:bookmarkStart w:id="46" w:name="_Toc101433635"/>
      <w:r w:rsidRPr="00242452">
        <w:rPr>
          <w:lang w:val="en-US"/>
        </w:rPr>
        <w:t>Use-specific instructions for use</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002450EF"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1312286" w14:textId="045DBDA8" w:rsidR="007B1B75" w:rsidRPr="00242452" w:rsidRDefault="007B1B75" w:rsidP="00884700">
            <w:pPr>
              <w:pStyle w:val="Paragraphedeliste"/>
              <w:numPr>
                <w:ilvl w:val="0"/>
                <w:numId w:val="30"/>
              </w:numPr>
              <w:ind w:left="383"/>
              <w:jc w:val="both"/>
              <w:rPr>
                <w:rFonts w:cs="Times"/>
                <w:bCs/>
                <w:szCs w:val="29"/>
                <w:lang w:val="en-US"/>
              </w:rPr>
            </w:pPr>
            <w:r w:rsidRPr="00242452">
              <w:rPr>
                <w:rFonts w:cs="Times"/>
                <w:bCs/>
                <w:szCs w:val="29"/>
                <w:lang w:val="en-US"/>
              </w:rPr>
              <w:t>Close the doors and windows of the rooms to be treated. Do not apply the product on washable tissue (cloths, blankets, bedsheets and pilowcases): remove them before treatment and wash the sheets, blanket and pillowcases at 60°C (except contraindication of the manufacturer)</w:t>
            </w:r>
            <w:r w:rsidR="00644545">
              <w:rPr>
                <w:rFonts w:cs="Times"/>
                <w:bCs/>
                <w:szCs w:val="29"/>
                <w:lang w:val="en-US"/>
              </w:rPr>
              <w:t xml:space="preserve"> to eliminate target organisms</w:t>
            </w:r>
            <w:r w:rsidRPr="00242452">
              <w:rPr>
                <w:rFonts w:cs="Times"/>
                <w:bCs/>
                <w:szCs w:val="29"/>
                <w:lang w:val="en-US"/>
              </w:rPr>
              <w:t>.</w:t>
            </w:r>
          </w:p>
          <w:p w14:paraId="6FF0B388" w14:textId="727D1E93" w:rsidR="00A43EAD" w:rsidRPr="00242452" w:rsidRDefault="007B1B75" w:rsidP="00884700">
            <w:pPr>
              <w:pStyle w:val="Paragraphedeliste"/>
              <w:numPr>
                <w:ilvl w:val="0"/>
                <w:numId w:val="30"/>
              </w:numPr>
              <w:ind w:left="383"/>
              <w:jc w:val="both"/>
              <w:rPr>
                <w:rFonts w:cs="Times"/>
                <w:bCs/>
                <w:szCs w:val="29"/>
                <w:lang w:val="en-US"/>
              </w:rPr>
            </w:pPr>
            <w:r w:rsidRPr="00242452">
              <w:rPr>
                <w:rFonts w:cs="Times"/>
                <w:bCs/>
                <w:szCs w:val="29"/>
                <w:lang w:val="en-US"/>
              </w:rPr>
              <w:t>Vacuum carefully after treatment to eliminate dead insects and their faeces.</w:t>
            </w:r>
          </w:p>
        </w:tc>
      </w:tr>
    </w:tbl>
    <w:p w14:paraId="0C41A34A" w14:textId="77777777" w:rsidR="00A43EAD" w:rsidRPr="00242452" w:rsidRDefault="00A43EAD" w:rsidP="00A43EAD">
      <w:pPr>
        <w:pStyle w:val="Titre4"/>
        <w:rPr>
          <w:rFonts w:cs="Times"/>
          <w:bCs/>
          <w:szCs w:val="29"/>
          <w:lang w:val="en-US"/>
        </w:rPr>
      </w:pPr>
      <w:bookmarkStart w:id="47" w:name="_Toc101433636"/>
      <w:r w:rsidRPr="00242452">
        <w:rPr>
          <w:lang w:val="en-US"/>
        </w:rPr>
        <w:t>Use-specific risk mitigation measures</w:t>
      </w:r>
      <w:bookmarkEnd w:id="47"/>
      <w:r w:rsidRPr="00242452">
        <w:rPr>
          <w:lang w:val="en-US"/>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2D449ED8"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D2205C8" w14:textId="3C7BD1F8" w:rsidR="00A43EAD" w:rsidRPr="00242452" w:rsidRDefault="00482BCD" w:rsidP="00A43EAD">
            <w:pPr>
              <w:widowControl w:val="0"/>
              <w:autoSpaceDE w:val="0"/>
              <w:snapToGrid w:val="0"/>
              <w:spacing w:before="80"/>
              <w:rPr>
                <w:rFonts w:cs="Times"/>
                <w:bCs/>
                <w:szCs w:val="29"/>
                <w:lang w:val="en-US"/>
              </w:rPr>
            </w:pPr>
            <w:r w:rsidRPr="00242452">
              <w:rPr>
                <w:rFonts w:cs="Times"/>
                <w:bCs/>
                <w:szCs w:val="29"/>
                <w:lang w:val="en-US"/>
              </w:rPr>
              <w:t>-</w:t>
            </w:r>
          </w:p>
        </w:tc>
      </w:tr>
    </w:tbl>
    <w:p w14:paraId="3C8E7CD1" w14:textId="77777777" w:rsidR="00A43EAD" w:rsidRPr="00242452" w:rsidRDefault="00A43EAD" w:rsidP="00A43EAD">
      <w:pPr>
        <w:pStyle w:val="Titre4"/>
        <w:rPr>
          <w:rFonts w:cs="Times"/>
          <w:bCs/>
          <w:szCs w:val="29"/>
          <w:lang w:val="en-US"/>
        </w:rPr>
      </w:pPr>
      <w:bookmarkStart w:id="48" w:name="_Toc101433637"/>
      <w:r w:rsidRPr="00242452">
        <w:rPr>
          <w:lang w:val="en-US"/>
        </w:rPr>
        <w:t>Where specific to the use, the particulars of likely direct or indirect effects, first aid instructions and emergency measures to protect the environment</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47AD46C6"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157282E" w14:textId="7AA28C0B" w:rsidR="00A43EAD" w:rsidRPr="00242452" w:rsidRDefault="00482BCD" w:rsidP="00A43EAD">
            <w:pPr>
              <w:widowControl w:val="0"/>
              <w:autoSpaceDE w:val="0"/>
              <w:snapToGrid w:val="0"/>
              <w:spacing w:before="80"/>
              <w:rPr>
                <w:rFonts w:cs="Times"/>
                <w:bCs/>
                <w:szCs w:val="29"/>
                <w:lang w:val="en-US"/>
              </w:rPr>
            </w:pPr>
            <w:r w:rsidRPr="00242452">
              <w:rPr>
                <w:rFonts w:cs="Times"/>
                <w:bCs/>
                <w:szCs w:val="29"/>
                <w:lang w:val="en-US"/>
              </w:rPr>
              <w:t>-</w:t>
            </w:r>
          </w:p>
        </w:tc>
      </w:tr>
    </w:tbl>
    <w:p w14:paraId="5D810081" w14:textId="77777777" w:rsidR="00A43EAD" w:rsidRPr="00242452" w:rsidRDefault="00A43EAD" w:rsidP="00A43EAD">
      <w:pPr>
        <w:pStyle w:val="Titre4"/>
        <w:rPr>
          <w:rFonts w:cs="Times"/>
          <w:bCs/>
          <w:szCs w:val="29"/>
          <w:lang w:val="en-US"/>
        </w:rPr>
      </w:pPr>
      <w:bookmarkStart w:id="49" w:name="_Toc101433638"/>
      <w:r w:rsidRPr="00242452">
        <w:rPr>
          <w:lang w:val="en-US"/>
        </w:rPr>
        <w:t>Where specific to the use, the instructions for safe disposal of the product and its packaging</w:t>
      </w:r>
      <w:bookmarkEnd w:id="49"/>
      <w:r w:rsidRPr="00242452">
        <w:rPr>
          <w:lang w:val="en-US"/>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67C9B4F6"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8FD4841" w14:textId="0597E0F8" w:rsidR="00A43EAD" w:rsidRPr="00242452" w:rsidRDefault="00482BCD" w:rsidP="00A43EAD">
            <w:pPr>
              <w:widowControl w:val="0"/>
              <w:autoSpaceDE w:val="0"/>
              <w:snapToGrid w:val="0"/>
              <w:spacing w:before="80"/>
              <w:rPr>
                <w:rFonts w:cs="Times"/>
                <w:bCs/>
                <w:szCs w:val="29"/>
                <w:lang w:val="en-US"/>
              </w:rPr>
            </w:pPr>
            <w:r w:rsidRPr="00242452">
              <w:rPr>
                <w:rFonts w:cs="Times"/>
                <w:bCs/>
                <w:szCs w:val="29"/>
                <w:lang w:val="en-US"/>
              </w:rPr>
              <w:t>-</w:t>
            </w:r>
          </w:p>
        </w:tc>
      </w:tr>
    </w:tbl>
    <w:p w14:paraId="403028EB" w14:textId="77777777" w:rsidR="00A43EAD" w:rsidRPr="00242452" w:rsidRDefault="00A43EAD" w:rsidP="00A43EAD">
      <w:pPr>
        <w:pStyle w:val="Titre4"/>
        <w:rPr>
          <w:rFonts w:cs="Times"/>
          <w:bCs/>
          <w:szCs w:val="29"/>
          <w:lang w:val="en-US"/>
        </w:rPr>
      </w:pPr>
      <w:bookmarkStart w:id="50" w:name="_Toc101433639"/>
      <w:r w:rsidRPr="00242452">
        <w:rPr>
          <w:lang w:val="en-US"/>
        </w:rPr>
        <w:t>Where specific to the use, the conditions of storage and shelf-life of the product under normal conditions of storage</w:t>
      </w:r>
      <w:bookmarkEnd w:id="5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6990BC7A"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29E9A43" w14:textId="155F85A2" w:rsidR="00A43EAD" w:rsidRPr="00242452" w:rsidRDefault="00482BCD" w:rsidP="00A43EAD">
            <w:pPr>
              <w:widowControl w:val="0"/>
              <w:autoSpaceDE w:val="0"/>
              <w:snapToGrid w:val="0"/>
              <w:spacing w:before="80"/>
              <w:rPr>
                <w:rFonts w:cs="Times"/>
                <w:bCs/>
                <w:szCs w:val="29"/>
                <w:lang w:val="en-US"/>
              </w:rPr>
            </w:pPr>
            <w:r w:rsidRPr="00242452">
              <w:rPr>
                <w:rFonts w:cs="Times"/>
                <w:bCs/>
                <w:szCs w:val="29"/>
                <w:lang w:val="en-US"/>
              </w:rPr>
              <w:t>-</w:t>
            </w:r>
          </w:p>
        </w:tc>
      </w:tr>
    </w:tbl>
    <w:p w14:paraId="2BC68E93" w14:textId="0A807DEA" w:rsidR="00A43EAD" w:rsidRPr="00242452" w:rsidRDefault="00A43EAD">
      <w:pPr>
        <w:widowControl w:val="0"/>
        <w:autoSpaceDE w:val="0"/>
        <w:rPr>
          <w:rFonts w:cs="Times"/>
          <w:bCs/>
          <w:szCs w:val="29"/>
          <w:lang w:val="en-US"/>
        </w:rPr>
      </w:pPr>
    </w:p>
    <w:p w14:paraId="61EB19BF" w14:textId="4F732B4F" w:rsidR="00A43EAD" w:rsidRPr="00242452" w:rsidRDefault="00A43EAD" w:rsidP="00A43EAD">
      <w:pPr>
        <w:pStyle w:val="Titre4"/>
        <w:rPr>
          <w:lang w:val="en-US"/>
        </w:rPr>
      </w:pPr>
      <w:bookmarkStart w:id="51" w:name="_Toc101433640"/>
      <w:r w:rsidRPr="00242452">
        <w:rPr>
          <w:lang w:val="en-US"/>
        </w:rPr>
        <w:t>Use description</w:t>
      </w:r>
      <w:bookmarkEnd w:id="51"/>
    </w:p>
    <w:p w14:paraId="13478C35" w14:textId="38F94790" w:rsidR="00A43EAD" w:rsidRPr="00242452" w:rsidRDefault="00A43EAD" w:rsidP="00A43EAD">
      <w:pPr>
        <w:pStyle w:val="Lgende"/>
        <w:spacing w:after="120"/>
        <w:rPr>
          <w:rFonts w:ascii="Verdana" w:hAnsi="Verdana"/>
          <w:b/>
          <w:bCs/>
          <w:szCs w:val="24"/>
          <w:lang w:val="en-US" w:eastAsia="en-GB"/>
        </w:rPr>
      </w:pPr>
      <w:r w:rsidRPr="00242452">
        <w:rPr>
          <w:rFonts w:ascii="Verdana" w:hAnsi="Verdana" w:cs="Verdana"/>
          <w:lang w:val="en-US"/>
        </w:rPr>
        <w:t>Table 3</w:t>
      </w:r>
      <w:r w:rsidRPr="00242452">
        <w:rPr>
          <w:rFonts w:ascii="Verdana" w:hAnsi="Verdana"/>
          <w:lang w:val="en-US"/>
        </w:rPr>
        <w:t xml:space="preserve">. Use # 3 – </w:t>
      </w:r>
      <w:r w:rsidR="007B1B75" w:rsidRPr="00242452">
        <w:rPr>
          <w:rFonts w:ascii="Verdana" w:hAnsi="Verdana"/>
          <w:lang w:val="en-US"/>
        </w:rPr>
        <w:t>Insecticide one-shot against fleas.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7B1B75" w:rsidRPr="00242452" w14:paraId="3671DD42" w14:textId="77777777" w:rsidTr="00A43EAD">
        <w:tc>
          <w:tcPr>
            <w:tcW w:w="2707" w:type="dxa"/>
            <w:tcBorders>
              <w:top w:val="single" w:sz="4" w:space="0" w:color="000000"/>
              <w:left w:val="single" w:sz="4" w:space="0" w:color="000000"/>
              <w:bottom w:val="single" w:sz="4" w:space="0" w:color="000000"/>
            </w:tcBorders>
            <w:shd w:val="clear" w:color="auto" w:fill="auto"/>
          </w:tcPr>
          <w:p w14:paraId="3ADA7C3C" w14:textId="77777777" w:rsidR="007B1B75" w:rsidRPr="00242452" w:rsidRDefault="007B1B75" w:rsidP="007B1B75">
            <w:pPr>
              <w:rPr>
                <w:b/>
                <w:lang w:val="en-US"/>
              </w:rPr>
            </w:pPr>
            <w:r w:rsidRPr="00242452">
              <w:rPr>
                <w:b/>
                <w:bCs/>
                <w:szCs w:val="24"/>
                <w:lang w:val="en-US"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ADCDF5D" w14:textId="5679D9B8" w:rsidR="007B1B75" w:rsidRPr="00242452" w:rsidRDefault="007B1B75" w:rsidP="007B1B75">
            <w:pPr>
              <w:snapToGrid w:val="0"/>
              <w:rPr>
                <w:b/>
                <w:lang w:val="en-US"/>
              </w:rPr>
            </w:pPr>
            <w:r w:rsidRPr="00242452">
              <w:rPr>
                <w:lang w:val="en-US"/>
              </w:rPr>
              <w:t>18</w:t>
            </w:r>
          </w:p>
        </w:tc>
      </w:tr>
      <w:tr w:rsidR="007B1B75" w:rsidRPr="00242452" w14:paraId="409731A1" w14:textId="77777777" w:rsidTr="00A43EAD">
        <w:tc>
          <w:tcPr>
            <w:tcW w:w="2707" w:type="dxa"/>
            <w:tcBorders>
              <w:left w:val="single" w:sz="4" w:space="0" w:color="000000"/>
              <w:bottom w:val="single" w:sz="4" w:space="0" w:color="000000"/>
            </w:tcBorders>
            <w:shd w:val="clear" w:color="auto" w:fill="auto"/>
          </w:tcPr>
          <w:p w14:paraId="49420B29" w14:textId="77777777" w:rsidR="007B1B75" w:rsidRPr="00242452" w:rsidRDefault="007B1B75" w:rsidP="007B1B75">
            <w:pPr>
              <w:rPr>
                <w:b/>
                <w:lang w:val="en-US"/>
              </w:rPr>
            </w:pPr>
            <w:r w:rsidRPr="00242452">
              <w:rPr>
                <w:b/>
                <w:bCs/>
                <w:szCs w:val="24"/>
                <w:lang w:val="en-US"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5B30A1A" w14:textId="1BA2432F" w:rsidR="007B1B75" w:rsidRPr="00242452" w:rsidRDefault="007B1B75" w:rsidP="007B1B75">
            <w:pPr>
              <w:snapToGrid w:val="0"/>
              <w:rPr>
                <w:b/>
                <w:lang w:val="en-US"/>
              </w:rPr>
            </w:pPr>
            <w:r w:rsidRPr="00242452">
              <w:rPr>
                <w:lang w:val="en-US"/>
              </w:rPr>
              <w:t>Insecticide.</w:t>
            </w:r>
          </w:p>
        </w:tc>
      </w:tr>
      <w:tr w:rsidR="007B1B75" w:rsidRPr="00242452" w14:paraId="46B6E911" w14:textId="77777777" w:rsidTr="00A43EAD">
        <w:tc>
          <w:tcPr>
            <w:tcW w:w="2707" w:type="dxa"/>
            <w:tcBorders>
              <w:left w:val="single" w:sz="4" w:space="0" w:color="000000"/>
              <w:bottom w:val="single" w:sz="4" w:space="0" w:color="000000"/>
            </w:tcBorders>
            <w:shd w:val="clear" w:color="auto" w:fill="auto"/>
          </w:tcPr>
          <w:p w14:paraId="0357D172" w14:textId="77777777" w:rsidR="007B1B75" w:rsidRPr="00242452" w:rsidRDefault="007B1B75" w:rsidP="007B1B75">
            <w:pPr>
              <w:rPr>
                <w:b/>
                <w:lang w:val="en-US"/>
              </w:rPr>
            </w:pPr>
            <w:r w:rsidRPr="00242452">
              <w:rPr>
                <w:b/>
                <w:bCs/>
                <w:szCs w:val="24"/>
                <w:lang w:val="en-US"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3AF825A9" w14:textId="77777777" w:rsidR="007B1B75" w:rsidRPr="00242452" w:rsidRDefault="007B1B75" w:rsidP="007B1B75">
            <w:pPr>
              <w:rPr>
                <w:lang w:val="en-US"/>
              </w:rPr>
            </w:pPr>
            <w:r w:rsidRPr="00242452">
              <w:rPr>
                <w:lang w:val="en-US"/>
              </w:rPr>
              <w:t>Fleas (</w:t>
            </w:r>
            <w:r w:rsidRPr="00242452">
              <w:rPr>
                <w:i/>
                <w:iCs/>
                <w:lang w:val="en-US"/>
              </w:rPr>
              <w:t>Ctenocephalides felis</w:t>
            </w:r>
            <w:r w:rsidRPr="00242452">
              <w:rPr>
                <w:lang w:val="en-US"/>
              </w:rPr>
              <w:t xml:space="preserve">) </w:t>
            </w:r>
          </w:p>
          <w:p w14:paraId="5B0AC1BA" w14:textId="5CC99817" w:rsidR="007B1B75" w:rsidRPr="00242452" w:rsidRDefault="007B1B75" w:rsidP="007B1B75">
            <w:pPr>
              <w:snapToGrid w:val="0"/>
              <w:spacing w:before="200"/>
              <w:rPr>
                <w:b/>
                <w:lang w:val="en-US"/>
              </w:rPr>
            </w:pPr>
            <w:r w:rsidRPr="00242452">
              <w:rPr>
                <w:lang w:val="en-US"/>
              </w:rPr>
              <w:t>Development stage: eggs, larvae and adults</w:t>
            </w:r>
          </w:p>
        </w:tc>
      </w:tr>
      <w:tr w:rsidR="007B1B75" w:rsidRPr="00242452" w14:paraId="6906764A" w14:textId="77777777" w:rsidTr="00A43EAD">
        <w:tc>
          <w:tcPr>
            <w:tcW w:w="2707" w:type="dxa"/>
            <w:tcBorders>
              <w:left w:val="single" w:sz="4" w:space="0" w:color="000000"/>
              <w:bottom w:val="single" w:sz="4" w:space="0" w:color="000000"/>
            </w:tcBorders>
            <w:shd w:val="clear" w:color="auto" w:fill="auto"/>
          </w:tcPr>
          <w:p w14:paraId="72180B9D" w14:textId="77777777" w:rsidR="007B1B75" w:rsidRPr="00242452" w:rsidRDefault="007B1B75" w:rsidP="007B1B75">
            <w:pPr>
              <w:rPr>
                <w:b/>
                <w:lang w:val="en-US"/>
              </w:rPr>
            </w:pPr>
            <w:r w:rsidRPr="00242452">
              <w:rPr>
                <w:b/>
                <w:bCs/>
                <w:szCs w:val="24"/>
                <w:lang w:val="en-US"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1F826918" w14:textId="67363212" w:rsidR="007B1B75" w:rsidRPr="00242452" w:rsidRDefault="007B1B75" w:rsidP="007B1B75">
            <w:pPr>
              <w:snapToGrid w:val="0"/>
              <w:rPr>
                <w:b/>
                <w:lang w:val="en-US"/>
              </w:rPr>
            </w:pPr>
            <w:r w:rsidRPr="00242452">
              <w:rPr>
                <w:lang w:val="en-US"/>
              </w:rPr>
              <w:t>Indoor</w:t>
            </w:r>
            <w:r w:rsidR="00FD3CC2" w:rsidRPr="00242452">
              <w:rPr>
                <w:lang w:val="en-US"/>
              </w:rPr>
              <w:t xml:space="preserve"> domestic buildings</w:t>
            </w:r>
          </w:p>
        </w:tc>
      </w:tr>
      <w:tr w:rsidR="007B1B75" w:rsidRPr="00242452" w14:paraId="7037CF5D" w14:textId="77777777" w:rsidTr="00A43EAD">
        <w:tc>
          <w:tcPr>
            <w:tcW w:w="2707" w:type="dxa"/>
            <w:tcBorders>
              <w:left w:val="single" w:sz="4" w:space="0" w:color="000000"/>
              <w:bottom w:val="single" w:sz="4" w:space="0" w:color="000000"/>
            </w:tcBorders>
            <w:shd w:val="clear" w:color="auto" w:fill="auto"/>
          </w:tcPr>
          <w:p w14:paraId="37F4D40B" w14:textId="77777777" w:rsidR="007B1B75" w:rsidRPr="00242452" w:rsidRDefault="007B1B75" w:rsidP="007B1B75">
            <w:pPr>
              <w:rPr>
                <w:b/>
                <w:lang w:val="en-US"/>
              </w:rPr>
            </w:pPr>
            <w:r w:rsidRPr="00242452">
              <w:rPr>
                <w:b/>
                <w:bCs/>
                <w:szCs w:val="24"/>
                <w:lang w:val="en-US"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467777B2" w14:textId="722A2AF2" w:rsidR="007B1B75" w:rsidRPr="00242452" w:rsidRDefault="007B1B75" w:rsidP="007B1B75">
            <w:pPr>
              <w:snapToGrid w:val="0"/>
              <w:rPr>
                <w:b/>
                <w:lang w:val="en-US"/>
              </w:rPr>
            </w:pPr>
            <w:r w:rsidRPr="00242452">
              <w:rPr>
                <w:lang w:val="en-US"/>
              </w:rPr>
              <w:t>Fumigation - One-shot application</w:t>
            </w:r>
          </w:p>
        </w:tc>
      </w:tr>
      <w:tr w:rsidR="007B1B75" w:rsidRPr="00242452" w14:paraId="01ECA082" w14:textId="77777777" w:rsidTr="00A43EAD">
        <w:tc>
          <w:tcPr>
            <w:tcW w:w="2707" w:type="dxa"/>
            <w:tcBorders>
              <w:left w:val="single" w:sz="4" w:space="0" w:color="000000"/>
              <w:bottom w:val="single" w:sz="4" w:space="0" w:color="000000"/>
            </w:tcBorders>
            <w:shd w:val="clear" w:color="auto" w:fill="auto"/>
          </w:tcPr>
          <w:p w14:paraId="281B0B9D" w14:textId="77777777" w:rsidR="007B1B75" w:rsidRPr="00242452" w:rsidRDefault="007B1B75" w:rsidP="007B1B75">
            <w:pPr>
              <w:rPr>
                <w:b/>
                <w:lang w:val="en-US"/>
              </w:rPr>
            </w:pPr>
            <w:r w:rsidRPr="00242452">
              <w:rPr>
                <w:b/>
                <w:bCs/>
                <w:szCs w:val="24"/>
                <w:lang w:val="en-US" w:eastAsia="en-GB"/>
              </w:rPr>
              <w:lastRenderedPageBreak/>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56BE8225" w14:textId="4BCBF4C7" w:rsidR="007B1B75" w:rsidRPr="00242452" w:rsidRDefault="007B1B75" w:rsidP="007B1B75">
            <w:pPr>
              <w:rPr>
                <w:lang w:val="en-US"/>
              </w:rPr>
            </w:pPr>
            <w:r w:rsidRPr="00242452">
              <w:rPr>
                <w:lang w:val="en-US"/>
              </w:rPr>
              <w:t xml:space="preserve">200 mL (whole packaging content) </w:t>
            </w:r>
            <w:r w:rsidR="00F56D26" w:rsidRPr="00242452">
              <w:rPr>
                <w:lang w:val="en-US"/>
              </w:rPr>
              <w:t xml:space="preserve">in </w:t>
            </w:r>
            <w:r w:rsidR="00F56D26">
              <w:rPr>
                <w:lang w:val="en-US"/>
              </w:rPr>
              <w:t>a room</w:t>
            </w:r>
            <w:r w:rsidR="00F56D26" w:rsidRPr="00242452">
              <w:rPr>
                <w:lang w:val="en-US"/>
              </w:rPr>
              <w:t xml:space="preserve"> </w:t>
            </w:r>
            <w:r w:rsidR="007F1E62">
              <w:rPr>
                <w:lang w:val="en-US"/>
              </w:rPr>
              <w:t>from 1</w:t>
            </w:r>
            <w:r w:rsidR="0070175A">
              <w:rPr>
                <w:lang w:val="en-US"/>
              </w:rPr>
              <w:t>7.5</w:t>
            </w:r>
            <w:r w:rsidR="007F1E62">
              <w:rPr>
                <w:lang w:val="en-US"/>
              </w:rPr>
              <w:t xml:space="preserve"> </w:t>
            </w:r>
            <w:proofErr w:type="gramStart"/>
            <w:r w:rsidR="00F56D26">
              <w:rPr>
                <w:lang w:val="en-US"/>
              </w:rPr>
              <w:t>to</w:t>
            </w:r>
            <w:r w:rsidRPr="00242452">
              <w:rPr>
                <w:lang w:val="en-US"/>
              </w:rPr>
              <w:t xml:space="preserve"> </w:t>
            </w:r>
            <w:r w:rsidR="00F56D26">
              <w:rPr>
                <w:lang w:val="en-US"/>
              </w:rPr>
              <w:t xml:space="preserve"> </w:t>
            </w:r>
            <w:r w:rsidRPr="00242452">
              <w:rPr>
                <w:lang w:val="en-US"/>
              </w:rPr>
              <w:t>100</w:t>
            </w:r>
            <w:proofErr w:type="gramEnd"/>
            <w:r w:rsidRPr="00242452">
              <w:rPr>
                <w:lang w:val="en-US"/>
              </w:rPr>
              <w:t xml:space="preserve"> m³</w:t>
            </w:r>
            <w:r w:rsidR="007F1E62">
              <w:rPr>
                <w:lang w:val="en-US"/>
              </w:rPr>
              <w:t xml:space="preserve"> </w:t>
            </w:r>
            <w:r w:rsidR="007F1E62">
              <w:rPr>
                <w:rFonts w:eastAsia="Calibri" w:cs="Arial"/>
                <w:lang w:val="en-US" w:eastAsia="sv-SE"/>
              </w:rPr>
              <w:t>(</w:t>
            </w:r>
            <w:r w:rsidR="007F1E62" w:rsidRPr="000814DE">
              <w:rPr>
                <w:rFonts w:eastAsia="Calibri" w:cs="Arial"/>
                <w:lang w:val="en-US" w:eastAsia="sv-SE"/>
              </w:rPr>
              <w:t xml:space="preserve">corresponding to a standard room from </w:t>
            </w:r>
            <w:r w:rsidR="0070175A">
              <w:rPr>
                <w:rFonts w:eastAsia="Calibri" w:cs="Arial"/>
                <w:lang w:val="en-US" w:eastAsia="sv-SE"/>
              </w:rPr>
              <w:t>7</w:t>
            </w:r>
            <w:r w:rsidR="007F1E62" w:rsidRPr="000814DE">
              <w:rPr>
                <w:rFonts w:eastAsia="Calibri" w:cs="Arial"/>
                <w:lang w:val="en-US" w:eastAsia="sv-SE"/>
              </w:rPr>
              <w:t xml:space="preserve"> to 40 m</w:t>
            </w:r>
            <w:r w:rsidR="007F1E62" w:rsidRPr="00A100DE">
              <w:rPr>
                <w:rFonts w:eastAsia="Calibri" w:cs="Arial"/>
                <w:vertAlign w:val="superscript"/>
                <w:lang w:val="en-US" w:eastAsia="sv-SE"/>
              </w:rPr>
              <w:t>2</w:t>
            </w:r>
            <w:r w:rsidR="007F1E62">
              <w:rPr>
                <w:rFonts w:eastAsia="Calibri" w:cs="Arial"/>
                <w:lang w:val="en-US" w:eastAsia="sv-SE"/>
              </w:rPr>
              <w:t>)</w:t>
            </w:r>
            <w:r w:rsidRPr="00242452">
              <w:rPr>
                <w:lang w:val="en-US"/>
              </w:rPr>
              <w:t>.</w:t>
            </w:r>
          </w:p>
          <w:p w14:paraId="6593A593" w14:textId="77777777" w:rsidR="007B1B75" w:rsidRPr="00242452" w:rsidRDefault="007B1B75" w:rsidP="007B1B75">
            <w:pPr>
              <w:rPr>
                <w:lang w:val="en-US"/>
              </w:rPr>
            </w:pPr>
            <w:r w:rsidRPr="00242452">
              <w:rPr>
                <w:lang w:val="en-US"/>
              </w:rPr>
              <w:t xml:space="preserve">Exposure time: 4 hours </w:t>
            </w:r>
          </w:p>
          <w:p w14:paraId="41BE3851" w14:textId="52B3F019" w:rsidR="00482BCD" w:rsidRDefault="00482BCD">
            <w:pPr>
              <w:snapToGrid w:val="0"/>
              <w:rPr>
                <w:lang w:val="en-US"/>
              </w:rPr>
            </w:pPr>
          </w:p>
          <w:p w14:paraId="5C0EC94B" w14:textId="401D4CD9" w:rsidR="008109A3" w:rsidRDefault="008109A3">
            <w:pPr>
              <w:snapToGrid w:val="0"/>
              <w:rPr>
                <w:lang w:val="en-US"/>
              </w:rPr>
            </w:pPr>
            <w:r>
              <w:rPr>
                <w:iCs/>
                <w:lang w:val="en-US" w:eastAsia="en-US"/>
              </w:rPr>
              <w:t>V</w:t>
            </w:r>
            <w:r w:rsidRPr="002C65CB">
              <w:rPr>
                <w:iCs/>
                <w:lang w:val="en-US" w:eastAsia="en-US"/>
              </w:rPr>
              <w:t>entilate (4 hours minimum) before reusing the room</w:t>
            </w:r>
          </w:p>
          <w:p w14:paraId="6F4AAFC4" w14:textId="77777777" w:rsidR="008109A3" w:rsidRPr="00242452" w:rsidRDefault="008109A3">
            <w:pPr>
              <w:snapToGrid w:val="0"/>
              <w:rPr>
                <w:lang w:val="en-US"/>
              </w:rPr>
            </w:pPr>
          </w:p>
          <w:p w14:paraId="30993E02" w14:textId="7F12DD7D" w:rsidR="00FD3CC2" w:rsidRPr="00884700" w:rsidRDefault="00C27185">
            <w:pPr>
              <w:snapToGrid w:val="0"/>
              <w:rPr>
                <w:lang w:val="en-US"/>
              </w:rPr>
            </w:pPr>
            <w:r w:rsidRPr="00242452">
              <w:rPr>
                <w:lang w:val="en-US"/>
              </w:rPr>
              <w:t>Maximum number of treatments per year = 2</w:t>
            </w:r>
            <w:r w:rsidR="00CB419D">
              <w:rPr>
                <w:lang w:val="en-US"/>
              </w:rPr>
              <w:t xml:space="preserve">, </w:t>
            </w:r>
            <w:r w:rsidR="00CB419D" w:rsidRPr="00CB419D">
              <w:rPr>
                <w:lang w:val="en-US"/>
              </w:rPr>
              <w:t>not exceeding 4 devices per house</w:t>
            </w:r>
          </w:p>
        </w:tc>
      </w:tr>
      <w:tr w:rsidR="007B1B75" w:rsidRPr="00242452" w14:paraId="3B2288DE" w14:textId="77777777" w:rsidTr="00A43EAD">
        <w:tc>
          <w:tcPr>
            <w:tcW w:w="2707" w:type="dxa"/>
            <w:tcBorders>
              <w:left w:val="single" w:sz="4" w:space="0" w:color="000000"/>
              <w:bottom w:val="single" w:sz="4" w:space="0" w:color="000000"/>
            </w:tcBorders>
            <w:shd w:val="clear" w:color="auto" w:fill="auto"/>
          </w:tcPr>
          <w:p w14:paraId="6DD63D2B" w14:textId="77777777" w:rsidR="007B1B75" w:rsidRPr="00242452" w:rsidRDefault="007B1B75" w:rsidP="007B1B75">
            <w:pPr>
              <w:rPr>
                <w:b/>
                <w:lang w:val="en-US"/>
              </w:rPr>
            </w:pPr>
            <w:r w:rsidRPr="00242452">
              <w:rPr>
                <w:b/>
                <w:bCs/>
                <w:szCs w:val="24"/>
                <w:lang w:val="en-US"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4EF57F54" w14:textId="0C2487C5" w:rsidR="007B1B75" w:rsidRPr="00242452" w:rsidRDefault="00BB66B9" w:rsidP="007B1B75">
            <w:pPr>
              <w:snapToGrid w:val="0"/>
              <w:rPr>
                <w:b/>
                <w:lang w:val="en-US"/>
              </w:rPr>
            </w:pPr>
            <w:r w:rsidRPr="00242452">
              <w:rPr>
                <w:lang w:val="en-US"/>
              </w:rPr>
              <w:t>Non professional</w:t>
            </w:r>
          </w:p>
        </w:tc>
      </w:tr>
      <w:tr w:rsidR="007B1B75" w:rsidRPr="00242452" w14:paraId="6B3E57FD" w14:textId="77777777" w:rsidTr="00A43EAD">
        <w:tc>
          <w:tcPr>
            <w:tcW w:w="2707" w:type="dxa"/>
            <w:tcBorders>
              <w:left w:val="single" w:sz="4" w:space="0" w:color="000000"/>
              <w:bottom w:val="single" w:sz="4" w:space="0" w:color="000000"/>
            </w:tcBorders>
            <w:shd w:val="clear" w:color="auto" w:fill="auto"/>
          </w:tcPr>
          <w:p w14:paraId="36E96DD6" w14:textId="77777777" w:rsidR="007B1B75" w:rsidRPr="00242452" w:rsidRDefault="007B1B75" w:rsidP="007B1B75">
            <w:pPr>
              <w:rPr>
                <w:lang w:val="en-US"/>
              </w:rPr>
            </w:pPr>
            <w:r w:rsidRPr="00242452">
              <w:rPr>
                <w:b/>
                <w:bCs/>
                <w:szCs w:val="24"/>
                <w:lang w:val="en-US"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342785A2" w14:textId="2272C699" w:rsidR="007B1B75" w:rsidRPr="00242452" w:rsidRDefault="006F6C85" w:rsidP="007B1B75">
            <w:pPr>
              <w:rPr>
                <w:lang w:val="en-US"/>
              </w:rPr>
            </w:pPr>
            <w:r w:rsidRPr="00242452">
              <w:rPr>
                <w:lang w:val="en-US"/>
              </w:rPr>
              <w:t>200 mL tin plate aerosol can</w:t>
            </w:r>
          </w:p>
        </w:tc>
      </w:tr>
    </w:tbl>
    <w:p w14:paraId="51C27155" w14:textId="181BD494" w:rsidR="00A43EAD" w:rsidRPr="00242452" w:rsidRDefault="00A43EAD" w:rsidP="00A43EAD">
      <w:pPr>
        <w:pStyle w:val="Titre4"/>
        <w:rPr>
          <w:rFonts w:cs="Times"/>
          <w:bCs/>
          <w:szCs w:val="29"/>
          <w:lang w:val="en-US"/>
        </w:rPr>
      </w:pPr>
      <w:bookmarkStart w:id="52" w:name="_Toc101433641"/>
      <w:r w:rsidRPr="00242452">
        <w:rPr>
          <w:lang w:val="en-US"/>
        </w:rPr>
        <w:t>Use-specific instructions for use</w:t>
      </w:r>
      <w:bookmarkEnd w:id="5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4CDE2661"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B829D6D" w14:textId="0F46082D" w:rsidR="00A43EAD" w:rsidRPr="00242452" w:rsidRDefault="00482BCD" w:rsidP="00A43EAD">
            <w:pPr>
              <w:widowControl w:val="0"/>
              <w:autoSpaceDE w:val="0"/>
              <w:snapToGrid w:val="0"/>
              <w:spacing w:before="80"/>
              <w:rPr>
                <w:rFonts w:cs="Times"/>
                <w:bCs/>
                <w:szCs w:val="29"/>
                <w:lang w:val="en-US"/>
              </w:rPr>
            </w:pPr>
            <w:r w:rsidRPr="00242452">
              <w:rPr>
                <w:rFonts w:cs="Times"/>
                <w:bCs/>
                <w:szCs w:val="29"/>
                <w:lang w:val="en-US"/>
              </w:rPr>
              <w:t>-</w:t>
            </w:r>
          </w:p>
        </w:tc>
      </w:tr>
    </w:tbl>
    <w:p w14:paraId="01733188" w14:textId="77777777" w:rsidR="00A43EAD" w:rsidRPr="00242452" w:rsidRDefault="00A43EAD" w:rsidP="00A43EAD">
      <w:pPr>
        <w:pStyle w:val="Titre4"/>
        <w:rPr>
          <w:rFonts w:cs="Times"/>
          <w:bCs/>
          <w:szCs w:val="29"/>
          <w:lang w:val="en-US"/>
        </w:rPr>
      </w:pPr>
      <w:bookmarkStart w:id="53" w:name="_Toc101433642"/>
      <w:r w:rsidRPr="00242452">
        <w:rPr>
          <w:lang w:val="en-US"/>
        </w:rPr>
        <w:t>Use-specific risk mitigation measures</w:t>
      </w:r>
      <w:bookmarkEnd w:id="53"/>
      <w:r w:rsidRPr="00242452">
        <w:rPr>
          <w:lang w:val="en-US"/>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1C1454ED"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B3FDD2A" w14:textId="0EE93C4C" w:rsidR="00A43EAD" w:rsidRPr="00242452" w:rsidRDefault="00482BCD" w:rsidP="00A43EAD">
            <w:pPr>
              <w:widowControl w:val="0"/>
              <w:autoSpaceDE w:val="0"/>
              <w:snapToGrid w:val="0"/>
              <w:spacing w:before="80"/>
              <w:rPr>
                <w:rFonts w:cs="Times"/>
                <w:bCs/>
                <w:szCs w:val="29"/>
                <w:lang w:val="en-US"/>
              </w:rPr>
            </w:pPr>
            <w:r w:rsidRPr="00242452">
              <w:rPr>
                <w:rFonts w:cs="Times"/>
                <w:bCs/>
                <w:szCs w:val="29"/>
                <w:lang w:val="en-US"/>
              </w:rPr>
              <w:t>-</w:t>
            </w:r>
          </w:p>
        </w:tc>
      </w:tr>
    </w:tbl>
    <w:p w14:paraId="530ABDAC" w14:textId="77777777" w:rsidR="00A43EAD" w:rsidRPr="00242452" w:rsidRDefault="00A43EAD" w:rsidP="00A43EAD">
      <w:pPr>
        <w:pStyle w:val="Titre4"/>
        <w:rPr>
          <w:rFonts w:cs="Times"/>
          <w:bCs/>
          <w:szCs w:val="29"/>
          <w:lang w:val="en-US"/>
        </w:rPr>
      </w:pPr>
      <w:bookmarkStart w:id="54" w:name="_Toc101433643"/>
      <w:r w:rsidRPr="00242452">
        <w:rPr>
          <w:lang w:val="en-US"/>
        </w:rPr>
        <w:t>Where specific to the use, the particulars of likely direct or indirect effects, first aid instructions and emergency measures to protect the environment</w:t>
      </w:r>
      <w:bookmarkEnd w:id="5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571DEF3B"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E1B4474" w14:textId="60540934" w:rsidR="00A43EAD" w:rsidRPr="00242452" w:rsidRDefault="00482BCD" w:rsidP="00A43EAD">
            <w:pPr>
              <w:widowControl w:val="0"/>
              <w:autoSpaceDE w:val="0"/>
              <w:snapToGrid w:val="0"/>
              <w:spacing w:before="80"/>
              <w:rPr>
                <w:rFonts w:cs="Times"/>
                <w:bCs/>
                <w:szCs w:val="29"/>
                <w:lang w:val="en-US"/>
              </w:rPr>
            </w:pPr>
            <w:r w:rsidRPr="00242452">
              <w:rPr>
                <w:rFonts w:cs="Times"/>
                <w:bCs/>
                <w:szCs w:val="29"/>
                <w:lang w:val="en-US"/>
              </w:rPr>
              <w:t>-</w:t>
            </w:r>
          </w:p>
        </w:tc>
      </w:tr>
    </w:tbl>
    <w:p w14:paraId="326F8326" w14:textId="77777777" w:rsidR="00A43EAD" w:rsidRPr="00242452" w:rsidRDefault="00A43EAD" w:rsidP="00A43EAD">
      <w:pPr>
        <w:pStyle w:val="Titre4"/>
        <w:rPr>
          <w:rFonts w:cs="Times"/>
          <w:bCs/>
          <w:szCs w:val="29"/>
          <w:lang w:val="en-US"/>
        </w:rPr>
      </w:pPr>
      <w:bookmarkStart w:id="55" w:name="_Toc101433644"/>
      <w:r w:rsidRPr="00242452">
        <w:rPr>
          <w:lang w:val="en-US"/>
        </w:rPr>
        <w:t>Where specific to the use, the instructions for safe disposal of the product and its packaging</w:t>
      </w:r>
      <w:bookmarkEnd w:id="55"/>
      <w:r w:rsidRPr="00242452">
        <w:rPr>
          <w:lang w:val="en-US"/>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5C24E179"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B07250A" w14:textId="07584CFC" w:rsidR="00A43EAD" w:rsidRPr="00242452" w:rsidRDefault="00482BCD" w:rsidP="00A43EAD">
            <w:pPr>
              <w:widowControl w:val="0"/>
              <w:autoSpaceDE w:val="0"/>
              <w:snapToGrid w:val="0"/>
              <w:spacing w:before="80"/>
              <w:rPr>
                <w:rFonts w:cs="Times"/>
                <w:bCs/>
                <w:szCs w:val="29"/>
                <w:lang w:val="en-US"/>
              </w:rPr>
            </w:pPr>
            <w:r w:rsidRPr="00242452">
              <w:rPr>
                <w:rFonts w:cs="Times"/>
                <w:bCs/>
                <w:szCs w:val="29"/>
                <w:lang w:val="en-US"/>
              </w:rPr>
              <w:t>-</w:t>
            </w:r>
          </w:p>
        </w:tc>
      </w:tr>
    </w:tbl>
    <w:p w14:paraId="0DEACE14" w14:textId="77777777" w:rsidR="00A43EAD" w:rsidRPr="00242452" w:rsidRDefault="00A43EAD" w:rsidP="00A43EAD">
      <w:pPr>
        <w:pStyle w:val="Titre4"/>
        <w:rPr>
          <w:rFonts w:cs="Times"/>
          <w:bCs/>
          <w:szCs w:val="29"/>
          <w:lang w:val="en-US"/>
        </w:rPr>
      </w:pPr>
      <w:bookmarkStart w:id="56" w:name="_Toc101433645"/>
      <w:r w:rsidRPr="00242452">
        <w:rPr>
          <w:lang w:val="en-US"/>
        </w:rPr>
        <w:t>Where specific to the use, the conditions of storage and shelf-life of the product under normal conditions of storage</w:t>
      </w:r>
      <w:bookmarkEnd w:id="5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3FDFB9FF"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F0970F" w14:textId="12718FDD" w:rsidR="00A43EAD" w:rsidRPr="00242452" w:rsidRDefault="00482BCD" w:rsidP="00A43EAD">
            <w:pPr>
              <w:widowControl w:val="0"/>
              <w:autoSpaceDE w:val="0"/>
              <w:snapToGrid w:val="0"/>
              <w:spacing w:before="80"/>
              <w:rPr>
                <w:rFonts w:cs="Times"/>
                <w:bCs/>
                <w:szCs w:val="29"/>
                <w:lang w:val="en-US"/>
              </w:rPr>
            </w:pPr>
            <w:r w:rsidRPr="00242452">
              <w:rPr>
                <w:rFonts w:cs="Times"/>
                <w:bCs/>
                <w:szCs w:val="29"/>
                <w:lang w:val="en-US"/>
              </w:rPr>
              <w:t>-</w:t>
            </w:r>
          </w:p>
        </w:tc>
      </w:tr>
    </w:tbl>
    <w:p w14:paraId="7E6B2C6E" w14:textId="4798708E" w:rsidR="00A43EAD" w:rsidRPr="00242452" w:rsidRDefault="00A43EAD">
      <w:pPr>
        <w:widowControl w:val="0"/>
        <w:autoSpaceDE w:val="0"/>
        <w:rPr>
          <w:rFonts w:cs="Times"/>
          <w:bCs/>
          <w:szCs w:val="29"/>
          <w:lang w:val="en-US"/>
        </w:rPr>
      </w:pPr>
    </w:p>
    <w:p w14:paraId="3B244CA6" w14:textId="567F524A" w:rsidR="00A43EAD" w:rsidRPr="00242452" w:rsidRDefault="00A43EAD" w:rsidP="00A43EAD">
      <w:pPr>
        <w:pStyle w:val="Titre4"/>
        <w:rPr>
          <w:lang w:val="en-US"/>
        </w:rPr>
      </w:pPr>
      <w:bookmarkStart w:id="57" w:name="_Toc101433646"/>
      <w:r w:rsidRPr="00242452">
        <w:rPr>
          <w:lang w:val="en-US"/>
        </w:rPr>
        <w:t>Use description</w:t>
      </w:r>
      <w:bookmarkEnd w:id="57"/>
    </w:p>
    <w:p w14:paraId="7A9D5D55" w14:textId="30D5E6F8" w:rsidR="00A43EAD" w:rsidRPr="00242452" w:rsidRDefault="00A43EAD" w:rsidP="00A43EAD">
      <w:pPr>
        <w:pStyle w:val="Lgende"/>
        <w:spacing w:after="120"/>
        <w:rPr>
          <w:rFonts w:ascii="Verdana" w:hAnsi="Verdana"/>
          <w:b/>
          <w:bCs/>
          <w:szCs w:val="24"/>
          <w:lang w:val="en-US" w:eastAsia="en-GB"/>
        </w:rPr>
      </w:pPr>
      <w:r w:rsidRPr="00242452">
        <w:rPr>
          <w:rFonts w:ascii="Verdana" w:hAnsi="Verdana" w:cs="Verdana"/>
          <w:lang w:val="en-US"/>
        </w:rPr>
        <w:t>Table 4</w:t>
      </w:r>
      <w:r w:rsidRPr="00242452">
        <w:rPr>
          <w:rFonts w:ascii="Verdana" w:hAnsi="Verdana"/>
          <w:lang w:val="en-US"/>
        </w:rPr>
        <w:t xml:space="preserve">. Use # 4 – </w:t>
      </w:r>
      <w:r w:rsidR="007B1B75" w:rsidRPr="00242452">
        <w:rPr>
          <w:rFonts w:ascii="Verdana" w:hAnsi="Verdana"/>
          <w:lang w:val="en-US"/>
        </w:rPr>
        <w:t>Insecticide one-shot against flies.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7B1B75" w:rsidRPr="00242452" w14:paraId="1FAFA589" w14:textId="77777777" w:rsidTr="00A43EAD">
        <w:tc>
          <w:tcPr>
            <w:tcW w:w="2707" w:type="dxa"/>
            <w:tcBorders>
              <w:top w:val="single" w:sz="4" w:space="0" w:color="000000"/>
              <w:left w:val="single" w:sz="4" w:space="0" w:color="000000"/>
              <w:bottom w:val="single" w:sz="4" w:space="0" w:color="000000"/>
            </w:tcBorders>
            <w:shd w:val="clear" w:color="auto" w:fill="auto"/>
          </w:tcPr>
          <w:p w14:paraId="02128EB4" w14:textId="77777777" w:rsidR="007B1B75" w:rsidRPr="00242452" w:rsidRDefault="007B1B75" w:rsidP="007B1B75">
            <w:pPr>
              <w:rPr>
                <w:b/>
                <w:lang w:val="en-US"/>
              </w:rPr>
            </w:pPr>
            <w:r w:rsidRPr="00242452">
              <w:rPr>
                <w:b/>
                <w:bCs/>
                <w:szCs w:val="24"/>
                <w:lang w:val="en-US"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1CF93695" w14:textId="57DE9678" w:rsidR="007B1B75" w:rsidRPr="00242452" w:rsidRDefault="007B1B75" w:rsidP="007B1B75">
            <w:pPr>
              <w:snapToGrid w:val="0"/>
              <w:rPr>
                <w:b/>
                <w:lang w:val="en-US"/>
              </w:rPr>
            </w:pPr>
            <w:r w:rsidRPr="00242452">
              <w:rPr>
                <w:lang w:val="en-US"/>
              </w:rPr>
              <w:t>18</w:t>
            </w:r>
          </w:p>
        </w:tc>
      </w:tr>
      <w:tr w:rsidR="007B1B75" w:rsidRPr="00242452" w14:paraId="2BE23BDC" w14:textId="77777777" w:rsidTr="00A43EAD">
        <w:tc>
          <w:tcPr>
            <w:tcW w:w="2707" w:type="dxa"/>
            <w:tcBorders>
              <w:left w:val="single" w:sz="4" w:space="0" w:color="000000"/>
              <w:bottom w:val="single" w:sz="4" w:space="0" w:color="000000"/>
            </w:tcBorders>
            <w:shd w:val="clear" w:color="auto" w:fill="auto"/>
          </w:tcPr>
          <w:p w14:paraId="306E341D" w14:textId="77777777" w:rsidR="007B1B75" w:rsidRPr="00242452" w:rsidRDefault="007B1B75" w:rsidP="007B1B75">
            <w:pPr>
              <w:rPr>
                <w:b/>
                <w:lang w:val="en-US"/>
              </w:rPr>
            </w:pPr>
            <w:r w:rsidRPr="00242452">
              <w:rPr>
                <w:b/>
                <w:bCs/>
                <w:szCs w:val="24"/>
                <w:lang w:val="en-US"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ED210FC" w14:textId="113F5AA1" w:rsidR="007B1B75" w:rsidRPr="00242452" w:rsidRDefault="007B1B75" w:rsidP="007B1B75">
            <w:pPr>
              <w:snapToGrid w:val="0"/>
              <w:rPr>
                <w:b/>
                <w:lang w:val="en-US"/>
              </w:rPr>
            </w:pPr>
            <w:r w:rsidRPr="00242452">
              <w:rPr>
                <w:lang w:val="en-US"/>
              </w:rPr>
              <w:t>Insecticide.</w:t>
            </w:r>
          </w:p>
        </w:tc>
      </w:tr>
      <w:tr w:rsidR="007B1B75" w:rsidRPr="00242452" w14:paraId="5F9CA081" w14:textId="77777777" w:rsidTr="00A43EAD">
        <w:tc>
          <w:tcPr>
            <w:tcW w:w="2707" w:type="dxa"/>
            <w:tcBorders>
              <w:left w:val="single" w:sz="4" w:space="0" w:color="000000"/>
              <w:bottom w:val="single" w:sz="4" w:space="0" w:color="000000"/>
            </w:tcBorders>
            <w:shd w:val="clear" w:color="auto" w:fill="auto"/>
          </w:tcPr>
          <w:p w14:paraId="211F3620" w14:textId="77777777" w:rsidR="007B1B75" w:rsidRPr="00242452" w:rsidRDefault="007B1B75" w:rsidP="007B1B75">
            <w:pPr>
              <w:rPr>
                <w:b/>
                <w:lang w:val="en-US"/>
              </w:rPr>
            </w:pPr>
            <w:r w:rsidRPr="00242452">
              <w:rPr>
                <w:b/>
                <w:bCs/>
                <w:szCs w:val="24"/>
                <w:lang w:val="en-US"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46848E95" w14:textId="06BD7B10" w:rsidR="007B1B75" w:rsidRPr="00242452" w:rsidRDefault="007B1B75" w:rsidP="007B1B75">
            <w:pPr>
              <w:rPr>
                <w:lang w:val="en-US"/>
              </w:rPr>
            </w:pPr>
            <w:r w:rsidRPr="00242452">
              <w:rPr>
                <w:lang w:val="en-US"/>
              </w:rPr>
              <w:t>Flies (</w:t>
            </w:r>
            <w:r w:rsidRPr="00242452">
              <w:rPr>
                <w:i/>
                <w:lang w:val="en-US"/>
              </w:rPr>
              <w:t>Musca domestica</w:t>
            </w:r>
            <w:r w:rsidRPr="00242452">
              <w:rPr>
                <w:lang w:val="en-US"/>
              </w:rPr>
              <w:t xml:space="preserve">) and </w:t>
            </w:r>
            <w:r w:rsidR="00783475">
              <w:rPr>
                <w:lang w:val="en-US"/>
              </w:rPr>
              <w:t>fruit flies</w:t>
            </w:r>
            <w:r w:rsidR="00783475" w:rsidRPr="00242452">
              <w:rPr>
                <w:lang w:val="en-US"/>
              </w:rPr>
              <w:t xml:space="preserve"> </w:t>
            </w:r>
            <w:r w:rsidRPr="00242452">
              <w:rPr>
                <w:rFonts w:eastAsia="Calibri"/>
                <w:lang w:val="en-US" w:eastAsia="en-US"/>
              </w:rPr>
              <w:t>(</w:t>
            </w:r>
            <w:r w:rsidRPr="00242452">
              <w:rPr>
                <w:rFonts w:eastAsia="Calibri"/>
                <w:i/>
                <w:lang w:val="en-US" w:eastAsia="en-US"/>
              </w:rPr>
              <w:t>Drosophila melanogaster</w:t>
            </w:r>
            <w:r w:rsidRPr="00242452">
              <w:rPr>
                <w:rFonts w:eastAsia="Calibri"/>
                <w:lang w:val="en-US" w:eastAsia="en-US"/>
              </w:rPr>
              <w:t>)</w:t>
            </w:r>
            <w:r w:rsidRPr="00242452">
              <w:rPr>
                <w:lang w:val="en-US"/>
              </w:rPr>
              <w:t xml:space="preserve"> </w:t>
            </w:r>
          </w:p>
          <w:p w14:paraId="456C1CE0" w14:textId="665EB787" w:rsidR="007B1B75" w:rsidRPr="00242452" w:rsidRDefault="007B1B75" w:rsidP="007B1B75">
            <w:pPr>
              <w:snapToGrid w:val="0"/>
              <w:spacing w:before="200"/>
              <w:rPr>
                <w:b/>
                <w:lang w:val="en-US"/>
              </w:rPr>
            </w:pPr>
            <w:r w:rsidRPr="00242452">
              <w:rPr>
                <w:lang w:val="en-US"/>
              </w:rPr>
              <w:t>Development stage: adults</w:t>
            </w:r>
          </w:p>
        </w:tc>
      </w:tr>
      <w:tr w:rsidR="007B1B75" w:rsidRPr="00242452" w14:paraId="59AB00D1" w14:textId="77777777" w:rsidTr="00A43EAD">
        <w:tc>
          <w:tcPr>
            <w:tcW w:w="2707" w:type="dxa"/>
            <w:tcBorders>
              <w:left w:val="single" w:sz="4" w:space="0" w:color="000000"/>
              <w:bottom w:val="single" w:sz="4" w:space="0" w:color="000000"/>
            </w:tcBorders>
            <w:shd w:val="clear" w:color="auto" w:fill="auto"/>
          </w:tcPr>
          <w:p w14:paraId="16C65A9E" w14:textId="77777777" w:rsidR="007B1B75" w:rsidRPr="00242452" w:rsidRDefault="007B1B75" w:rsidP="007B1B75">
            <w:pPr>
              <w:rPr>
                <w:b/>
                <w:lang w:val="en-US"/>
              </w:rPr>
            </w:pPr>
            <w:r w:rsidRPr="00242452">
              <w:rPr>
                <w:b/>
                <w:bCs/>
                <w:szCs w:val="24"/>
                <w:lang w:val="en-US"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528F2C80" w14:textId="325346B7" w:rsidR="007B1B75" w:rsidRPr="00242452" w:rsidRDefault="007B1B75" w:rsidP="007B1B75">
            <w:pPr>
              <w:snapToGrid w:val="0"/>
              <w:rPr>
                <w:b/>
                <w:lang w:val="en-US"/>
              </w:rPr>
            </w:pPr>
            <w:r w:rsidRPr="00242452">
              <w:rPr>
                <w:lang w:val="en-US"/>
              </w:rPr>
              <w:t>Indoor</w:t>
            </w:r>
            <w:r w:rsidR="00FD3CC2" w:rsidRPr="00242452">
              <w:rPr>
                <w:lang w:val="en-US"/>
              </w:rPr>
              <w:t xml:space="preserve"> domestic buildings</w:t>
            </w:r>
          </w:p>
        </w:tc>
      </w:tr>
      <w:tr w:rsidR="007B1B75" w:rsidRPr="00242452" w14:paraId="3E9A8FC5" w14:textId="77777777" w:rsidTr="00A43EAD">
        <w:tc>
          <w:tcPr>
            <w:tcW w:w="2707" w:type="dxa"/>
            <w:tcBorders>
              <w:left w:val="single" w:sz="4" w:space="0" w:color="000000"/>
              <w:bottom w:val="single" w:sz="4" w:space="0" w:color="000000"/>
            </w:tcBorders>
            <w:shd w:val="clear" w:color="auto" w:fill="auto"/>
          </w:tcPr>
          <w:p w14:paraId="104B355C" w14:textId="77777777" w:rsidR="007B1B75" w:rsidRPr="00242452" w:rsidRDefault="007B1B75" w:rsidP="007B1B75">
            <w:pPr>
              <w:rPr>
                <w:b/>
                <w:lang w:val="en-US"/>
              </w:rPr>
            </w:pPr>
            <w:r w:rsidRPr="00242452">
              <w:rPr>
                <w:b/>
                <w:bCs/>
                <w:szCs w:val="24"/>
                <w:lang w:val="en-US"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304ABF53" w14:textId="3949D8BE" w:rsidR="007B1B75" w:rsidRPr="00242452" w:rsidRDefault="007B1B75" w:rsidP="007B1B75">
            <w:pPr>
              <w:snapToGrid w:val="0"/>
              <w:rPr>
                <w:b/>
                <w:lang w:val="en-US"/>
              </w:rPr>
            </w:pPr>
            <w:r w:rsidRPr="00242452">
              <w:rPr>
                <w:lang w:val="en-US"/>
              </w:rPr>
              <w:t>Fumigation - One-shot application</w:t>
            </w:r>
          </w:p>
        </w:tc>
      </w:tr>
      <w:tr w:rsidR="007B1B75" w:rsidRPr="00242452" w14:paraId="5D70DD7B" w14:textId="77777777" w:rsidTr="00A43EAD">
        <w:tc>
          <w:tcPr>
            <w:tcW w:w="2707" w:type="dxa"/>
            <w:tcBorders>
              <w:left w:val="single" w:sz="4" w:space="0" w:color="000000"/>
              <w:bottom w:val="single" w:sz="4" w:space="0" w:color="000000"/>
            </w:tcBorders>
            <w:shd w:val="clear" w:color="auto" w:fill="auto"/>
          </w:tcPr>
          <w:p w14:paraId="4A8A5062" w14:textId="77777777" w:rsidR="007B1B75" w:rsidRPr="00242452" w:rsidRDefault="007B1B75" w:rsidP="007B1B75">
            <w:pPr>
              <w:rPr>
                <w:b/>
                <w:lang w:val="en-US"/>
              </w:rPr>
            </w:pPr>
            <w:r w:rsidRPr="00242452">
              <w:rPr>
                <w:b/>
                <w:bCs/>
                <w:szCs w:val="24"/>
                <w:lang w:val="en-US"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610CCDC8" w14:textId="6F711F89" w:rsidR="007B1B75" w:rsidRPr="00242452" w:rsidRDefault="007B1B75" w:rsidP="007B1B75">
            <w:pPr>
              <w:rPr>
                <w:lang w:val="en-US"/>
              </w:rPr>
            </w:pPr>
            <w:r w:rsidRPr="00242452">
              <w:rPr>
                <w:lang w:val="en-US"/>
              </w:rPr>
              <w:t xml:space="preserve">200 mL (whole packaging content) </w:t>
            </w:r>
            <w:r w:rsidR="00F56D26" w:rsidRPr="00242452">
              <w:rPr>
                <w:lang w:val="en-US"/>
              </w:rPr>
              <w:t xml:space="preserve">in </w:t>
            </w:r>
            <w:r w:rsidR="00F56D26">
              <w:rPr>
                <w:lang w:val="en-US"/>
              </w:rPr>
              <w:t>a room</w:t>
            </w:r>
            <w:r w:rsidR="00F56D26" w:rsidRPr="00242452">
              <w:rPr>
                <w:lang w:val="en-US"/>
              </w:rPr>
              <w:t xml:space="preserve"> </w:t>
            </w:r>
            <w:r w:rsidR="007F1E62">
              <w:rPr>
                <w:lang w:val="en-US"/>
              </w:rPr>
              <w:t>from 1</w:t>
            </w:r>
            <w:r w:rsidR="0070175A">
              <w:rPr>
                <w:lang w:val="en-US"/>
              </w:rPr>
              <w:t>7.5</w:t>
            </w:r>
            <w:r w:rsidR="007F1E62">
              <w:rPr>
                <w:lang w:val="en-US"/>
              </w:rPr>
              <w:t xml:space="preserve"> </w:t>
            </w:r>
            <w:r w:rsidR="00F56D26">
              <w:rPr>
                <w:lang w:val="en-US"/>
              </w:rPr>
              <w:t>to</w:t>
            </w:r>
            <w:r w:rsidR="001A7307">
              <w:rPr>
                <w:lang w:val="en-US"/>
              </w:rPr>
              <w:t xml:space="preserve"> </w:t>
            </w:r>
            <w:r w:rsidRPr="00242452">
              <w:rPr>
                <w:lang w:val="en-US"/>
              </w:rPr>
              <w:t>100 m³</w:t>
            </w:r>
            <w:r w:rsidR="001A7307">
              <w:rPr>
                <w:lang w:val="en-US"/>
              </w:rPr>
              <w:t xml:space="preserve"> </w:t>
            </w:r>
            <w:r w:rsidR="001A7307">
              <w:rPr>
                <w:rFonts w:eastAsia="Calibri" w:cs="Arial"/>
                <w:lang w:val="en-US" w:eastAsia="sv-SE"/>
              </w:rPr>
              <w:t>(</w:t>
            </w:r>
            <w:r w:rsidR="001A7307" w:rsidRPr="000814DE">
              <w:rPr>
                <w:rFonts w:eastAsia="Calibri" w:cs="Arial"/>
                <w:lang w:val="en-US" w:eastAsia="sv-SE"/>
              </w:rPr>
              <w:t xml:space="preserve">corresponding to a standard room from </w:t>
            </w:r>
            <w:r w:rsidR="0070175A">
              <w:rPr>
                <w:rFonts w:eastAsia="Calibri" w:cs="Arial"/>
                <w:lang w:val="en-US" w:eastAsia="sv-SE"/>
              </w:rPr>
              <w:t>7</w:t>
            </w:r>
            <w:r w:rsidR="001A7307" w:rsidRPr="000814DE">
              <w:rPr>
                <w:rFonts w:eastAsia="Calibri" w:cs="Arial"/>
                <w:lang w:val="en-US" w:eastAsia="sv-SE"/>
              </w:rPr>
              <w:t xml:space="preserve"> to 40 m</w:t>
            </w:r>
            <w:r w:rsidR="001A7307" w:rsidRPr="000814DE">
              <w:rPr>
                <w:rFonts w:eastAsia="Calibri" w:cs="Arial"/>
                <w:vertAlign w:val="superscript"/>
                <w:lang w:val="en-US" w:eastAsia="sv-SE"/>
              </w:rPr>
              <w:t>2</w:t>
            </w:r>
            <w:r w:rsidR="001A7307">
              <w:rPr>
                <w:rFonts w:eastAsia="Calibri" w:cs="Arial"/>
                <w:lang w:val="en-US" w:eastAsia="sv-SE"/>
              </w:rPr>
              <w:t>)</w:t>
            </w:r>
            <w:r w:rsidRPr="00242452">
              <w:rPr>
                <w:lang w:val="en-US"/>
              </w:rPr>
              <w:t>.</w:t>
            </w:r>
          </w:p>
          <w:p w14:paraId="433F6CEA" w14:textId="77777777" w:rsidR="007B1B75" w:rsidRPr="00242452" w:rsidRDefault="007B1B75" w:rsidP="007B1B75">
            <w:pPr>
              <w:rPr>
                <w:lang w:val="en-US"/>
              </w:rPr>
            </w:pPr>
            <w:r w:rsidRPr="00242452">
              <w:rPr>
                <w:lang w:val="en-US"/>
              </w:rPr>
              <w:lastRenderedPageBreak/>
              <w:t>Exposure time: 4 hours</w:t>
            </w:r>
          </w:p>
          <w:p w14:paraId="3C9BD514" w14:textId="0DA6F988" w:rsidR="00482BCD" w:rsidRDefault="00482BCD" w:rsidP="007B1B75">
            <w:pPr>
              <w:snapToGrid w:val="0"/>
              <w:rPr>
                <w:lang w:val="en-US"/>
              </w:rPr>
            </w:pPr>
          </w:p>
          <w:p w14:paraId="59BF944C" w14:textId="1E56BF2A" w:rsidR="008109A3" w:rsidRDefault="008109A3" w:rsidP="007B1B75">
            <w:pPr>
              <w:snapToGrid w:val="0"/>
              <w:rPr>
                <w:lang w:val="en-US"/>
              </w:rPr>
            </w:pPr>
            <w:r>
              <w:rPr>
                <w:iCs/>
                <w:lang w:val="en-US" w:eastAsia="en-US"/>
              </w:rPr>
              <w:t>V</w:t>
            </w:r>
            <w:r w:rsidRPr="002C65CB">
              <w:rPr>
                <w:iCs/>
                <w:lang w:val="en-US" w:eastAsia="en-US"/>
              </w:rPr>
              <w:t>entilate (4 hours minimum) before reusing the room</w:t>
            </w:r>
          </w:p>
          <w:p w14:paraId="1C39BF8B" w14:textId="77777777" w:rsidR="008109A3" w:rsidRPr="00242452" w:rsidRDefault="008109A3" w:rsidP="007B1B75">
            <w:pPr>
              <w:snapToGrid w:val="0"/>
              <w:rPr>
                <w:lang w:val="en-US"/>
              </w:rPr>
            </w:pPr>
          </w:p>
          <w:p w14:paraId="373A94F2" w14:textId="42218811" w:rsidR="00FD3CC2" w:rsidRPr="00C73FE4" w:rsidRDefault="00C27185" w:rsidP="00C73FE4">
            <w:pPr>
              <w:suppressAutoHyphens w:val="0"/>
              <w:jc w:val="both"/>
              <w:rPr>
                <w:lang w:val="en-US"/>
              </w:rPr>
            </w:pPr>
            <w:r w:rsidRPr="00242452">
              <w:rPr>
                <w:lang w:val="en-US"/>
              </w:rPr>
              <w:t>Maximum number of treatments per year = 2</w:t>
            </w:r>
            <w:r w:rsidR="00CB419D">
              <w:rPr>
                <w:lang w:val="en-US"/>
              </w:rPr>
              <w:t xml:space="preserve">, </w:t>
            </w:r>
            <w:r w:rsidR="00CB419D" w:rsidRPr="00CB419D">
              <w:rPr>
                <w:lang w:val="en-US"/>
              </w:rPr>
              <w:t>not exceeding 4 devices per house</w:t>
            </w:r>
          </w:p>
        </w:tc>
      </w:tr>
      <w:tr w:rsidR="007B1B75" w:rsidRPr="00242452" w14:paraId="3BD590D0" w14:textId="77777777" w:rsidTr="00A43EAD">
        <w:tc>
          <w:tcPr>
            <w:tcW w:w="2707" w:type="dxa"/>
            <w:tcBorders>
              <w:left w:val="single" w:sz="4" w:space="0" w:color="000000"/>
              <w:bottom w:val="single" w:sz="4" w:space="0" w:color="000000"/>
            </w:tcBorders>
            <w:shd w:val="clear" w:color="auto" w:fill="auto"/>
          </w:tcPr>
          <w:p w14:paraId="4DEDA228" w14:textId="77777777" w:rsidR="007B1B75" w:rsidRPr="00242452" w:rsidRDefault="007B1B75" w:rsidP="007B1B75">
            <w:pPr>
              <w:rPr>
                <w:b/>
                <w:lang w:val="en-US"/>
              </w:rPr>
            </w:pPr>
            <w:r w:rsidRPr="00242452">
              <w:rPr>
                <w:b/>
                <w:bCs/>
                <w:szCs w:val="24"/>
                <w:lang w:val="en-US" w:eastAsia="en-GB"/>
              </w:rPr>
              <w:lastRenderedPageBreak/>
              <w:t>Category(ies) of users</w:t>
            </w:r>
          </w:p>
        </w:tc>
        <w:tc>
          <w:tcPr>
            <w:tcW w:w="6328" w:type="dxa"/>
            <w:tcBorders>
              <w:left w:val="single" w:sz="4" w:space="0" w:color="000000"/>
              <w:bottom w:val="single" w:sz="4" w:space="0" w:color="000000"/>
              <w:right w:val="single" w:sz="4" w:space="0" w:color="000000"/>
            </w:tcBorders>
            <w:shd w:val="clear" w:color="auto" w:fill="auto"/>
          </w:tcPr>
          <w:p w14:paraId="3072B6A4" w14:textId="737E4A31" w:rsidR="007B1B75" w:rsidRPr="00242452" w:rsidRDefault="00BB66B9" w:rsidP="007B1B75">
            <w:pPr>
              <w:snapToGrid w:val="0"/>
              <w:rPr>
                <w:b/>
                <w:lang w:val="en-US"/>
              </w:rPr>
            </w:pPr>
            <w:r w:rsidRPr="00242452">
              <w:rPr>
                <w:lang w:val="en-US"/>
              </w:rPr>
              <w:t>Non professional</w:t>
            </w:r>
          </w:p>
        </w:tc>
      </w:tr>
      <w:tr w:rsidR="007B1B75" w:rsidRPr="00242452" w14:paraId="30EC1B4A" w14:textId="77777777" w:rsidTr="00A43EAD">
        <w:tc>
          <w:tcPr>
            <w:tcW w:w="2707" w:type="dxa"/>
            <w:tcBorders>
              <w:left w:val="single" w:sz="4" w:space="0" w:color="000000"/>
              <w:bottom w:val="single" w:sz="4" w:space="0" w:color="000000"/>
            </w:tcBorders>
            <w:shd w:val="clear" w:color="auto" w:fill="auto"/>
          </w:tcPr>
          <w:p w14:paraId="0B21503C" w14:textId="77777777" w:rsidR="007B1B75" w:rsidRPr="00242452" w:rsidRDefault="007B1B75" w:rsidP="007B1B75">
            <w:pPr>
              <w:rPr>
                <w:lang w:val="en-US"/>
              </w:rPr>
            </w:pPr>
            <w:r w:rsidRPr="00242452">
              <w:rPr>
                <w:b/>
                <w:bCs/>
                <w:szCs w:val="24"/>
                <w:lang w:val="en-US"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80FCB04" w14:textId="1417D260" w:rsidR="007B1B75" w:rsidRPr="00242452" w:rsidRDefault="006F6C85" w:rsidP="007B1B75">
            <w:pPr>
              <w:rPr>
                <w:lang w:val="en-US"/>
              </w:rPr>
            </w:pPr>
            <w:r w:rsidRPr="00242452">
              <w:rPr>
                <w:lang w:val="en-US"/>
              </w:rPr>
              <w:t>200 mL tin plate aerosol can</w:t>
            </w:r>
          </w:p>
        </w:tc>
      </w:tr>
    </w:tbl>
    <w:p w14:paraId="6CDFC09E" w14:textId="06FB1549" w:rsidR="00A43EAD" w:rsidRPr="00242452" w:rsidRDefault="00A43EAD" w:rsidP="00A43EAD">
      <w:pPr>
        <w:pStyle w:val="Titre4"/>
        <w:rPr>
          <w:rFonts w:cs="Times"/>
          <w:bCs/>
          <w:szCs w:val="29"/>
          <w:lang w:val="en-US"/>
        </w:rPr>
      </w:pPr>
      <w:bookmarkStart w:id="58" w:name="_Toc101433647"/>
      <w:r w:rsidRPr="00242452">
        <w:rPr>
          <w:lang w:val="en-US"/>
        </w:rPr>
        <w:t>Use-specific instructions for use</w:t>
      </w:r>
      <w:bookmarkEnd w:id="5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5561A0F7"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EED6C53" w14:textId="2E6A5E1D" w:rsidR="00A43EAD" w:rsidRPr="00242452" w:rsidRDefault="00DD5EE0" w:rsidP="00A43EAD">
            <w:pPr>
              <w:widowControl w:val="0"/>
              <w:autoSpaceDE w:val="0"/>
              <w:snapToGrid w:val="0"/>
              <w:spacing w:before="80"/>
              <w:rPr>
                <w:rFonts w:cs="Times"/>
                <w:bCs/>
                <w:szCs w:val="29"/>
                <w:lang w:val="en-US"/>
              </w:rPr>
            </w:pPr>
            <w:r w:rsidRPr="00242452">
              <w:rPr>
                <w:rFonts w:cs="Times"/>
                <w:bCs/>
                <w:szCs w:val="29"/>
                <w:lang w:val="en-US"/>
              </w:rPr>
              <w:t>-</w:t>
            </w:r>
          </w:p>
        </w:tc>
      </w:tr>
    </w:tbl>
    <w:p w14:paraId="1D690464" w14:textId="77777777" w:rsidR="00A43EAD" w:rsidRPr="00242452" w:rsidRDefault="00A43EAD" w:rsidP="00A43EAD">
      <w:pPr>
        <w:pStyle w:val="Titre4"/>
        <w:rPr>
          <w:rFonts w:cs="Times"/>
          <w:bCs/>
          <w:szCs w:val="29"/>
          <w:lang w:val="en-US"/>
        </w:rPr>
      </w:pPr>
      <w:bookmarkStart w:id="59" w:name="_Toc101433648"/>
      <w:r w:rsidRPr="00242452">
        <w:rPr>
          <w:lang w:val="en-US"/>
        </w:rPr>
        <w:t>Use-specific risk mitigation measures</w:t>
      </w:r>
      <w:bookmarkEnd w:id="59"/>
      <w:r w:rsidRPr="00242452">
        <w:rPr>
          <w:lang w:val="en-US"/>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2D6E128F"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0DA2FF1" w14:textId="1CA5FEDE" w:rsidR="00A43EAD" w:rsidRPr="00242452" w:rsidRDefault="00DD5EE0" w:rsidP="00A43EAD">
            <w:pPr>
              <w:widowControl w:val="0"/>
              <w:autoSpaceDE w:val="0"/>
              <w:snapToGrid w:val="0"/>
              <w:spacing w:before="80"/>
              <w:rPr>
                <w:rFonts w:cs="Times"/>
                <w:bCs/>
                <w:szCs w:val="29"/>
                <w:lang w:val="en-US"/>
              </w:rPr>
            </w:pPr>
            <w:r w:rsidRPr="00242452">
              <w:rPr>
                <w:rFonts w:cs="Times"/>
                <w:bCs/>
                <w:szCs w:val="29"/>
                <w:lang w:val="en-US"/>
              </w:rPr>
              <w:t>-</w:t>
            </w:r>
          </w:p>
        </w:tc>
      </w:tr>
    </w:tbl>
    <w:p w14:paraId="72CAC1E7" w14:textId="77777777" w:rsidR="00A43EAD" w:rsidRPr="00242452" w:rsidRDefault="00A43EAD" w:rsidP="00A43EAD">
      <w:pPr>
        <w:pStyle w:val="Titre4"/>
        <w:rPr>
          <w:rFonts w:cs="Times"/>
          <w:bCs/>
          <w:szCs w:val="29"/>
          <w:lang w:val="en-US"/>
        </w:rPr>
      </w:pPr>
      <w:bookmarkStart w:id="60" w:name="_Toc101433649"/>
      <w:r w:rsidRPr="00242452">
        <w:rPr>
          <w:lang w:val="en-US"/>
        </w:rPr>
        <w:t>Where specific to the use, the particulars of likely direct or indirect effects, first aid instructions and emergency measures to protect the environment</w:t>
      </w:r>
      <w:bookmarkEnd w:id="6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595BB5CE"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77D9F78" w14:textId="3E51980A" w:rsidR="00A43EAD" w:rsidRPr="00242452" w:rsidRDefault="00DD5EE0" w:rsidP="00A43EAD">
            <w:pPr>
              <w:widowControl w:val="0"/>
              <w:autoSpaceDE w:val="0"/>
              <w:snapToGrid w:val="0"/>
              <w:spacing w:before="80"/>
              <w:rPr>
                <w:rFonts w:cs="Times"/>
                <w:bCs/>
                <w:szCs w:val="29"/>
                <w:lang w:val="en-US"/>
              </w:rPr>
            </w:pPr>
            <w:r w:rsidRPr="00242452">
              <w:rPr>
                <w:rFonts w:cs="Times"/>
                <w:bCs/>
                <w:szCs w:val="29"/>
                <w:lang w:val="en-US"/>
              </w:rPr>
              <w:t>-</w:t>
            </w:r>
          </w:p>
        </w:tc>
      </w:tr>
    </w:tbl>
    <w:p w14:paraId="2E5A794D" w14:textId="77777777" w:rsidR="00A43EAD" w:rsidRPr="00242452" w:rsidRDefault="00A43EAD" w:rsidP="00A43EAD">
      <w:pPr>
        <w:pStyle w:val="Titre4"/>
        <w:rPr>
          <w:rFonts w:cs="Times"/>
          <w:bCs/>
          <w:szCs w:val="29"/>
          <w:lang w:val="en-US"/>
        </w:rPr>
      </w:pPr>
      <w:bookmarkStart w:id="61" w:name="_Toc101433650"/>
      <w:r w:rsidRPr="00242452">
        <w:rPr>
          <w:lang w:val="en-US"/>
        </w:rPr>
        <w:t>Where specific to the use, the instructions for safe disposal of the product and its packaging</w:t>
      </w:r>
      <w:bookmarkEnd w:id="61"/>
      <w:r w:rsidRPr="00242452">
        <w:rPr>
          <w:lang w:val="en-US"/>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0865BD42"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FEC542A" w14:textId="5B732205" w:rsidR="00A43EAD" w:rsidRPr="00242452" w:rsidRDefault="00DD5EE0" w:rsidP="00A43EAD">
            <w:pPr>
              <w:widowControl w:val="0"/>
              <w:autoSpaceDE w:val="0"/>
              <w:snapToGrid w:val="0"/>
              <w:spacing w:before="80"/>
              <w:rPr>
                <w:rFonts w:cs="Times"/>
                <w:bCs/>
                <w:szCs w:val="29"/>
                <w:lang w:val="en-US"/>
              </w:rPr>
            </w:pPr>
            <w:r w:rsidRPr="00242452">
              <w:rPr>
                <w:rFonts w:cs="Times"/>
                <w:bCs/>
                <w:szCs w:val="29"/>
                <w:lang w:val="en-US"/>
              </w:rPr>
              <w:t>-</w:t>
            </w:r>
          </w:p>
        </w:tc>
      </w:tr>
    </w:tbl>
    <w:p w14:paraId="421A32F7" w14:textId="77777777" w:rsidR="00A43EAD" w:rsidRPr="00242452" w:rsidRDefault="00A43EAD" w:rsidP="00A43EAD">
      <w:pPr>
        <w:pStyle w:val="Titre4"/>
        <w:rPr>
          <w:rFonts w:cs="Times"/>
          <w:bCs/>
          <w:szCs w:val="29"/>
          <w:lang w:val="en-US"/>
        </w:rPr>
      </w:pPr>
      <w:bookmarkStart w:id="62" w:name="_Toc101433651"/>
      <w:r w:rsidRPr="00242452">
        <w:rPr>
          <w:lang w:val="en-US"/>
        </w:rPr>
        <w:t>Where specific to the use, the conditions of storage and shelf-life of the product under normal conditions of storage</w:t>
      </w:r>
      <w:bookmarkEnd w:id="6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6F1057A1"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2220B18" w14:textId="24D9EF70" w:rsidR="00A43EAD" w:rsidRPr="00242452" w:rsidRDefault="00DD5EE0" w:rsidP="00A43EAD">
            <w:pPr>
              <w:widowControl w:val="0"/>
              <w:autoSpaceDE w:val="0"/>
              <w:snapToGrid w:val="0"/>
              <w:spacing w:before="80"/>
              <w:rPr>
                <w:rFonts w:cs="Times"/>
                <w:bCs/>
                <w:szCs w:val="29"/>
                <w:lang w:val="en-US"/>
              </w:rPr>
            </w:pPr>
            <w:r w:rsidRPr="00242452">
              <w:rPr>
                <w:rFonts w:cs="Times"/>
                <w:bCs/>
                <w:szCs w:val="29"/>
                <w:lang w:val="en-US"/>
              </w:rPr>
              <w:t>-</w:t>
            </w:r>
          </w:p>
        </w:tc>
      </w:tr>
    </w:tbl>
    <w:p w14:paraId="3E22D3F9" w14:textId="094E566F" w:rsidR="00A43EAD" w:rsidRPr="00242452" w:rsidRDefault="00A43EAD">
      <w:pPr>
        <w:widowControl w:val="0"/>
        <w:autoSpaceDE w:val="0"/>
        <w:rPr>
          <w:rFonts w:cs="Times"/>
          <w:bCs/>
          <w:szCs w:val="29"/>
          <w:lang w:val="en-US"/>
        </w:rPr>
      </w:pPr>
    </w:p>
    <w:p w14:paraId="14E9ABBD" w14:textId="7B85E0B7" w:rsidR="00A43EAD" w:rsidRPr="00242452" w:rsidRDefault="00A43EAD" w:rsidP="00A43EAD">
      <w:pPr>
        <w:pStyle w:val="Titre4"/>
        <w:rPr>
          <w:lang w:val="en-US"/>
        </w:rPr>
      </w:pPr>
      <w:bookmarkStart w:id="63" w:name="_Toc101433652"/>
      <w:r w:rsidRPr="00242452">
        <w:rPr>
          <w:lang w:val="en-US"/>
        </w:rPr>
        <w:t>Use description</w:t>
      </w:r>
      <w:bookmarkEnd w:id="63"/>
    </w:p>
    <w:p w14:paraId="636E2715" w14:textId="3D8B8767" w:rsidR="00A43EAD" w:rsidRPr="00242452" w:rsidRDefault="00A43EAD" w:rsidP="00A43EAD">
      <w:pPr>
        <w:pStyle w:val="Lgende"/>
        <w:spacing w:after="120"/>
        <w:rPr>
          <w:rFonts w:ascii="Verdana" w:hAnsi="Verdana"/>
          <w:b/>
          <w:bCs/>
          <w:szCs w:val="24"/>
          <w:lang w:val="en-US" w:eastAsia="en-GB"/>
        </w:rPr>
      </w:pPr>
      <w:r w:rsidRPr="00242452">
        <w:rPr>
          <w:rFonts w:ascii="Verdana" w:hAnsi="Verdana" w:cs="Verdana"/>
          <w:lang w:val="en-US"/>
        </w:rPr>
        <w:t>Table 5</w:t>
      </w:r>
      <w:r w:rsidRPr="00242452">
        <w:rPr>
          <w:rFonts w:ascii="Verdana" w:hAnsi="Verdana"/>
          <w:lang w:val="en-US"/>
        </w:rPr>
        <w:t xml:space="preserve">. Use # 5 – </w:t>
      </w:r>
      <w:r w:rsidR="007B1B75" w:rsidRPr="00242452">
        <w:rPr>
          <w:rFonts w:ascii="Verdana" w:hAnsi="Verdana"/>
          <w:lang w:val="en-US"/>
        </w:rPr>
        <w:t>Insecticide one-shot against house dust mites.</w:t>
      </w:r>
      <w:r w:rsidR="007B1B75" w:rsidRPr="00242452" w:rsidDel="007B1B75">
        <w:rPr>
          <w:rFonts w:ascii="Verdana" w:hAnsi="Verdana"/>
          <w:lang w:val="en-U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7B1B75" w:rsidRPr="00242452" w14:paraId="69F0728E" w14:textId="77777777" w:rsidTr="00A43EAD">
        <w:tc>
          <w:tcPr>
            <w:tcW w:w="2707" w:type="dxa"/>
            <w:tcBorders>
              <w:top w:val="single" w:sz="4" w:space="0" w:color="000000"/>
              <w:left w:val="single" w:sz="4" w:space="0" w:color="000000"/>
              <w:bottom w:val="single" w:sz="4" w:space="0" w:color="000000"/>
            </w:tcBorders>
            <w:shd w:val="clear" w:color="auto" w:fill="auto"/>
          </w:tcPr>
          <w:p w14:paraId="13DE3E07" w14:textId="77777777" w:rsidR="007B1B75" w:rsidRPr="00242452" w:rsidRDefault="007B1B75" w:rsidP="007B1B75">
            <w:pPr>
              <w:rPr>
                <w:b/>
                <w:lang w:val="en-US"/>
              </w:rPr>
            </w:pPr>
            <w:r w:rsidRPr="00242452">
              <w:rPr>
                <w:b/>
                <w:bCs/>
                <w:szCs w:val="24"/>
                <w:lang w:val="en-US"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4FFE4D83" w14:textId="000730FA" w:rsidR="007B1B75" w:rsidRPr="00242452" w:rsidRDefault="007B1B75" w:rsidP="007B1B75">
            <w:pPr>
              <w:snapToGrid w:val="0"/>
              <w:rPr>
                <w:b/>
                <w:lang w:val="en-US"/>
              </w:rPr>
            </w:pPr>
            <w:r w:rsidRPr="00242452">
              <w:rPr>
                <w:lang w:val="en-US"/>
              </w:rPr>
              <w:t>18</w:t>
            </w:r>
          </w:p>
        </w:tc>
      </w:tr>
      <w:tr w:rsidR="007B1B75" w:rsidRPr="00242452" w14:paraId="0F0B9CAF" w14:textId="77777777" w:rsidTr="00A43EAD">
        <w:tc>
          <w:tcPr>
            <w:tcW w:w="2707" w:type="dxa"/>
            <w:tcBorders>
              <w:left w:val="single" w:sz="4" w:space="0" w:color="000000"/>
              <w:bottom w:val="single" w:sz="4" w:space="0" w:color="000000"/>
            </w:tcBorders>
            <w:shd w:val="clear" w:color="auto" w:fill="auto"/>
          </w:tcPr>
          <w:p w14:paraId="486794DE" w14:textId="77777777" w:rsidR="007B1B75" w:rsidRPr="00242452" w:rsidRDefault="007B1B75" w:rsidP="007B1B75">
            <w:pPr>
              <w:rPr>
                <w:b/>
                <w:lang w:val="en-US"/>
              </w:rPr>
            </w:pPr>
            <w:r w:rsidRPr="00242452">
              <w:rPr>
                <w:b/>
                <w:bCs/>
                <w:szCs w:val="24"/>
                <w:lang w:val="en-US"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48C6D5F9" w14:textId="2EEE8A30" w:rsidR="007B1B75" w:rsidRPr="00242452" w:rsidRDefault="007B1B75" w:rsidP="007B1B75">
            <w:pPr>
              <w:snapToGrid w:val="0"/>
              <w:rPr>
                <w:b/>
                <w:lang w:val="en-US"/>
              </w:rPr>
            </w:pPr>
            <w:r w:rsidRPr="00242452">
              <w:rPr>
                <w:lang w:val="en-US"/>
              </w:rPr>
              <w:t>Insecticide.</w:t>
            </w:r>
          </w:p>
        </w:tc>
      </w:tr>
      <w:tr w:rsidR="007B1B75" w:rsidRPr="00242452" w14:paraId="03070321" w14:textId="77777777" w:rsidTr="00A43EAD">
        <w:tc>
          <w:tcPr>
            <w:tcW w:w="2707" w:type="dxa"/>
            <w:tcBorders>
              <w:left w:val="single" w:sz="4" w:space="0" w:color="000000"/>
              <w:bottom w:val="single" w:sz="4" w:space="0" w:color="000000"/>
            </w:tcBorders>
            <w:shd w:val="clear" w:color="auto" w:fill="auto"/>
          </w:tcPr>
          <w:p w14:paraId="4B869647" w14:textId="77777777" w:rsidR="007B1B75" w:rsidRPr="00242452" w:rsidRDefault="007B1B75" w:rsidP="007B1B75">
            <w:pPr>
              <w:rPr>
                <w:b/>
                <w:lang w:val="en-US"/>
              </w:rPr>
            </w:pPr>
            <w:r w:rsidRPr="00242452">
              <w:rPr>
                <w:b/>
                <w:bCs/>
                <w:szCs w:val="24"/>
                <w:lang w:val="en-US"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10382317" w14:textId="77777777" w:rsidR="007B1B75" w:rsidRPr="00884700" w:rsidRDefault="007B1B75" w:rsidP="007B1B75">
            <w:pPr>
              <w:pStyle w:val="Commentaire"/>
              <w:rPr>
                <w:lang w:val="fr-FR"/>
              </w:rPr>
            </w:pPr>
            <w:r w:rsidRPr="00884700">
              <w:rPr>
                <w:lang w:val="fr-FR"/>
              </w:rPr>
              <w:t>House dust mites (</w:t>
            </w:r>
            <w:r w:rsidRPr="00884700">
              <w:rPr>
                <w:i/>
                <w:iCs/>
                <w:lang w:val="fr-FR"/>
              </w:rPr>
              <w:t>Dermatophagoides</w:t>
            </w:r>
            <w:r w:rsidRPr="00884700">
              <w:rPr>
                <w:rFonts w:ascii="Arial-ItalicMT" w:hAnsi="Arial-ItalicMT"/>
                <w:i/>
                <w:iCs/>
                <w:color w:val="000000"/>
                <w:sz w:val="24"/>
                <w:szCs w:val="24"/>
                <w:lang w:val="fr-FR"/>
              </w:rPr>
              <w:t xml:space="preserve"> </w:t>
            </w:r>
            <w:r w:rsidRPr="00884700">
              <w:rPr>
                <w:i/>
                <w:iCs/>
                <w:lang w:val="fr-FR"/>
              </w:rPr>
              <w:t>pteronyssinus</w:t>
            </w:r>
            <w:r w:rsidRPr="00884700">
              <w:rPr>
                <w:lang w:val="fr-FR"/>
              </w:rPr>
              <w:t xml:space="preserve">) </w:t>
            </w:r>
          </w:p>
          <w:p w14:paraId="053FFE2F" w14:textId="54A6EDB0" w:rsidR="007B1B75" w:rsidRPr="00242452" w:rsidRDefault="007B1B75" w:rsidP="007B1B75">
            <w:pPr>
              <w:snapToGrid w:val="0"/>
              <w:spacing w:before="200"/>
              <w:rPr>
                <w:b/>
                <w:lang w:val="en-US"/>
              </w:rPr>
            </w:pPr>
            <w:r w:rsidRPr="00242452">
              <w:rPr>
                <w:lang w:val="en-US"/>
              </w:rPr>
              <w:t>Development stage: eggs, larvae and adults</w:t>
            </w:r>
          </w:p>
        </w:tc>
      </w:tr>
      <w:tr w:rsidR="007B1B75" w:rsidRPr="00242452" w14:paraId="7E6B9D80" w14:textId="77777777" w:rsidTr="00A43EAD">
        <w:tc>
          <w:tcPr>
            <w:tcW w:w="2707" w:type="dxa"/>
            <w:tcBorders>
              <w:left w:val="single" w:sz="4" w:space="0" w:color="000000"/>
              <w:bottom w:val="single" w:sz="4" w:space="0" w:color="000000"/>
            </w:tcBorders>
            <w:shd w:val="clear" w:color="auto" w:fill="auto"/>
          </w:tcPr>
          <w:p w14:paraId="3F0FC95A" w14:textId="77777777" w:rsidR="007B1B75" w:rsidRPr="00242452" w:rsidRDefault="007B1B75" w:rsidP="007B1B75">
            <w:pPr>
              <w:rPr>
                <w:b/>
                <w:lang w:val="en-US"/>
              </w:rPr>
            </w:pPr>
            <w:r w:rsidRPr="00242452">
              <w:rPr>
                <w:b/>
                <w:bCs/>
                <w:szCs w:val="24"/>
                <w:lang w:val="en-US"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5BAC5CA9" w14:textId="03208ACC" w:rsidR="007B1B75" w:rsidRPr="00242452" w:rsidRDefault="007B1B75" w:rsidP="007B1B75">
            <w:pPr>
              <w:snapToGrid w:val="0"/>
              <w:rPr>
                <w:b/>
                <w:lang w:val="en-US"/>
              </w:rPr>
            </w:pPr>
            <w:r w:rsidRPr="00242452">
              <w:rPr>
                <w:lang w:val="en-US"/>
              </w:rPr>
              <w:t>Indoor</w:t>
            </w:r>
            <w:r w:rsidR="00FD3CC2" w:rsidRPr="00242452">
              <w:rPr>
                <w:lang w:val="en-US"/>
              </w:rPr>
              <w:t xml:space="preserve"> domestic buildings</w:t>
            </w:r>
          </w:p>
        </w:tc>
      </w:tr>
      <w:tr w:rsidR="007B1B75" w:rsidRPr="00242452" w14:paraId="3672D534" w14:textId="77777777" w:rsidTr="00A43EAD">
        <w:tc>
          <w:tcPr>
            <w:tcW w:w="2707" w:type="dxa"/>
            <w:tcBorders>
              <w:left w:val="single" w:sz="4" w:space="0" w:color="000000"/>
              <w:bottom w:val="single" w:sz="4" w:space="0" w:color="000000"/>
            </w:tcBorders>
            <w:shd w:val="clear" w:color="auto" w:fill="auto"/>
          </w:tcPr>
          <w:p w14:paraId="01863D1A" w14:textId="77777777" w:rsidR="007B1B75" w:rsidRPr="00242452" w:rsidRDefault="007B1B75" w:rsidP="007B1B75">
            <w:pPr>
              <w:rPr>
                <w:b/>
                <w:lang w:val="en-US"/>
              </w:rPr>
            </w:pPr>
            <w:r w:rsidRPr="00242452">
              <w:rPr>
                <w:b/>
                <w:bCs/>
                <w:szCs w:val="24"/>
                <w:lang w:val="en-US"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15E2BCD4" w14:textId="55AF4283" w:rsidR="007B1B75" w:rsidRPr="00242452" w:rsidRDefault="007B1B75" w:rsidP="007B1B75">
            <w:pPr>
              <w:snapToGrid w:val="0"/>
              <w:rPr>
                <w:b/>
                <w:lang w:val="en-US"/>
              </w:rPr>
            </w:pPr>
            <w:r w:rsidRPr="00242452">
              <w:rPr>
                <w:lang w:val="en-US"/>
              </w:rPr>
              <w:t>Fumigation - One-shot application</w:t>
            </w:r>
          </w:p>
        </w:tc>
      </w:tr>
      <w:tr w:rsidR="007B1B75" w:rsidRPr="00242452" w14:paraId="6A7B4D6E" w14:textId="77777777" w:rsidTr="00A43EAD">
        <w:tc>
          <w:tcPr>
            <w:tcW w:w="2707" w:type="dxa"/>
            <w:tcBorders>
              <w:left w:val="single" w:sz="4" w:space="0" w:color="000000"/>
              <w:bottom w:val="single" w:sz="4" w:space="0" w:color="000000"/>
            </w:tcBorders>
            <w:shd w:val="clear" w:color="auto" w:fill="auto"/>
          </w:tcPr>
          <w:p w14:paraId="6E69F61B" w14:textId="77777777" w:rsidR="007B1B75" w:rsidRPr="00242452" w:rsidRDefault="007B1B75" w:rsidP="007B1B75">
            <w:pPr>
              <w:rPr>
                <w:b/>
                <w:lang w:val="en-US"/>
              </w:rPr>
            </w:pPr>
            <w:r w:rsidRPr="00242452">
              <w:rPr>
                <w:b/>
                <w:bCs/>
                <w:szCs w:val="24"/>
                <w:lang w:val="en-US"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3F977162" w14:textId="126123C3" w:rsidR="007B1B75" w:rsidRPr="00242452" w:rsidRDefault="007B1B75" w:rsidP="007B1B75">
            <w:pPr>
              <w:rPr>
                <w:lang w:val="en-US"/>
              </w:rPr>
            </w:pPr>
            <w:r w:rsidRPr="00242452">
              <w:rPr>
                <w:lang w:val="en-US"/>
              </w:rPr>
              <w:t xml:space="preserve">200 mL (whole packaging content) </w:t>
            </w:r>
            <w:r w:rsidR="00F56D26" w:rsidRPr="00242452">
              <w:rPr>
                <w:lang w:val="en-US"/>
              </w:rPr>
              <w:t xml:space="preserve">in </w:t>
            </w:r>
            <w:r w:rsidR="00F56D26">
              <w:rPr>
                <w:lang w:val="en-US"/>
              </w:rPr>
              <w:t>a room</w:t>
            </w:r>
            <w:r w:rsidR="00F56D26" w:rsidRPr="00242452">
              <w:rPr>
                <w:lang w:val="en-US"/>
              </w:rPr>
              <w:t xml:space="preserve"> </w:t>
            </w:r>
            <w:r w:rsidR="007F1E62">
              <w:rPr>
                <w:lang w:val="en-US"/>
              </w:rPr>
              <w:t>from 1</w:t>
            </w:r>
            <w:r w:rsidR="0070175A">
              <w:rPr>
                <w:lang w:val="en-US"/>
              </w:rPr>
              <w:t>7.5</w:t>
            </w:r>
            <w:r w:rsidR="007F1E62">
              <w:rPr>
                <w:lang w:val="en-US"/>
              </w:rPr>
              <w:t xml:space="preserve"> </w:t>
            </w:r>
            <w:r w:rsidR="00F56D26">
              <w:rPr>
                <w:lang w:val="en-US"/>
              </w:rPr>
              <w:t>to</w:t>
            </w:r>
            <w:r w:rsidR="001A7307">
              <w:rPr>
                <w:lang w:val="en-US"/>
              </w:rPr>
              <w:t xml:space="preserve"> </w:t>
            </w:r>
            <w:r w:rsidRPr="00242452">
              <w:rPr>
                <w:lang w:val="en-US"/>
              </w:rPr>
              <w:t>100 m³</w:t>
            </w:r>
            <w:r w:rsidR="00190DBB">
              <w:rPr>
                <w:lang w:val="en-US"/>
              </w:rPr>
              <w:t xml:space="preserve"> </w:t>
            </w:r>
            <w:r w:rsidR="00190DBB">
              <w:rPr>
                <w:rFonts w:eastAsia="Calibri" w:cs="Arial"/>
                <w:lang w:val="en-US" w:eastAsia="sv-SE"/>
              </w:rPr>
              <w:t>(</w:t>
            </w:r>
            <w:r w:rsidR="00190DBB" w:rsidRPr="000814DE">
              <w:rPr>
                <w:rFonts w:eastAsia="Calibri" w:cs="Arial"/>
                <w:lang w:val="en-US" w:eastAsia="sv-SE"/>
              </w:rPr>
              <w:t xml:space="preserve">corresponding to a standard room from </w:t>
            </w:r>
            <w:r w:rsidR="0070175A">
              <w:rPr>
                <w:rFonts w:eastAsia="Calibri" w:cs="Arial"/>
                <w:lang w:val="en-US" w:eastAsia="sv-SE"/>
              </w:rPr>
              <w:t>7</w:t>
            </w:r>
            <w:r w:rsidR="00190DBB" w:rsidRPr="000814DE">
              <w:rPr>
                <w:rFonts w:eastAsia="Calibri" w:cs="Arial"/>
                <w:lang w:val="en-US" w:eastAsia="sv-SE"/>
              </w:rPr>
              <w:t xml:space="preserve"> to 40 m</w:t>
            </w:r>
            <w:r w:rsidR="00190DBB" w:rsidRPr="000814DE">
              <w:rPr>
                <w:rFonts w:eastAsia="Calibri" w:cs="Arial"/>
                <w:vertAlign w:val="superscript"/>
                <w:lang w:val="en-US" w:eastAsia="sv-SE"/>
              </w:rPr>
              <w:t>2</w:t>
            </w:r>
            <w:r w:rsidR="00190DBB">
              <w:rPr>
                <w:rFonts w:eastAsia="Calibri" w:cs="Arial"/>
                <w:lang w:val="en-US" w:eastAsia="sv-SE"/>
              </w:rPr>
              <w:t>)</w:t>
            </w:r>
            <w:r w:rsidRPr="00242452">
              <w:rPr>
                <w:lang w:val="en-US"/>
              </w:rPr>
              <w:t>.</w:t>
            </w:r>
          </w:p>
          <w:p w14:paraId="2FE5959E" w14:textId="77777777" w:rsidR="007B1B75" w:rsidRPr="00242452" w:rsidRDefault="007B1B75" w:rsidP="007B1B75">
            <w:pPr>
              <w:rPr>
                <w:lang w:val="en-US"/>
              </w:rPr>
            </w:pPr>
            <w:r w:rsidRPr="00242452">
              <w:rPr>
                <w:lang w:val="en-US"/>
              </w:rPr>
              <w:t>Exposure time: 4 hours</w:t>
            </w:r>
          </w:p>
          <w:p w14:paraId="5056D9D9" w14:textId="4F888A4F" w:rsidR="00DD5EE0" w:rsidRDefault="00DD5EE0" w:rsidP="007B1B75">
            <w:pPr>
              <w:snapToGrid w:val="0"/>
              <w:rPr>
                <w:lang w:val="en-US"/>
              </w:rPr>
            </w:pPr>
          </w:p>
          <w:p w14:paraId="442ED1A4" w14:textId="3300C565" w:rsidR="008109A3" w:rsidRDefault="008109A3" w:rsidP="007B1B75">
            <w:pPr>
              <w:snapToGrid w:val="0"/>
              <w:rPr>
                <w:lang w:val="en-US"/>
              </w:rPr>
            </w:pPr>
            <w:r>
              <w:rPr>
                <w:iCs/>
                <w:lang w:val="en-US" w:eastAsia="en-US"/>
              </w:rPr>
              <w:t>V</w:t>
            </w:r>
            <w:r w:rsidRPr="002C65CB">
              <w:rPr>
                <w:iCs/>
                <w:lang w:val="en-US" w:eastAsia="en-US"/>
              </w:rPr>
              <w:t>entilate (4 hours minimum) before reusing the room</w:t>
            </w:r>
          </w:p>
          <w:p w14:paraId="357614A9" w14:textId="77777777" w:rsidR="008109A3" w:rsidRPr="00242452" w:rsidRDefault="008109A3" w:rsidP="007B1B75">
            <w:pPr>
              <w:snapToGrid w:val="0"/>
              <w:rPr>
                <w:lang w:val="en-US"/>
              </w:rPr>
            </w:pPr>
          </w:p>
          <w:p w14:paraId="7213539B" w14:textId="55979CDE" w:rsidR="00FD3CC2" w:rsidRPr="00C73FE4" w:rsidRDefault="00C27185" w:rsidP="00C73FE4">
            <w:pPr>
              <w:suppressAutoHyphens w:val="0"/>
              <w:jc w:val="both"/>
              <w:rPr>
                <w:lang w:val="en-US"/>
              </w:rPr>
            </w:pPr>
            <w:r w:rsidRPr="00242452">
              <w:rPr>
                <w:lang w:val="en-US"/>
              </w:rPr>
              <w:t>Maximum number of treatments per year = 2</w:t>
            </w:r>
            <w:r w:rsidR="00CB419D">
              <w:rPr>
                <w:lang w:val="en-US"/>
              </w:rPr>
              <w:t xml:space="preserve">, </w:t>
            </w:r>
            <w:r w:rsidR="00CB419D" w:rsidRPr="00CB419D">
              <w:rPr>
                <w:lang w:val="en-US"/>
              </w:rPr>
              <w:t>not exceeding 4 devices per house</w:t>
            </w:r>
          </w:p>
        </w:tc>
      </w:tr>
      <w:tr w:rsidR="007B1B75" w:rsidRPr="00242452" w14:paraId="4C1FEEB5" w14:textId="77777777" w:rsidTr="00A43EAD">
        <w:tc>
          <w:tcPr>
            <w:tcW w:w="2707" w:type="dxa"/>
            <w:tcBorders>
              <w:left w:val="single" w:sz="4" w:space="0" w:color="000000"/>
              <w:bottom w:val="single" w:sz="4" w:space="0" w:color="000000"/>
            </w:tcBorders>
            <w:shd w:val="clear" w:color="auto" w:fill="auto"/>
          </w:tcPr>
          <w:p w14:paraId="17565300" w14:textId="77777777" w:rsidR="007B1B75" w:rsidRPr="00242452" w:rsidRDefault="007B1B75" w:rsidP="007B1B75">
            <w:pPr>
              <w:rPr>
                <w:b/>
                <w:lang w:val="en-US"/>
              </w:rPr>
            </w:pPr>
            <w:r w:rsidRPr="00242452">
              <w:rPr>
                <w:b/>
                <w:bCs/>
                <w:szCs w:val="24"/>
                <w:lang w:val="en-US" w:eastAsia="en-GB"/>
              </w:rPr>
              <w:lastRenderedPageBreak/>
              <w:t>Category(ies) of users</w:t>
            </w:r>
          </w:p>
        </w:tc>
        <w:tc>
          <w:tcPr>
            <w:tcW w:w="6328" w:type="dxa"/>
            <w:tcBorders>
              <w:left w:val="single" w:sz="4" w:space="0" w:color="000000"/>
              <w:bottom w:val="single" w:sz="4" w:space="0" w:color="000000"/>
              <w:right w:val="single" w:sz="4" w:space="0" w:color="000000"/>
            </w:tcBorders>
            <w:shd w:val="clear" w:color="auto" w:fill="auto"/>
          </w:tcPr>
          <w:p w14:paraId="65BAD8E6" w14:textId="3568CAD5" w:rsidR="007B1B75" w:rsidRPr="00242452" w:rsidRDefault="00BB66B9" w:rsidP="007B1B75">
            <w:pPr>
              <w:snapToGrid w:val="0"/>
              <w:rPr>
                <w:b/>
                <w:lang w:val="en-US"/>
              </w:rPr>
            </w:pPr>
            <w:r w:rsidRPr="00242452">
              <w:rPr>
                <w:lang w:val="en-US"/>
              </w:rPr>
              <w:t>Non professional</w:t>
            </w:r>
          </w:p>
        </w:tc>
      </w:tr>
      <w:tr w:rsidR="007B1B75" w:rsidRPr="00242452" w14:paraId="4CD6178D" w14:textId="77777777" w:rsidTr="00A43EAD">
        <w:tc>
          <w:tcPr>
            <w:tcW w:w="2707" w:type="dxa"/>
            <w:tcBorders>
              <w:left w:val="single" w:sz="4" w:space="0" w:color="000000"/>
              <w:bottom w:val="single" w:sz="4" w:space="0" w:color="000000"/>
            </w:tcBorders>
            <w:shd w:val="clear" w:color="auto" w:fill="auto"/>
          </w:tcPr>
          <w:p w14:paraId="001578F7" w14:textId="77777777" w:rsidR="007B1B75" w:rsidRPr="00242452" w:rsidRDefault="007B1B75" w:rsidP="007B1B75">
            <w:pPr>
              <w:rPr>
                <w:lang w:val="en-US"/>
              </w:rPr>
            </w:pPr>
            <w:r w:rsidRPr="00242452">
              <w:rPr>
                <w:b/>
                <w:bCs/>
                <w:szCs w:val="24"/>
                <w:lang w:val="en-US"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52CE3BB9" w14:textId="11832253" w:rsidR="007B1B75" w:rsidRPr="00242452" w:rsidRDefault="006F6C85" w:rsidP="007B1B75">
            <w:pPr>
              <w:rPr>
                <w:lang w:val="en-US"/>
              </w:rPr>
            </w:pPr>
            <w:r w:rsidRPr="00242452">
              <w:rPr>
                <w:lang w:val="en-US"/>
              </w:rPr>
              <w:t>200 mL tin plate aerosol can</w:t>
            </w:r>
          </w:p>
        </w:tc>
      </w:tr>
    </w:tbl>
    <w:p w14:paraId="4C52608D" w14:textId="2B8F542F" w:rsidR="00A43EAD" w:rsidRPr="00242452" w:rsidRDefault="00A43EAD" w:rsidP="00A43EAD">
      <w:pPr>
        <w:pStyle w:val="Titre4"/>
        <w:rPr>
          <w:rFonts w:cs="Times"/>
          <w:bCs/>
          <w:szCs w:val="29"/>
          <w:lang w:val="en-US"/>
        </w:rPr>
      </w:pPr>
      <w:bookmarkStart w:id="64" w:name="_Toc101433653"/>
      <w:r w:rsidRPr="00242452">
        <w:rPr>
          <w:lang w:val="en-US"/>
        </w:rPr>
        <w:t>Use-specific instructions for use</w:t>
      </w:r>
      <w:bookmarkEnd w:id="6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6075D821"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4785016" w14:textId="31E97CF4" w:rsidR="007B1B75" w:rsidRPr="00242452" w:rsidRDefault="007B1B75" w:rsidP="00884700">
            <w:pPr>
              <w:pStyle w:val="Paragraphedeliste"/>
              <w:numPr>
                <w:ilvl w:val="0"/>
                <w:numId w:val="30"/>
              </w:numPr>
              <w:ind w:left="383"/>
              <w:jc w:val="both"/>
              <w:rPr>
                <w:rFonts w:cs="Times"/>
                <w:bCs/>
                <w:szCs w:val="29"/>
                <w:lang w:val="en-US"/>
              </w:rPr>
            </w:pPr>
            <w:r w:rsidRPr="00242452">
              <w:rPr>
                <w:rFonts w:cs="Times"/>
                <w:bCs/>
                <w:szCs w:val="29"/>
                <w:lang w:val="en-US"/>
              </w:rPr>
              <w:t>Close the doors and windows of the rooms to be treated. Do not apply the product on washable tissue (cloths, blankets, bedsheets and pilowcases): remove them before treatment and wash the sheets, blanket and pillowcases at 60°C (except contraindication of the manufacturer).</w:t>
            </w:r>
          </w:p>
          <w:p w14:paraId="0F4EE362" w14:textId="20BC6239" w:rsidR="00A43EAD" w:rsidRPr="00242452" w:rsidRDefault="007B1B75" w:rsidP="00884700">
            <w:pPr>
              <w:pStyle w:val="Paragraphedeliste"/>
              <w:numPr>
                <w:ilvl w:val="0"/>
                <w:numId w:val="30"/>
              </w:numPr>
              <w:ind w:left="383"/>
              <w:jc w:val="both"/>
              <w:rPr>
                <w:rFonts w:cs="Times"/>
                <w:bCs/>
                <w:szCs w:val="29"/>
                <w:lang w:val="en-US"/>
              </w:rPr>
            </w:pPr>
            <w:r w:rsidRPr="00242452">
              <w:rPr>
                <w:rFonts w:cs="Times"/>
                <w:bCs/>
                <w:szCs w:val="29"/>
                <w:lang w:val="en-US"/>
              </w:rPr>
              <w:t>Vacuum carefully after treatment to eliminate dead insects and their faeces.</w:t>
            </w:r>
          </w:p>
        </w:tc>
      </w:tr>
    </w:tbl>
    <w:p w14:paraId="23F1464D" w14:textId="77777777" w:rsidR="00A43EAD" w:rsidRPr="00242452" w:rsidRDefault="00A43EAD" w:rsidP="00A43EAD">
      <w:pPr>
        <w:pStyle w:val="Titre4"/>
        <w:rPr>
          <w:rFonts w:cs="Times"/>
          <w:bCs/>
          <w:szCs w:val="29"/>
          <w:lang w:val="en-US"/>
        </w:rPr>
      </w:pPr>
      <w:bookmarkStart w:id="65" w:name="_Toc101433654"/>
      <w:r w:rsidRPr="00242452">
        <w:rPr>
          <w:lang w:val="en-US"/>
        </w:rPr>
        <w:t>Use-specific risk mitigation measures</w:t>
      </w:r>
      <w:bookmarkEnd w:id="65"/>
      <w:r w:rsidRPr="00242452">
        <w:rPr>
          <w:lang w:val="en-US"/>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2395F8B9"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A22C96B" w14:textId="77777777" w:rsidR="00A43EAD" w:rsidRPr="00242452" w:rsidRDefault="00A43EAD" w:rsidP="00A43EAD">
            <w:pPr>
              <w:widowControl w:val="0"/>
              <w:autoSpaceDE w:val="0"/>
              <w:snapToGrid w:val="0"/>
              <w:spacing w:before="80"/>
              <w:rPr>
                <w:rFonts w:cs="Times"/>
                <w:bCs/>
                <w:szCs w:val="29"/>
                <w:lang w:val="en-US"/>
              </w:rPr>
            </w:pPr>
          </w:p>
        </w:tc>
      </w:tr>
    </w:tbl>
    <w:p w14:paraId="4B738595" w14:textId="77777777" w:rsidR="00A43EAD" w:rsidRPr="00242452" w:rsidRDefault="00A43EAD" w:rsidP="00A43EAD">
      <w:pPr>
        <w:pStyle w:val="Titre4"/>
        <w:rPr>
          <w:rFonts w:cs="Times"/>
          <w:bCs/>
          <w:szCs w:val="29"/>
          <w:lang w:val="en-US"/>
        </w:rPr>
      </w:pPr>
      <w:bookmarkStart w:id="66" w:name="_Toc101433655"/>
      <w:r w:rsidRPr="00242452">
        <w:rPr>
          <w:lang w:val="en-US"/>
        </w:rPr>
        <w:t>Where specific to the use, the particulars of likely direct or indirect effects, first aid instructions and emergency measures to protect the environment</w:t>
      </w:r>
      <w:bookmarkEnd w:id="6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715AE3F6"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9D87DB2" w14:textId="77777777" w:rsidR="00A43EAD" w:rsidRPr="00242452" w:rsidRDefault="00A43EAD" w:rsidP="00A43EAD">
            <w:pPr>
              <w:widowControl w:val="0"/>
              <w:autoSpaceDE w:val="0"/>
              <w:snapToGrid w:val="0"/>
              <w:spacing w:before="80"/>
              <w:rPr>
                <w:rFonts w:cs="Times"/>
                <w:bCs/>
                <w:szCs w:val="29"/>
                <w:lang w:val="en-US"/>
              </w:rPr>
            </w:pPr>
          </w:p>
        </w:tc>
      </w:tr>
    </w:tbl>
    <w:p w14:paraId="46E84D74" w14:textId="77777777" w:rsidR="00A43EAD" w:rsidRPr="00242452" w:rsidRDefault="00A43EAD" w:rsidP="00A43EAD">
      <w:pPr>
        <w:pStyle w:val="Titre4"/>
        <w:rPr>
          <w:rFonts w:cs="Times"/>
          <w:bCs/>
          <w:szCs w:val="29"/>
          <w:lang w:val="en-US"/>
        </w:rPr>
      </w:pPr>
      <w:bookmarkStart w:id="67" w:name="_Toc101433656"/>
      <w:r w:rsidRPr="00242452">
        <w:rPr>
          <w:lang w:val="en-US"/>
        </w:rPr>
        <w:t>Where specific to the use, the instructions for safe disposal of the product and its packaging</w:t>
      </w:r>
      <w:bookmarkEnd w:id="67"/>
      <w:r w:rsidRPr="00242452">
        <w:rPr>
          <w:lang w:val="en-US"/>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0F7B71E6"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8F022FF" w14:textId="77777777" w:rsidR="00A43EAD" w:rsidRPr="00242452" w:rsidRDefault="00A43EAD" w:rsidP="00A43EAD">
            <w:pPr>
              <w:widowControl w:val="0"/>
              <w:autoSpaceDE w:val="0"/>
              <w:snapToGrid w:val="0"/>
              <w:spacing w:before="80"/>
              <w:rPr>
                <w:rFonts w:cs="Times"/>
                <w:bCs/>
                <w:szCs w:val="29"/>
                <w:lang w:val="en-US"/>
              </w:rPr>
            </w:pPr>
          </w:p>
        </w:tc>
      </w:tr>
    </w:tbl>
    <w:p w14:paraId="0DCD2F31" w14:textId="77777777" w:rsidR="00A43EAD" w:rsidRPr="00242452" w:rsidRDefault="00A43EAD" w:rsidP="00A43EAD">
      <w:pPr>
        <w:pStyle w:val="Titre4"/>
        <w:rPr>
          <w:rFonts w:cs="Times"/>
          <w:bCs/>
          <w:szCs w:val="29"/>
          <w:lang w:val="en-US"/>
        </w:rPr>
      </w:pPr>
      <w:bookmarkStart w:id="68" w:name="_Toc101433657"/>
      <w:r w:rsidRPr="00242452">
        <w:rPr>
          <w:lang w:val="en-US"/>
        </w:rPr>
        <w:t>Where specific to the use, the conditions of storage and shelf-life of the product under normal conditions of storage</w:t>
      </w:r>
      <w:bookmarkEnd w:id="6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43EAD" w:rsidRPr="00242452" w14:paraId="4FD6A40E" w14:textId="77777777" w:rsidTr="00A43EA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3982BD7" w14:textId="77777777" w:rsidR="00A43EAD" w:rsidRPr="00242452" w:rsidRDefault="00A43EAD" w:rsidP="00A43EAD">
            <w:pPr>
              <w:widowControl w:val="0"/>
              <w:autoSpaceDE w:val="0"/>
              <w:snapToGrid w:val="0"/>
              <w:spacing w:before="80"/>
              <w:rPr>
                <w:rFonts w:cs="Times"/>
                <w:bCs/>
                <w:szCs w:val="29"/>
                <w:lang w:val="en-US"/>
              </w:rPr>
            </w:pPr>
          </w:p>
        </w:tc>
      </w:tr>
    </w:tbl>
    <w:p w14:paraId="1D56899D" w14:textId="77777777" w:rsidR="00A43EAD" w:rsidRPr="00242452" w:rsidRDefault="00A43EAD">
      <w:pPr>
        <w:widowControl w:val="0"/>
        <w:autoSpaceDE w:val="0"/>
        <w:rPr>
          <w:rFonts w:cs="Times"/>
          <w:bCs/>
          <w:szCs w:val="29"/>
          <w:lang w:val="en-US"/>
        </w:rPr>
      </w:pPr>
    </w:p>
    <w:p w14:paraId="08D53706" w14:textId="77777777" w:rsidR="009D0C0B" w:rsidRPr="00242452" w:rsidRDefault="009D0C0B">
      <w:pPr>
        <w:pageBreakBefore/>
        <w:widowControl w:val="0"/>
        <w:autoSpaceDE w:val="0"/>
        <w:rPr>
          <w:rFonts w:cs="Times"/>
          <w:bCs/>
          <w:szCs w:val="29"/>
          <w:lang w:val="en-US"/>
        </w:rPr>
      </w:pPr>
    </w:p>
    <w:p w14:paraId="76AC9AA6" w14:textId="77777777" w:rsidR="009D0C0B" w:rsidRPr="00242452" w:rsidRDefault="00FA480B">
      <w:pPr>
        <w:pStyle w:val="Titre3"/>
        <w:rPr>
          <w:lang w:val="en-US"/>
        </w:rPr>
      </w:pPr>
      <w:bookmarkStart w:id="69" w:name="_Toc101433658"/>
      <w:r w:rsidRPr="00242452">
        <w:rPr>
          <w:lang w:val="en-US"/>
        </w:rPr>
        <w:t>General directions for use</w:t>
      </w:r>
      <w:bookmarkEnd w:id="69"/>
    </w:p>
    <w:p w14:paraId="56B5B85B" w14:textId="2F963C09" w:rsidR="009D0C0B" w:rsidRPr="00242452" w:rsidRDefault="00FA480B">
      <w:pPr>
        <w:pStyle w:val="Titre4"/>
        <w:rPr>
          <w:lang w:val="en-US"/>
        </w:rPr>
      </w:pPr>
      <w:bookmarkStart w:id="70" w:name="_Toc101433659"/>
      <w:r w:rsidRPr="00242452">
        <w:rPr>
          <w:lang w:val="en-US"/>
        </w:rPr>
        <w:t>Instructions for use</w:t>
      </w:r>
      <w:bookmarkEnd w:id="7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42452" w14:paraId="0AD9652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3939B88" w14:textId="6E900F4C" w:rsidR="007B1B75" w:rsidRPr="00C60FE7" w:rsidRDefault="007B1B75" w:rsidP="00884700">
            <w:pPr>
              <w:pStyle w:val="Paragraphedeliste"/>
              <w:numPr>
                <w:ilvl w:val="0"/>
                <w:numId w:val="30"/>
              </w:numPr>
              <w:ind w:left="383"/>
              <w:jc w:val="both"/>
              <w:rPr>
                <w:rFonts w:cs="Times"/>
                <w:bCs/>
                <w:szCs w:val="29"/>
                <w:lang w:val="en-US"/>
              </w:rPr>
            </w:pPr>
            <w:r w:rsidRPr="00C60FE7">
              <w:rPr>
                <w:rFonts w:cs="Times"/>
                <w:bCs/>
                <w:szCs w:val="29"/>
                <w:lang w:val="en-US"/>
              </w:rPr>
              <w:t>Always read the label or leaflet before use and respect all the instructions provided.</w:t>
            </w:r>
          </w:p>
          <w:p w14:paraId="10C2830E" w14:textId="77777777" w:rsidR="007B1B75" w:rsidRPr="00C60FE7" w:rsidRDefault="007B1B75" w:rsidP="00884700">
            <w:pPr>
              <w:pStyle w:val="Paragraphedeliste"/>
              <w:numPr>
                <w:ilvl w:val="0"/>
                <w:numId w:val="30"/>
              </w:numPr>
              <w:ind w:left="383"/>
              <w:jc w:val="both"/>
              <w:rPr>
                <w:rFonts w:cs="Times"/>
                <w:bCs/>
                <w:szCs w:val="29"/>
                <w:lang w:val="en-US"/>
              </w:rPr>
            </w:pPr>
            <w:r w:rsidRPr="00C60FE7">
              <w:rPr>
                <w:rFonts w:cs="Times"/>
                <w:bCs/>
                <w:szCs w:val="29"/>
                <w:lang w:val="en-US"/>
              </w:rPr>
              <w:t>Apply only on infested area.</w:t>
            </w:r>
          </w:p>
          <w:p w14:paraId="112A70FA" w14:textId="5B40C819" w:rsidR="007B1B75" w:rsidRPr="00C60FE7" w:rsidRDefault="007B1B75" w:rsidP="00884700">
            <w:pPr>
              <w:pStyle w:val="Paragraphedeliste"/>
              <w:numPr>
                <w:ilvl w:val="0"/>
                <w:numId w:val="30"/>
              </w:numPr>
              <w:ind w:left="383"/>
              <w:jc w:val="both"/>
              <w:rPr>
                <w:rFonts w:cs="Times"/>
                <w:bCs/>
                <w:szCs w:val="29"/>
                <w:lang w:val="en-US"/>
              </w:rPr>
            </w:pPr>
            <w:r w:rsidRPr="00C60FE7">
              <w:rPr>
                <w:rFonts w:cs="Times"/>
                <w:bCs/>
                <w:szCs w:val="29"/>
                <w:lang w:val="en-US"/>
              </w:rPr>
              <w:t>Shake before use. In inhabited areas, use only in rooms that are easy to ventilate. Close the windows and doors delimiting the room to be treated. Take out the pets (dogs, cats ...) from the local</w:t>
            </w:r>
            <w:r w:rsidR="0028242C">
              <w:rPr>
                <w:rFonts w:cs="Times"/>
                <w:bCs/>
                <w:szCs w:val="29"/>
                <w:lang w:val="en-US"/>
              </w:rPr>
              <w:t xml:space="preserve"> and remove or cover terrariums, aquariums and animals cages before application</w:t>
            </w:r>
            <w:r w:rsidRPr="00C60FE7">
              <w:rPr>
                <w:rFonts w:cs="Times"/>
                <w:bCs/>
                <w:szCs w:val="29"/>
                <w:lang w:val="en-US"/>
              </w:rPr>
              <w:t xml:space="preserve">. </w:t>
            </w:r>
          </w:p>
          <w:p w14:paraId="243CE5D6" w14:textId="77777777" w:rsidR="007B1B75" w:rsidRPr="00C60FE7" w:rsidRDefault="007B1B75" w:rsidP="00884700">
            <w:pPr>
              <w:pStyle w:val="Paragraphedeliste"/>
              <w:numPr>
                <w:ilvl w:val="0"/>
                <w:numId w:val="30"/>
              </w:numPr>
              <w:ind w:left="383"/>
              <w:jc w:val="both"/>
              <w:rPr>
                <w:rFonts w:cs="Times"/>
                <w:bCs/>
                <w:szCs w:val="29"/>
                <w:lang w:val="en-US"/>
              </w:rPr>
            </w:pPr>
            <w:r w:rsidRPr="00C60FE7">
              <w:rPr>
                <w:rFonts w:cs="Times"/>
                <w:bCs/>
                <w:szCs w:val="29"/>
                <w:lang w:val="en-US"/>
              </w:rPr>
              <w:t xml:space="preserve">Place the aerosol vertically, approx. 40 cm from the floor, in the center of the room. Protect the substrate and the floor with paper in a 50 cm radius around the aerosol. Do not position yourself above the aerosol when putting the product into action. Press the trigger of the diffuser all the way down to lock it. Leave the room. </w:t>
            </w:r>
          </w:p>
          <w:p w14:paraId="4F4A135D" w14:textId="77777777" w:rsidR="007B1B75" w:rsidRPr="00C60FE7" w:rsidRDefault="007B1B75" w:rsidP="00884700">
            <w:pPr>
              <w:pStyle w:val="Paragraphedeliste"/>
              <w:numPr>
                <w:ilvl w:val="0"/>
                <w:numId w:val="30"/>
              </w:numPr>
              <w:ind w:left="383"/>
              <w:jc w:val="both"/>
              <w:rPr>
                <w:rFonts w:cs="Times"/>
                <w:bCs/>
                <w:szCs w:val="29"/>
                <w:lang w:val="en-US"/>
              </w:rPr>
            </w:pPr>
            <w:r w:rsidRPr="00C60FE7">
              <w:rPr>
                <w:rFonts w:cs="Times"/>
                <w:bCs/>
                <w:szCs w:val="29"/>
                <w:lang w:val="en-US"/>
              </w:rPr>
              <w:t xml:space="preserve">Allow to act for 4 hours, then ventilate (4 hours minimum) before reusing the room, creating a stream of air between doors and windows wide open. </w:t>
            </w:r>
          </w:p>
          <w:p w14:paraId="67D5C1B5" w14:textId="77777777" w:rsidR="007B1B75" w:rsidRPr="00C60FE7" w:rsidRDefault="007B1B75" w:rsidP="00884700">
            <w:pPr>
              <w:pStyle w:val="Paragraphedeliste"/>
              <w:numPr>
                <w:ilvl w:val="0"/>
                <w:numId w:val="30"/>
              </w:numPr>
              <w:ind w:left="383"/>
              <w:jc w:val="both"/>
              <w:rPr>
                <w:rFonts w:cs="Times"/>
                <w:bCs/>
                <w:szCs w:val="29"/>
                <w:lang w:val="en-US"/>
              </w:rPr>
            </w:pPr>
            <w:r w:rsidRPr="00C60FE7">
              <w:rPr>
                <w:rFonts w:cs="Times"/>
                <w:bCs/>
                <w:szCs w:val="29"/>
                <w:lang w:val="en-US"/>
              </w:rPr>
              <w:t>Clean and vacuum treated surfaces before reuse.</w:t>
            </w:r>
          </w:p>
          <w:p w14:paraId="6A0632D8" w14:textId="7B6F77FA" w:rsidR="009D0C0B" w:rsidRPr="00242452" w:rsidRDefault="007B1B75" w:rsidP="00884700">
            <w:pPr>
              <w:pStyle w:val="Paragraphedeliste"/>
              <w:numPr>
                <w:ilvl w:val="0"/>
                <w:numId w:val="30"/>
              </w:numPr>
              <w:ind w:left="383"/>
              <w:jc w:val="both"/>
              <w:rPr>
                <w:lang w:val="en-US"/>
              </w:rPr>
            </w:pPr>
            <w:r w:rsidRPr="00C60FE7">
              <w:rPr>
                <w:rFonts w:cs="Times"/>
                <w:bCs/>
                <w:szCs w:val="29"/>
                <w:lang w:val="en-US"/>
              </w:rPr>
              <w:t>Inform the registration holder if the treatment is ineffective.</w:t>
            </w:r>
          </w:p>
        </w:tc>
      </w:tr>
    </w:tbl>
    <w:p w14:paraId="510A7D75" w14:textId="77777777" w:rsidR="009D0C0B" w:rsidRPr="00242452" w:rsidRDefault="00FA480B">
      <w:pPr>
        <w:pStyle w:val="Titre4"/>
        <w:rPr>
          <w:lang w:val="en-US"/>
        </w:rPr>
      </w:pPr>
      <w:bookmarkStart w:id="71" w:name="_Toc101433660"/>
      <w:r w:rsidRPr="00242452">
        <w:rPr>
          <w:lang w:val="en-US"/>
        </w:rPr>
        <w:t>Risk mitigation measures</w:t>
      </w:r>
      <w:bookmarkEnd w:id="7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42452" w14:paraId="19AAC6D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B2439FC" w14:textId="5893ECF6" w:rsidR="00DD5EE0" w:rsidRPr="00242452" w:rsidRDefault="00DD5EE0" w:rsidP="00653898">
            <w:pPr>
              <w:pStyle w:val="Paragraphedeliste"/>
              <w:numPr>
                <w:ilvl w:val="0"/>
                <w:numId w:val="30"/>
              </w:numPr>
              <w:ind w:left="383"/>
              <w:jc w:val="both"/>
              <w:rPr>
                <w:rFonts w:cs="Times"/>
                <w:bCs/>
                <w:szCs w:val="29"/>
                <w:lang w:val="en-US"/>
              </w:rPr>
            </w:pPr>
            <w:r w:rsidRPr="00242452">
              <w:rPr>
                <w:rFonts w:cs="Times"/>
                <w:bCs/>
                <w:szCs w:val="29"/>
                <w:lang w:val="en-US"/>
              </w:rPr>
              <w:t>Apply only in domestic buildings.</w:t>
            </w:r>
          </w:p>
          <w:p w14:paraId="6BE7B959" w14:textId="77777777" w:rsidR="00DD5EE0" w:rsidRPr="00242452" w:rsidRDefault="00DD5EE0" w:rsidP="00653898">
            <w:pPr>
              <w:pStyle w:val="Paragraphedeliste"/>
              <w:numPr>
                <w:ilvl w:val="0"/>
                <w:numId w:val="30"/>
              </w:numPr>
              <w:ind w:left="383"/>
              <w:jc w:val="both"/>
              <w:rPr>
                <w:rFonts w:cs="Times"/>
                <w:bCs/>
                <w:szCs w:val="29"/>
                <w:lang w:val="en-US"/>
              </w:rPr>
            </w:pPr>
            <w:r w:rsidRPr="00242452">
              <w:rPr>
                <w:rFonts w:cs="Times"/>
                <w:bCs/>
                <w:szCs w:val="29"/>
                <w:lang w:val="en-US"/>
              </w:rPr>
              <w:t>Do not use in areas where food is stored and prepared such as kitchens.</w:t>
            </w:r>
          </w:p>
          <w:p w14:paraId="50F8C6B6" w14:textId="4032C77C" w:rsidR="00DD5EE0" w:rsidRPr="00242452" w:rsidRDefault="00DD5EE0" w:rsidP="00653898">
            <w:pPr>
              <w:pStyle w:val="Paragraphedeliste"/>
              <w:numPr>
                <w:ilvl w:val="0"/>
                <w:numId w:val="30"/>
              </w:numPr>
              <w:ind w:left="383"/>
              <w:jc w:val="both"/>
              <w:rPr>
                <w:rFonts w:cs="Times"/>
                <w:bCs/>
                <w:szCs w:val="29"/>
                <w:lang w:val="en-US"/>
              </w:rPr>
            </w:pPr>
            <w:r w:rsidRPr="00242452">
              <w:rPr>
                <w:rFonts w:cs="Times"/>
                <w:bCs/>
                <w:szCs w:val="29"/>
                <w:lang w:val="en-US"/>
              </w:rPr>
              <w:t xml:space="preserve">Leave </w:t>
            </w:r>
            <w:r w:rsidR="00FD7FA9">
              <w:rPr>
                <w:rFonts w:cs="Times"/>
                <w:bCs/>
                <w:szCs w:val="29"/>
                <w:lang w:val="en-US"/>
              </w:rPr>
              <w:t xml:space="preserve">the </w:t>
            </w:r>
            <w:r w:rsidRPr="00242452">
              <w:rPr>
                <w:rFonts w:cs="Times"/>
                <w:bCs/>
                <w:szCs w:val="29"/>
                <w:lang w:val="en-US"/>
              </w:rPr>
              <w:t>room after spraying process is triggered.</w:t>
            </w:r>
          </w:p>
          <w:p w14:paraId="3DF6838B" w14:textId="0C7D3D85" w:rsidR="00DD5EE0" w:rsidRPr="00242452" w:rsidRDefault="00DD5EE0" w:rsidP="00653898">
            <w:pPr>
              <w:pStyle w:val="Paragraphedeliste"/>
              <w:numPr>
                <w:ilvl w:val="0"/>
                <w:numId w:val="30"/>
              </w:numPr>
              <w:ind w:left="383"/>
              <w:jc w:val="both"/>
              <w:rPr>
                <w:rFonts w:cs="Times"/>
                <w:bCs/>
                <w:szCs w:val="29"/>
                <w:lang w:val="en-US"/>
              </w:rPr>
            </w:pPr>
            <w:r w:rsidRPr="00242452">
              <w:rPr>
                <w:rFonts w:cs="Times"/>
                <w:bCs/>
                <w:szCs w:val="29"/>
                <w:lang w:val="en-US"/>
              </w:rPr>
              <w:t>Washing on hands after use.</w:t>
            </w:r>
          </w:p>
          <w:p w14:paraId="73573FA3" w14:textId="77777777" w:rsidR="009D6AAB" w:rsidRPr="00653898" w:rsidRDefault="00C27185" w:rsidP="00653898">
            <w:pPr>
              <w:pStyle w:val="Paragraphedeliste"/>
              <w:numPr>
                <w:ilvl w:val="0"/>
                <w:numId w:val="30"/>
              </w:numPr>
              <w:ind w:left="383"/>
              <w:jc w:val="both"/>
              <w:rPr>
                <w:rFonts w:cs="Times"/>
                <w:bCs/>
                <w:szCs w:val="29"/>
                <w:lang w:val="en-US"/>
              </w:rPr>
            </w:pPr>
            <w:r w:rsidRPr="00884700">
              <w:rPr>
                <w:rFonts w:cs="Times"/>
                <w:bCs/>
                <w:szCs w:val="29"/>
                <w:lang w:val="en-US"/>
              </w:rPr>
              <w:t>Respect a maximum number of treatments per year of 2</w:t>
            </w:r>
            <w:r w:rsidR="00DD5EE0" w:rsidRPr="00242452">
              <w:rPr>
                <w:rFonts w:cs="Times"/>
                <w:bCs/>
                <w:szCs w:val="29"/>
                <w:lang w:val="en-US"/>
              </w:rPr>
              <w:t>.</w:t>
            </w:r>
          </w:p>
          <w:p w14:paraId="015428F1" w14:textId="77777777" w:rsidR="00C27185" w:rsidRPr="00653898" w:rsidRDefault="009D6AAB" w:rsidP="00653898">
            <w:pPr>
              <w:pStyle w:val="Paragraphedeliste"/>
              <w:numPr>
                <w:ilvl w:val="0"/>
                <w:numId w:val="30"/>
              </w:numPr>
              <w:ind w:left="383"/>
              <w:jc w:val="both"/>
              <w:rPr>
                <w:rFonts w:cs="Times"/>
                <w:bCs/>
                <w:szCs w:val="29"/>
                <w:lang w:val="en-US"/>
              </w:rPr>
            </w:pPr>
            <w:r w:rsidRPr="00653898">
              <w:rPr>
                <w:rFonts w:cs="Times"/>
                <w:bCs/>
                <w:szCs w:val="29"/>
                <w:lang w:val="en-US"/>
              </w:rPr>
              <w:t>Do not use more than 4 devices per house.</w:t>
            </w:r>
          </w:p>
          <w:p w14:paraId="5F779327" w14:textId="76A7B2E0" w:rsidR="002C65CB" w:rsidRPr="00653898" w:rsidRDefault="002C65CB" w:rsidP="00653898">
            <w:pPr>
              <w:pStyle w:val="Paragraphedeliste"/>
              <w:numPr>
                <w:ilvl w:val="0"/>
                <w:numId w:val="30"/>
              </w:numPr>
              <w:ind w:left="383"/>
              <w:jc w:val="both"/>
              <w:rPr>
                <w:rFonts w:cs="Times"/>
                <w:bCs/>
                <w:szCs w:val="29"/>
                <w:lang w:val="en-US"/>
              </w:rPr>
            </w:pPr>
            <w:r w:rsidRPr="00653898">
              <w:rPr>
                <w:rFonts w:cs="Times"/>
                <w:bCs/>
                <w:szCs w:val="29"/>
                <w:lang w:val="en-US"/>
              </w:rPr>
              <w:t>The product has to be applied on a minim</w:t>
            </w:r>
            <w:r w:rsidR="00896326" w:rsidRPr="00653898">
              <w:rPr>
                <w:rFonts w:cs="Times"/>
                <w:bCs/>
                <w:szCs w:val="29"/>
                <w:lang w:val="en-US"/>
              </w:rPr>
              <w:t>um volume area of 1</w:t>
            </w:r>
            <w:r w:rsidR="0070175A" w:rsidRPr="00653898">
              <w:rPr>
                <w:rFonts w:cs="Times"/>
                <w:bCs/>
                <w:szCs w:val="29"/>
                <w:lang w:val="en-US"/>
              </w:rPr>
              <w:t>7.5</w:t>
            </w:r>
            <w:r w:rsidR="00896326" w:rsidRPr="00653898">
              <w:rPr>
                <w:rFonts w:cs="Times"/>
                <w:bCs/>
                <w:szCs w:val="29"/>
                <w:lang w:val="en-US"/>
              </w:rPr>
              <w:t xml:space="preserve"> m</w:t>
            </w:r>
            <w:r w:rsidR="00896326" w:rsidRPr="00653898">
              <w:rPr>
                <w:rFonts w:cs="Times"/>
                <w:bCs/>
                <w:szCs w:val="29"/>
                <w:vertAlign w:val="superscript"/>
                <w:lang w:val="en-US"/>
              </w:rPr>
              <w:t>3</w:t>
            </w:r>
            <w:r w:rsidR="00896326" w:rsidRPr="00653898">
              <w:rPr>
                <w:rFonts w:cs="Times"/>
                <w:bCs/>
                <w:szCs w:val="29"/>
                <w:lang w:val="en-US"/>
              </w:rPr>
              <w:t xml:space="preserve"> corresponding to a minimal</w:t>
            </w:r>
            <w:r w:rsidRPr="00653898">
              <w:rPr>
                <w:rFonts w:cs="Times"/>
                <w:bCs/>
                <w:szCs w:val="29"/>
                <w:lang w:val="en-US"/>
              </w:rPr>
              <w:t xml:space="preserve"> surface area of </w:t>
            </w:r>
            <w:r w:rsidR="0070175A" w:rsidRPr="00653898">
              <w:rPr>
                <w:rFonts w:cs="Times"/>
                <w:bCs/>
                <w:szCs w:val="29"/>
                <w:lang w:val="en-US"/>
              </w:rPr>
              <w:t>7</w:t>
            </w:r>
            <w:r w:rsidRPr="00653898">
              <w:rPr>
                <w:rFonts w:cs="Times"/>
                <w:bCs/>
                <w:szCs w:val="29"/>
                <w:lang w:val="en-US"/>
              </w:rPr>
              <w:t xml:space="preserve"> m</w:t>
            </w:r>
            <w:r w:rsidRPr="00653898">
              <w:rPr>
                <w:rFonts w:cs="Times"/>
                <w:bCs/>
                <w:szCs w:val="29"/>
                <w:vertAlign w:val="superscript"/>
                <w:lang w:val="en-US"/>
              </w:rPr>
              <w:t>2</w:t>
            </w:r>
            <w:r w:rsidR="00A100DE" w:rsidRPr="00653898">
              <w:rPr>
                <w:rFonts w:cs="Times"/>
                <w:bCs/>
                <w:szCs w:val="29"/>
                <w:lang w:val="en-US"/>
              </w:rPr>
              <w:t>.</w:t>
            </w:r>
          </w:p>
          <w:p w14:paraId="1A7BC7C0" w14:textId="771C3335" w:rsidR="00C02B25" w:rsidRPr="00242452" w:rsidRDefault="002C65CB" w:rsidP="00653898">
            <w:pPr>
              <w:pStyle w:val="Paragraphedeliste"/>
              <w:numPr>
                <w:ilvl w:val="0"/>
                <w:numId w:val="30"/>
              </w:numPr>
              <w:ind w:left="383"/>
              <w:jc w:val="both"/>
              <w:rPr>
                <w:lang w:val="en-US"/>
              </w:rPr>
            </w:pPr>
            <w:r w:rsidRPr="00653898">
              <w:rPr>
                <w:rFonts w:cs="Times"/>
                <w:bCs/>
                <w:szCs w:val="29"/>
                <w:lang w:val="en-US"/>
              </w:rPr>
              <w:t>Ventilate (4 hours minimum) before reusing the room</w:t>
            </w:r>
            <w:r w:rsidR="00896326" w:rsidRPr="00653898">
              <w:rPr>
                <w:rFonts w:cs="Times"/>
                <w:bCs/>
                <w:szCs w:val="29"/>
                <w:lang w:val="en-US"/>
              </w:rPr>
              <w:t>.</w:t>
            </w:r>
          </w:p>
        </w:tc>
      </w:tr>
    </w:tbl>
    <w:p w14:paraId="479B5237" w14:textId="77777777" w:rsidR="009D0C0B" w:rsidRPr="00242452" w:rsidRDefault="00FA480B">
      <w:pPr>
        <w:pStyle w:val="Titre4"/>
        <w:rPr>
          <w:lang w:val="en-US"/>
        </w:rPr>
      </w:pPr>
      <w:bookmarkStart w:id="72" w:name="_Toc101433661"/>
      <w:r w:rsidRPr="00242452">
        <w:rPr>
          <w:lang w:val="en-US"/>
        </w:rPr>
        <w:t>Particulars of likely direct or indirect effects, first aid instructions and emergency measures to protect the environment</w:t>
      </w:r>
      <w:bookmarkEnd w:id="7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42452" w14:paraId="270D57D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FB3AF5D" w14:textId="0DF5CF42" w:rsidR="009D0C0B" w:rsidRPr="00884700" w:rsidRDefault="003E7CA0" w:rsidP="00884700">
            <w:pPr>
              <w:pStyle w:val="Paragraphedeliste"/>
              <w:numPr>
                <w:ilvl w:val="0"/>
                <w:numId w:val="30"/>
              </w:numPr>
              <w:ind w:left="383"/>
              <w:jc w:val="both"/>
              <w:rPr>
                <w:rFonts w:cs="Times"/>
                <w:bCs/>
                <w:szCs w:val="29"/>
                <w:lang w:val="en-US"/>
              </w:rPr>
            </w:pPr>
            <w:r w:rsidRPr="00884700">
              <w:rPr>
                <w:rFonts w:cs="Times"/>
                <w:bCs/>
                <w:szCs w:val="29"/>
                <w:lang w:val="en-US"/>
              </w:rPr>
              <w:t>If medical advice is needed, have product container or label at hand</w:t>
            </w:r>
            <w:r w:rsidR="00DD5EE0" w:rsidRPr="00242452">
              <w:rPr>
                <w:rFonts w:cs="Times"/>
                <w:bCs/>
                <w:szCs w:val="29"/>
                <w:lang w:val="en-US"/>
              </w:rPr>
              <w:t>.</w:t>
            </w:r>
          </w:p>
          <w:p w14:paraId="2D934D53" w14:textId="77777777" w:rsidR="00C54227" w:rsidRPr="00884700" w:rsidRDefault="00C54227" w:rsidP="00884700">
            <w:pPr>
              <w:pStyle w:val="Paragraphedeliste"/>
              <w:numPr>
                <w:ilvl w:val="0"/>
                <w:numId w:val="30"/>
              </w:numPr>
              <w:ind w:left="383"/>
              <w:jc w:val="both"/>
              <w:rPr>
                <w:rFonts w:cs="Times"/>
                <w:bCs/>
                <w:szCs w:val="29"/>
                <w:lang w:val="en-US"/>
              </w:rPr>
            </w:pPr>
            <w:r w:rsidRPr="00884700">
              <w:rPr>
                <w:rFonts w:cs="Times"/>
                <w:bCs/>
                <w:szCs w:val="29"/>
                <w:lang w:val="en-US"/>
              </w:rPr>
              <w:t>IF ON SKIN: Take off all contaminated clothing and wash it before reuse. Wash skin with water. If skin irritation occurs: Get medical advice.</w:t>
            </w:r>
          </w:p>
          <w:p w14:paraId="594B9359" w14:textId="77777777" w:rsidR="00C54227" w:rsidRPr="00884700" w:rsidRDefault="00C54227" w:rsidP="00884700">
            <w:pPr>
              <w:pStyle w:val="Paragraphedeliste"/>
              <w:numPr>
                <w:ilvl w:val="0"/>
                <w:numId w:val="30"/>
              </w:numPr>
              <w:ind w:left="383"/>
              <w:jc w:val="both"/>
              <w:rPr>
                <w:rFonts w:cs="Times"/>
                <w:bCs/>
                <w:szCs w:val="29"/>
                <w:lang w:val="en-US"/>
              </w:rPr>
            </w:pPr>
            <w:r w:rsidRPr="00884700">
              <w:rPr>
                <w:rFonts w:cs="Times"/>
                <w:bCs/>
                <w:szCs w:val="29"/>
                <w:lang w:val="en-US"/>
              </w:rPr>
              <w:t>IF IN EYES: Rinse with water. Remove contact lenses, if present and easy to do. Continue rinsing for 5 minutes. Call a POISON CENTRE or a doctor.</w:t>
            </w:r>
          </w:p>
          <w:p w14:paraId="7A0B4A08" w14:textId="77777777" w:rsidR="00C54227" w:rsidRPr="00884700" w:rsidRDefault="00C54227" w:rsidP="00884700">
            <w:pPr>
              <w:pStyle w:val="Paragraphedeliste"/>
              <w:numPr>
                <w:ilvl w:val="0"/>
                <w:numId w:val="30"/>
              </w:numPr>
              <w:ind w:left="383"/>
              <w:jc w:val="both"/>
              <w:rPr>
                <w:rFonts w:cs="Times"/>
                <w:bCs/>
                <w:szCs w:val="29"/>
                <w:lang w:val="en-US"/>
              </w:rPr>
            </w:pPr>
            <w:r w:rsidRPr="00884700">
              <w:rPr>
                <w:rFonts w:cs="Times"/>
                <w:bCs/>
                <w:szCs w:val="29"/>
                <w:lang w:val="en-US"/>
              </w:rPr>
              <w:t>IF INHALED: Move to fresh air and keep at rest in a position comfortable for breathing. Call a POISON CENTRE or a doctor.</w:t>
            </w:r>
          </w:p>
          <w:p w14:paraId="2CADEA96" w14:textId="3553B0CD" w:rsidR="00C54227" w:rsidRPr="00242452" w:rsidRDefault="00C54227" w:rsidP="00884700">
            <w:pPr>
              <w:pStyle w:val="Paragraphedeliste"/>
              <w:numPr>
                <w:ilvl w:val="0"/>
                <w:numId w:val="30"/>
              </w:numPr>
              <w:ind w:left="383"/>
              <w:jc w:val="both"/>
              <w:rPr>
                <w:lang w:val="en-US"/>
              </w:rPr>
            </w:pPr>
            <w:r w:rsidRPr="00884700">
              <w:rPr>
                <w:rFonts w:cs="Times"/>
                <w:bCs/>
                <w:szCs w:val="29"/>
                <w:lang w:val="en-US"/>
              </w:rPr>
              <w:t>IF SWALLOWED: If symptoms occur call a POISON CENTRE or a doctor.</w:t>
            </w:r>
          </w:p>
        </w:tc>
      </w:tr>
    </w:tbl>
    <w:p w14:paraId="45EF49F7" w14:textId="77777777" w:rsidR="009D0C0B" w:rsidRPr="00242452" w:rsidRDefault="00FA480B">
      <w:pPr>
        <w:pStyle w:val="Titre4"/>
        <w:rPr>
          <w:lang w:val="en-US"/>
        </w:rPr>
      </w:pPr>
      <w:bookmarkStart w:id="73" w:name="_Toc101433662"/>
      <w:r w:rsidRPr="00242452">
        <w:rPr>
          <w:lang w:val="en-US"/>
        </w:rPr>
        <w:t>Instructions for safe disposal of the product and its packaging</w:t>
      </w:r>
      <w:bookmarkEnd w:id="7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42452" w14:paraId="6AE7975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92F05AA" w14:textId="50FDEF8C" w:rsidR="00ED735B" w:rsidRPr="00884700" w:rsidRDefault="00ED735B" w:rsidP="00884700">
            <w:pPr>
              <w:pStyle w:val="Paragraphedeliste"/>
              <w:numPr>
                <w:ilvl w:val="0"/>
                <w:numId w:val="30"/>
              </w:numPr>
              <w:ind w:left="383"/>
              <w:jc w:val="both"/>
              <w:rPr>
                <w:rFonts w:cs="Times"/>
                <w:bCs/>
                <w:szCs w:val="29"/>
                <w:lang w:val="en-US"/>
              </w:rPr>
            </w:pPr>
            <w:r w:rsidRPr="00242452">
              <w:rPr>
                <w:rFonts w:cs="Times"/>
                <w:bCs/>
                <w:szCs w:val="29"/>
                <w:lang w:val="en-US"/>
              </w:rPr>
              <w:t>Do not discharge unused product on the ground, into water courses, into pipes (sink, toilets…) nor down the drains</w:t>
            </w:r>
            <w:r w:rsidR="00DD5EE0" w:rsidRPr="00242452">
              <w:rPr>
                <w:rFonts w:cs="Times"/>
                <w:bCs/>
                <w:szCs w:val="29"/>
                <w:lang w:val="en-US"/>
              </w:rPr>
              <w:t>.</w:t>
            </w:r>
          </w:p>
          <w:p w14:paraId="07F55C6E" w14:textId="661BE2A0" w:rsidR="009D0C0B" w:rsidRPr="00242452" w:rsidRDefault="00ED735B" w:rsidP="00884700">
            <w:pPr>
              <w:pStyle w:val="Paragraphedeliste"/>
              <w:numPr>
                <w:ilvl w:val="0"/>
                <w:numId w:val="30"/>
              </w:numPr>
              <w:ind w:left="383"/>
              <w:jc w:val="both"/>
              <w:rPr>
                <w:lang w:val="en-US"/>
              </w:rPr>
            </w:pPr>
            <w:r w:rsidRPr="00242452">
              <w:rPr>
                <w:rFonts w:cs="Times"/>
                <w:bCs/>
                <w:szCs w:val="29"/>
                <w:lang w:val="en-US"/>
              </w:rPr>
              <w:t>Dispose of unused product, its packaging and all other waste, in accordance with local regulations.</w:t>
            </w:r>
          </w:p>
        </w:tc>
      </w:tr>
    </w:tbl>
    <w:p w14:paraId="51A4D079" w14:textId="77777777" w:rsidR="009D0C0B" w:rsidRPr="00242452" w:rsidRDefault="00FA480B">
      <w:pPr>
        <w:pStyle w:val="Titre4"/>
        <w:rPr>
          <w:lang w:val="en-US"/>
        </w:rPr>
      </w:pPr>
      <w:bookmarkStart w:id="74" w:name="_Toc101433663"/>
      <w:r w:rsidRPr="00242452">
        <w:rPr>
          <w:lang w:val="en-US"/>
        </w:rPr>
        <w:lastRenderedPageBreak/>
        <w:t>Conditions of storage and shelf-life of the product under normal conditions of storage</w:t>
      </w:r>
      <w:bookmarkEnd w:id="7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42452" w14:paraId="0610698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BED8C0B" w14:textId="31653AF0" w:rsidR="009D0C0B" w:rsidRPr="00884700" w:rsidRDefault="00586F30" w:rsidP="00884700">
            <w:pPr>
              <w:pStyle w:val="Paragraphedeliste"/>
              <w:numPr>
                <w:ilvl w:val="0"/>
                <w:numId w:val="30"/>
              </w:numPr>
              <w:ind w:left="383"/>
              <w:jc w:val="both"/>
              <w:rPr>
                <w:rFonts w:cs="Times"/>
                <w:bCs/>
                <w:szCs w:val="29"/>
                <w:lang w:val="en-US"/>
              </w:rPr>
            </w:pPr>
            <w:r w:rsidRPr="00884700">
              <w:rPr>
                <w:rFonts w:cs="Times"/>
                <w:bCs/>
                <w:szCs w:val="29"/>
                <w:lang w:val="en-US"/>
              </w:rPr>
              <w:t>Keep out of reach of children</w:t>
            </w:r>
            <w:r w:rsidR="00FD7FA9">
              <w:rPr>
                <w:rFonts w:cs="Times"/>
                <w:bCs/>
                <w:szCs w:val="29"/>
                <w:lang w:val="en-US"/>
              </w:rPr>
              <w:t xml:space="preserve"> and pets</w:t>
            </w:r>
            <w:r w:rsidR="00DD5EE0" w:rsidRPr="00242452">
              <w:rPr>
                <w:rFonts w:cs="Times"/>
                <w:bCs/>
                <w:szCs w:val="29"/>
                <w:lang w:val="en-US"/>
              </w:rPr>
              <w:t>.</w:t>
            </w:r>
          </w:p>
          <w:p w14:paraId="2DC0DA1F" w14:textId="78E109A0" w:rsidR="008D40E4" w:rsidRPr="00884700" w:rsidRDefault="008D40E4" w:rsidP="00884700">
            <w:pPr>
              <w:pStyle w:val="Paragraphedeliste"/>
              <w:numPr>
                <w:ilvl w:val="0"/>
                <w:numId w:val="30"/>
              </w:numPr>
              <w:ind w:left="383"/>
              <w:jc w:val="both"/>
              <w:rPr>
                <w:rFonts w:cs="Times"/>
                <w:bCs/>
                <w:szCs w:val="29"/>
                <w:lang w:val="en-US"/>
              </w:rPr>
            </w:pPr>
            <w:r w:rsidRPr="00884700">
              <w:rPr>
                <w:rFonts w:cs="Times"/>
                <w:bCs/>
                <w:szCs w:val="29"/>
                <w:lang w:val="en-US"/>
              </w:rPr>
              <w:t>Protect from frost</w:t>
            </w:r>
            <w:r w:rsidR="00DD5EE0" w:rsidRPr="00242452">
              <w:rPr>
                <w:rFonts w:cs="Times"/>
                <w:bCs/>
                <w:szCs w:val="29"/>
                <w:lang w:val="en-US"/>
              </w:rPr>
              <w:t>.</w:t>
            </w:r>
          </w:p>
          <w:p w14:paraId="5A7CB5BF" w14:textId="4A374061" w:rsidR="008D40E4" w:rsidRPr="00884700" w:rsidRDefault="008D40E4" w:rsidP="00884700">
            <w:pPr>
              <w:pStyle w:val="Paragraphedeliste"/>
              <w:numPr>
                <w:ilvl w:val="0"/>
                <w:numId w:val="30"/>
              </w:numPr>
              <w:ind w:left="383"/>
              <w:jc w:val="both"/>
              <w:rPr>
                <w:rFonts w:cs="Times"/>
                <w:bCs/>
                <w:szCs w:val="29"/>
                <w:lang w:val="en-US"/>
              </w:rPr>
            </w:pPr>
            <w:r w:rsidRPr="00884700">
              <w:rPr>
                <w:rFonts w:cs="Times"/>
                <w:bCs/>
                <w:szCs w:val="29"/>
                <w:lang w:val="en-US"/>
              </w:rPr>
              <w:t>Do not store above 40°C</w:t>
            </w:r>
            <w:r w:rsidR="00DD5EE0" w:rsidRPr="00242452">
              <w:rPr>
                <w:rFonts w:cs="Times"/>
                <w:bCs/>
                <w:szCs w:val="29"/>
                <w:lang w:val="en-US"/>
              </w:rPr>
              <w:t>.</w:t>
            </w:r>
          </w:p>
          <w:p w14:paraId="7D553C18" w14:textId="5ED31ECB" w:rsidR="008D40E4" w:rsidRPr="00884700" w:rsidRDefault="008D40E4" w:rsidP="00884700">
            <w:pPr>
              <w:pStyle w:val="Paragraphedeliste"/>
              <w:numPr>
                <w:ilvl w:val="0"/>
                <w:numId w:val="30"/>
              </w:numPr>
              <w:ind w:left="383"/>
              <w:jc w:val="both"/>
              <w:rPr>
                <w:rFonts w:cs="Times"/>
                <w:bCs/>
                <w:szCs w:val="29"/>
                <w:lang w:val="en-US"/>
              </w:rPr>
            </w:pPr>
            <w:r w:rsidRPr="00884700">
              <w:rPr>
                <w:rFonts w:cs="Times"/>
                <w:bCs/>
                <w:szCs w:val="29"/>
                <w:lang w:val="en-US"/>
              </w:rPr>
              <w:t>Protect from direct sunlight</w:t>
            </w:r>
            <w:r w:rsidR="00DD5EE0" w:rsidRPr="00242452">
              <w:rPr>
                <w:rFonts w:cs="Times"/>
                <w:bCs/>
                <w:szCs w:val="29"/>
                <w:lang w:val="en-US"/>
              </w:rPr>
              <w:t>.</w:t>
            </w:r>
          </w:p>
          <w:p w14:paraId="3ADE87E7" w14:textId="6F1A98D0" w:rsidR="008D40E4" w:rsidRPr="00242452" w:rsidRDefault="008D40E4" w:rsidP="00884700">
            <w:pPr>
              <w:pStyle w:val="Paragraphedeliste"/>
              <w:numPr>
                <w:ilvl w:val="0"/>
                <w:numId w:val="30"/>
              </w:numPr>
              <w:ind w:left="383"/>
              <w:jc w:val="both"/>
              <w:rPr>
                <w:lang w:val="en-US"/>
              </w:rPr>
            </w:pPr>
            <w:r w:rsidRPr="00884700">
              <w:rPr>
                <w:rFonts w:cs="Times"/>
                <w:bCs/>
                <w:szCs w:val="29"/>
                <w:lang w:val="en-US"/>
              </w:rPr>
              <w:t>Shelf-life: two years</w:t>
            </w:r>
            <w:r w:rsidR="00DD5EE0" w:rsidRPr="00242452">
              <w:rPr>
                <w:rFonts w:cs="Times"/>
                <w:bCs/>
                <w:szCs w:val="29"/>
                <w:lang w:val="en-US"/>
              </w:rPr>
              <w:t>.</w:t>
            </w:r>
          </w:p>
        </w:tc>
      </w:tr>
    </w:tbl>
    <w:p w14:paraId="3EAC69BB" w14:textId="77777777" w:rsidR="009D0C0B" w:rsidRPr="00242452" w:rsidRDefault="009D0C0B">
      <w:pPr>
        <w:pStyle w:val="Absatz"/>
        <w:rPr>
          <w:lang w:val="en-US" w:eastAsia="en-US"/>
        </w:rPr>
      </w:pPr>
    </w:p>
    <w:p w14:paraId="77610C0A" w14:textId="77777777" w:rsidR="009D0C0B" w:rsidRPr="00242452" w:rsidRDefault="009D0C0B">
      <w:pPr>
        <w:pStyle w:val="Absatz"/>
        <w:rPr>
          <w:lang w:val="en-US" w:eastAsia="en-US"/>
        </w:rPr>
      </w:pPr>
    </w:p>
    <w:p w14:paraId="6117C50E" w14:textId="77777777" w:rsidR="009D0C0B" w:rsidRPr="00242452" w:rsidRDefault="00FA480B">
      <w:pPr>
        <w:pStyle w:val="Titre3"/>
        <w:rPr>
          <w:lang w:val="en-US"/>
        </w:rPr>
      </w:pPr>
      <w:bookmarkStart w:id="75" w:name="_Toc101433664"/>
      <w:r w:rsidRPr="00242452">
        <w:rPr>
          <w:lang w:val="en-US"/>
        </w:rPr>
        <w:t>Other information</w:t>
      </w:r>
      <w:bookmarkEnd w:id="7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42452" w14:paraId="6DEC470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7EF99CD" w14:textId="200D5939" w:rsidR="009D0C0B" w:rsidRPr="00242452" w:rsidRDefault="00DD5EE0">
            <w:pPr>
              <w:rPr>
                <w:lang w:val="en-US"/>
              </w:rPr>
            </w:pPr>
            <w:r w:rsidRPr="00242452">
              <w:rPr>
                <w:lang w:val="en-US"/>
              </w:rPr>
              <w:t>-</w:t>
            </w:r>
          </w:p>
        </w:tc>
      </w:tr>
    </w:tbl>
    <w:p w14:paraId="1C6CE308" w14:textId="77777777" w:rsidR="009D0C0B" w:rsidRPr="00242452" w:rsidRDefault="009D0C0B">
      <w:pPr>
        <w:pStyle w:val="Absatz"/>
        <w:rPr>
          <w:lang w:val="en-US" w:eastAsia="en-US"/>
        </w:rPr>
      </w:pPr>
    </w:p>
    <w:bookmarkEnd w:id="40"/>
    <w:p w14:paraId="184E7284" w14:textId="77777777" w:rsidR="009D0C0B" w:rsidRPr="00242452" w:rsidRDefault="009D0C0B">
      <w:pPr>
        <w:tabs>
          <w:tab w:val="left" w:pos="500"/>
        </w:tabs>
        <w:ind w:left="500" w:hanging="500"/>
        <w:rPr>
          <w:lang w:val="en-US" w:eastAsia="en-US"/>
        </w:rPr>
      </w:pPr>
    </w:p>
    <w:p w14:paraId="148BE5CE" w14:textId="77777777" w:rsidR="009D0C0B" w:rsidRPr="00242452" w:rsidRDefault="00FA480B">
      <w:pPr>
        <w:pStyle w:val="Titre3"/>
        <w:rPr>
          <w:rFonts w:eastAsia="Calibri"/>
          <w:sz w:val="18"/>
          <w:lang w:val="en-US" w:eastAsia="en-US"/>
        </w:rPr>
      </w:pPr>
      <w:bookmarkStart w:id="76" w:name="_Toc101433665"/>
      <w:r w:rsidRPr="00242452">
        <w:rPr>
          <w:lang w:val="en-US"/>
        </w:rPr>
        <w:t>Packaging of the biocidal product</w:t>
      </w:r>
      <w:bookmarkEnd w:id="76"/>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rsidRPr="00242452" w14:paraId="0185520D" w14:textId="77777777">
        <w:tc>
          <w:tcPr>
            <w:tcW w:w="1403" w:type="dxa"/>
            <w:tcBorders>
              <w:top w:val="single" w:sz="4" w:space="0" w:color="000000"/>
              <w:left w:val="single" w:sz="4" w:space="0" w:color="000000"/>
              <w:bottom w:val="single" w:sz="4" w:space="0" w:color="000000"/>
            </w:tcBorders>
            <w:shd w:val="clear" w:color="auto" w:fill="FFFFCC"/>
          </w:tcPr>
          <w:p w14:paraId="55FBDDFC" w14:textId="77777777" w:rsidR="009D0C0B" w:rsidRPr="00242452" w:rsidRDefault="00FA480B">
            <w:pPr>
              <w:spacing w:line="260" w:lineRule="atLeast"/>
              <w:rPr>
                <w:rFonts w:eastAsia="Calibri"/>
                <w:b/>
                <w:sz w:val="18"/>
                <w:lang w:val="en-US" w:eastAsia="en-US"/>
              </w:rPr>
            </w:pPr>
            <w:r w:rsidRPr="00242452">
              <w:rPr>
                <w:rFonts w:eastAsia="Calibri"/>
                <w:b/>
                <w:sz w:val="18"/>
                <w:lang w:val="en-US"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3A7FF7B2" w14:textId="77777777" w:rsidR="009D0C0B" w:rsidRPr="00242452" w:rsidRDefault="00FA480B">
            <w:pPr>
              <w:spacing w:line="260" w:lineRule="atLeast"/>
              <w:rPr>
                <w:rFonts w:eastAsia="Calibri"/>
                <w:b/>
                <w:sz w:val="18"/>
                <w:lang w:val="en-US" w:eastAsia="en-US"/>
              </w:rPr>
            </w:pPr>
            <w:r w:rsidRPr="00242452">
              <w:rPr>
                <w:rFonts w:eastAsia="Calibri"/>
                <w:b/>
                <w:sz w:val="18"/>
                <w:lang w:val="en-US"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5A4E37C3" w14:textId="77777777" w:rsidR="009D0C0B" w:rsidRPr="00242452" w:rsidRDefault="00FA480B">
            <w:pPr>
              <w:spacing w:line="260" w:lineRule="atLeast"/>
              <w:rPr>
                <w:rFonts w:eastAsia="Calibri"/>
                <w:b/>
                <w:sz w:val="18"/>
                <w:lang w:val="en-US" w:eastAsia="en-US"/>
              </w:rPr>
            </w:pPr>
            <w:r w:rsidRPr="00242452">
              <w:rPr>
                <w:rFonts w:eastAsia="Calibri"/>
                <w:b/>
                <w:sz w:val="18"/>
                <w:lang w:val="en-US"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05BE145A" w14:textId="77777777" w:rsidR="009D0C0B" w:rsidRPr="00242452" w:rsidRDefault="00FA480B">
            <w:pPr>
              <w:spacing w:line="260" w:lineRule="atLeast"/>
              <w:rPr>
                <w:rFonts w:eastAsia="Calibri"/>
                <w:b/>
                <w:sz w:val="18"/>
                <w:lang w:val="en-US" w:eastAsia="en-US"/>
              </w:rPr>
            </w:pPr>
            <w:r w:rsidRPr="00242452">
              <w:rPr>
                <w:rFonts w:eastAsia="Calibri"/>
                <w:b/>
                <w:sz w:val="18"/>
                <w:lang w:val="en-US"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681F725F" w14:textId="77777777" w:rsidR="009D0C0B" w:rsidRPr="00242452" w:rsidRDefault="00FA480B">
            <w:pPr>
              <w:spacing w:line="260" w:lineRule="atLeast"/>
              <w:rPr>
                <w:rFonts w:eastAsia="Calibri"/>
                <w:b/>
                <w:sz w:val="18"/>
                <w:lang w:val="en-US" w:eastAsia="en-US"/>
              </w:rPr>
            </w:pPr>
            <w:r w:rsidRPr="00242452">
              <w:rPr>
                <w:rFonts w:eastAsia="Calibri"/>
                <w:b/>
                <w:sz w:val="18"/>
                <w:lang w:val="en-US"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197390C3" w14:textId="77777777" w:rsidR="009D0C0B" w:rsidRPr="00242452" w:rsidRDefault="00FA480B">
            <w:pPr>
              <w:spacing w:line="260" w:lineRule="atLeast"/>
              <w:rPr>
                <w:lang w:val="en-US"/>
              </w:rPr>
            </w:pPr>
            <w:r w:rsidRPr="00242452">
              <w:rPr>
                <w:rFonts w:eastAsia="Calibri"/>
                <w:b/>
                <w:sz w:val="18"/>
                <w:lang w:val="en-US" w:eastAsia="en-US"/>
              </w:rPr>
              <w:t>Compatibility of the product with the proposed packaging materials (Yes/No)</w:t>
            </w:r>
          </w:p>
        </w:tc>
      </w:tr>
      <w:tr w:rsidR="006F6C85" w:rsidRPr="00242452" w14:paraId="441F6918" w14:textId="77777777">
        <w:tc>
          <w:tcPr>
            <w:tcW w:w="1403" w:type="dxa"/>
            <w:tcBorders>
              <w:top w:val="single" w:sz="4" w:space="0" w:color="000000"/>
              <w:left w:val="single" w:sz="4" w:space="0" w:color="000000"/>
              <w:bottom w:val="single" w:sz="4" w:space="0" w:color="000000"/>
            </w:tcBorders>
            <w:shd w:val="clear" w:color="auto" w:fill="auto"/>
          </w:tcPr>
          <w:p w14:paraId="72A95B97" w14:textId="319AEA4A" w:rsidR="006F6C85" w:rsidRPr="00242452" w:rsidRDefault="006F6C85" w:rsidP="006F6C85">
            <w:pPr>
              <w:snapToGrid w:val="0"/>
              <w:spacing w:line="260" w:lineRule="atLeast"/>
              <w:rPr>
                <w:rFonts w:eastAsia="Calibri"/>
                <w:b/>
                <w:sz w:val="18"/>
                <w:lang w:val="en-US" w:eastAsia="en-US"/>
              </w:rPr>
            </w:pPr>
            <w:r w:rsidRPr="00242452">
              <w:rPr>
                <w:rFonts w:eastAsia="Calibri"/>
                <w:lang w:val="en-US" w:eastAsia="en-US"/>
              </w:rPr>
              <w:t>Aerosol can</w:t>
            </w:r>
          </w:p>
        </w:tc>
        <w:tc>
          <w:tcPr>
            <w:tcW w:w="1640" w:type="dxa"/>
            <w:tcBorders>
              <w:top w:val="single" w:sz="4" w:space="0" w:color="000000"/>
              <w:left w:val="single" w:sz="4" w:space="0" w:color="000000"/>
              <w:bottom w:val="single" w:sz="4" w:space="0" w:color="000000"/>
            </w:tcBorders>
            <w:shd w:val="clear" w:color="auto" w:fill="auto"/>
          </w:tcPr>
          <w:p w14:paraId="662BA9C3" w14:textId="1F1AE2C4" w:rsidR="006F6C85" w:rsidRPr="00242452" w:rsidRDefault="006F6C85" w:rsidP="006F6C85">
            <w:pPr>
              <w:snapToGrid w:val="0"/>
              <w:spacing w:line="260" w:lineRule="atLeast"/>
              <w:rPr>
                <w:rFonts w:eastAsia="Calibri"/>
                <w:lang w:val="en-US" w:eastAsia="en-US"/>
              </w:rPr>
            </w:pPr>
            <w:r w:rsidRPr="00242452">
              <w:rPr>
                <w:rFonts w:eastAsia="Calibri"/>
                <w:lang w:val="en-US" w:eastAsia="en-US"/>
              </w:rPr>
              <w:t>200 mL</w:t>
            </w:r>
          </w:p>
        </w:tc>
        <w:tc>
          <w:tcPr>
            <w:tcW w:w="1402" w:type="dxa"/>
            <w:tcBorders>
              <w:top w:val="single" w:sz="4" w:space="0" w:color="000000"/>
              <w:left w:val="single" w:sz="4" w:space="0" w:color="000000"/>
              <w:bottom w:val="single" w:sz="4" w:space="0" w:color="000000"/>
            </w:tcBorders>
            <w:shd w:val="clear" w:color="auto" w:fill="auto"/>
          </w:tcPr>
          <w:p w14:paraId="341C9799" w14:textId="657A306C" w:rsidR="006F6C85" w:rsidRPr="00242452" w:rsidRDefault="006F6C85" w:rsidP="006F6C85">
            <w:pPr>
              <w:snapToGrid w:val="0"/>
              <w:spacing w:line="260" w:lineRule="atLeast"/>
              <w:rPr>
                <w:rFonts w:eastAsia="Calibri"/>
                <w:lang w:val="en-US" w:eastAsia="en-US"/>
              </w:rPr>
            </w:pPr>
            <w:r w:rsidRPr="00242452">
              <w:rPr>
                <w:rFonts w:eastAsia="Calibri"/>
                <w:lang w:val="en-US" w:eastAsia="en-US"/>
              </w:rPr>
              <w:t>Tin plate</w:t>
            </w:r>
          </w:p>
        </w:tc>
        <w:tc>
          <w:tcPr>
            <w:tcW w:w="1382" w:type="dxa"/>
            <w:tcBorders>
              <w:top w:val="single" w:sz="4" w:space="0" w:color="000000"/>
              <w:left w:val="single" w:sz="4" w:space="0" w:color="000000"/>
              <w:bottom w:val="single" w:sz="4" w:space="0" w:color="000000"/>
            </w:tcBorders>
            <w:shd w:val="clear" w:color="auto" w:fill="auto"/>
          </w:tcPr>
          <w:p w14:paraId="7C59E47A" w14:textId="7166F79B" w:rsidR="006F6C85" w:rsidRPr="00242452" w:rsidRDefault="00E7346D" w:rsidP="006F6C85">
            <w:pPr>
              <w:snapToGrid w:val="0"/>
              <w:spacing w:line="260" w:lineRule="atLeast"/>
              <w:rPr>
                <w:rFonts w:eastAsia="Calibri"/>
                <w:lang w:val="en-US" w:eastAsia="en-US"/>
              </w:rPr>
            </w:pPr>
            <w:r w:rsidRPr="00242452">
              <w:rPr>
                <w:rFonts w:eastAsia="Calibri"/>
                <w:lang w:val="en-US" w:eastAsia="en-US"/>
              </w:rPr>
              <w:t>-</w:t>
            </w:r>
            <w:r w:rsidR="006F6C85" w:rsidRPr="00242452">
              <w:rPr>
                <w:rFonts w:eastAsia="Calibri"/>
                <w:lang w:val="en-US" w:eastAsia="en-US"/>
              </w:rPr>
              <w:t>PP hood</w:t>
            </w:r>
          </w:p>
          <w:p w14:paraId="075AC842" w14:textId="5873E6B1" w:rsidR="00312CFB" w:rsidRPr="00242452" w:rsidRDefault="00E7346D" w:rsidP="006F6C85">
            <w:pPr>
              <w:snapToGrid w:val="0"/>
              <w:spacing w:line="260" w:lineRule="atLeast"/>
              <w:rPr>
                <w:rFonts w:eastAsia="Calibri"/>
                <w:lang w:val="en-US" w:eastAsia="en-US"/>
              </w:rPr>
            </w:pPr>
            <w:r w:rsidRPr="00242452">
              <w:rPr>
                <w:rFonts w:eastAsia="Calibri"/>
                <w:lang w:val="en-US" w:eastAsia="en-US"/>
              </w:rPr>
              <w:t>-</w:t>
            </w:r>
            <w:r w:rsidR="00312CFB" w:rsidRPr="00242452">
              <w:rPr>
                <w:rFonts w:eastAsia="Calibri"/>
                <w:lang w:val="en-US" w:eastAsia="en-US"/>
              </w:rPr>
              <w:t>PP diffusor (ST 400 One Shot)</w:t>
            </w:r>
          </w:p>
          <w:p w14:paraId="47F0A8CA" w14:textId="5A0DF44D" w:rsidR="00312CFB" w:rsidRPr="00242452" w:rsidRDefault="00E7346D" w:rsidP="006F6C85">
            <w:pPr>
              <w:snapToGrid w:val="0"/>
              <w:spacing w:line="260" w:lineRule="atLeast"/>
              <w:rPr>
                <w:rFonts w:eastAsia="Calibri"/>
                <w:lang w:val="en-US" w:eastAsia="en-US"/>
              </w:rPr>
            </w:pPr>
            <w:r w:rsidRPr="00242452">
              <w:rPr>
                <w:rFonts w:eastAsia="Calibri"/>
                <w:lang w:val="en-US" w:eastAsia="en-US"/>
              </w:rPr>
              <w:t>-</w:t>
            </w:r>
            <w:r w:rsidR="00312CFB" w:rsidRPr="00242452">
              <w:rPr>
                <w:rFonts w:eastAsia="Calibri"/>
                <w:lang w:val="en-US" w:eastAsia="en-US"/>
              </w:rPr>
              <w:t>Metal</w:t>
            </w:r>
            <w:r w:rsidRPr="00242452">
              <w:rPr>
                <w:rFonts w:eastAsia="Calibri"/>
                <w:lang w:val="en-US" w:eastAsia="en-US"/>
              </w:rPr>
              <w:t xml:space="preserve"> and plastic</w:t>
            </w:r>
            <w:r w:rsidR="00312CFB" w:rsidRPr="00242452">
              <w:rPr>
                <w:rFonts w:eastAsia="Calibri"/>
                <w:lang w:val="en-US" w:eastAsia="en-US"/>
              </w:rPr>
              <w:t xml:space="preserve"> valve (tin plate, stainless steel</w:t>
            </w:r>
            <w:r w:rsidRPr="00242452">
              <w:rPr>
                <w:rFonts w:eastAsia="Calibri"/>
                <w:lang w:val="en-US" w:eastAsia="en-US"/>
              </w:rPr>
              <w:t>, PE, PA</w:t>
            </w:r>
            <w:r w:rsidR="00312CFB" w:rsidRPr="00242452">
              <w:rPr>
                <w:rFonts w:eastAsia="Calibri"/>
                <w:lang w:val="en-US" w:eastAsia="en-US"/>
              </w:rPr>
              <w:t>)</w:t>
            </w:r>
          </w:p>
        </w:tc>
        <w:tc>
          <w:tcPr>
            <w:tcW w:w="1706" w:type="dxa"/>
            <w:tcBorders>
              <w:top w:val="single" w:sz="4" w:space="0" w:color="000000"/>
              <w:left w:val="single" w:sz="4" w:space="0" w:color="000000"/>
              <w:bottom w:val="single" w:sz="4" w:space="0" w:color="000000"/>
            </w:tcBorders>
            <w:shd w:val="clear" w:color="auto" w:fill="auto"/>
          </w:tcPr>
          <w:p w14:paraId="76882FE9" w14:textId="7B50C605" w:rsidR="006F6C85" w:rsidRPr="00242452" w:rsidRDefault="006F6C85" w:rsidP="006F6C85">
            <w:pPr>
              <w:snapToGrid w:val="0"/>
              <w:spacing w:line="260" w:lineRule="atLeast"/>
              <w:rPr>
                <w:rFonts w:eastAsia="Calibri"/>
                <w:lang w:val="en-US" w:eastAsia="en-US"/>
              </w:rPr>
            </w:pPr>
            <w:r w:rsidRPr="00242452">
              <w:rPr>
                <w:rFonts w:eastAsia="Calibri"/>
                <w:lang w:val="en-US" w:eastAsia="en-US"/>
              </w:rPr>
              <w:t>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61A2F860" w14:textId="64C9B523" w:rsidR="006F6C85" w:rsidRPr="00242452" w:rsidRDefault="006F6C85" w:rsidP="006F6C85">
            <w:pPr>
              <w:snapToGrid w:val="0"/>
              <w:spacing w:line="260" w:lineRule="atLeast"/>
              <w:rPr>
                <w:rFonts w:eastAsia="Calibri"/>
                <w:lang w:val="en-US" w:eastAsia="en-US"/>
              </w:rPr>
            </w:pPr>
            <w:r w:rsidRPr="00242452">
              <w:rPr>
                <w:rFonts w:eastAsia="Calibri"/>
                <w:lang w:val="en-US" w:eastAsia="en-US"/>
              </w:rPr>
              <w:t>Yes</w:t>
            </w:r>
          </w:p>
        </w:tc>
      </w:tr>
    </w:tbl>
    <w:p w14:paraId="403809E2" w14:textId="77777777" w:rsidR="009D0C0B" w:rsidRPr="00242452" w:rsidRDefault="009D0C0B">
      <w:pPr>
        <w:spacing w:line="260" w:lineRule="atLeast"/>
        <w:rPr>
          <w:rFonts w:eastAsia="Calibri"/>
          <w:lang w:val="en-US" w:eastAsia="en-US"/>
        </w:rPr>
      </w:pPr>
    </w:p>
    <w:p w14:paraId="40E0057C" w14:textId="77777777" w:rsidR="009D0C0B" w:rsidRPr="00242452" w:rsidRDefault="009D0C0B">
      <w:pPr>
        <w:rPr>
          <w:rFonts w:eastAsia="Calibri"/>
          <w:lang w:val="en-US" w:eastAsia="en-US"/>
        </w:rPr>
      </w:pPr>
    </w:p>
    <w:p w14:paraId="6D3F2C7A" w14:textId="77777777" w:rsidR="009D0C0B" w:rsidRPr="00242452" w:rsidRDefault="00FA480B">
      <w:pPr>
        <w:pStyle w:val="Titre3"/>
        <w:rPr>
          <w:lang w:val="en-US"/>
        </w:rPr>
      </w:pPr>
      <w:bookmarkStart w:id="77" w:name="_Toc101433666"/>
      <w:bookmarkStart w:id="78" w:name="d0e2119"/>
      <w:r w:rsidRPr="00242452">
        <w:rPr>
          <w:lang w:val="en-US" w:eastAsia="en-US"/>
        </w:rPr>
        <w:t>Documentation</w:t>
      </w:r>
      <w:bookmarkEnd w:id="77"/>
    </w:p>
    <w:p w14:paraId="2B9A3AA2" w14:textId="77777777" w:rsidR="009D0C0B" w:rsidRPr="00242452" w:rsidRDefault="00FA480B">
      <w:pPr>
        <w:pStyle w:val="Titre4"/>
        <w:rPr>
          <w:rFonts w:ascii="Times New Roman" w:hAnsi="Times New Roman" w:cs="Times New Roman"/>
          <w:i/>
          <w:iCs/>
          <w:lang w:val="en-US" w:eastAsia="en-US"/>
        </w:rPr>
      </w:pPr>
      <w:bookmarkStart w:id="79" w:name="_Toc101433667"/>
      <w:r w:rsidRPr="00242452">
        <w:rPr>
          <w:lang w:val="en-US"/>
        </w:rPr>
        <w:t>Data submitted in relation to product application</w:t>
      </w:r>
      <w:bookmarkEnd w:id="79"/>
    </w:p>
    <w:p w14:paraId="3C6E3039" w14:textId="77777777" w:rsidR="007B1B75" w:rsidRPr="00242452" w:rsidRDefault="007B1B75" w:rsidP="007B1B75">
      <w:pPr>
        <w:jc w:val="both"/>
        <w:rPr>
          <w:rFonts w:cs="Arial"/>
          <w:lang w:val="en-US"/>
        </w:rPr>
      </w:pPr>
      <w:r w:rsidRPr="00242452">
        <w:rPr>
          <w:b/>
          <w:u w:val="single"/>
          <w:lang w:val="en-US"/>
        </w:rPr>
        <w:t>Efficacy data:</w:t>
      </w:r>
    </w:p>
    <w:p w14:paraId="6A3CC27C" w14:textId="77777777" w:rsidR="007B1B75" w:rsidRPr="00242452" w:rsidRDefault="007B1B75" w:rsidP="007B1B75">
      <w:pPr>
        <w:pStyle w:val="Paragraphedeliste"/>
        <w:numPr>
          <w:ilvl w:val="0"/>
          <w:numId w:val="16"/>
        </w:numPr>
        <w:suppressAutoHyphens w:val="0"/>
        <w:jc w:val="both"/>
        <w:rPr>
          <w:rFonts w:cs="Arial"/>
          <w:lang w:val="en-US"/>
        </w:rPr>
      </w:pPr>
      <w:r w:rsidRPr="00242452">
        <w:rPr>
          <w:rFonts w:cs="Arial"/>
          <w:lang w:val="en-US"/>
        </w:rPr>
        <w:t>Simulated use tests according to CEB 135bis modified</w:t>
      </w:r>
      <w:r w:rsidRPr="00242452">
        <w:rPr>
          <w:lang w:val="en-US"/>
        </w:rPr>
        <w:t xml:space="preserve"> with </w:t>
      </w:r>
      <w:r w:rsidRPr="00242452">
        <w:rPr>
          <w:rFonts w:cs="Arial"/>
          <w:lang w:val="en-US"/>
        </w:rPr>
        <w:t>the product KAPO CHOC PUCES ET LARVES on flies (</w:t>
      </w:r>
      <w:r w:rsidRPr="00242452">
        <w:rPr>
          <w:rFonts w:cs="Arial"/>
          <w:i/>
          <w:lang w:val="en-US"/>
        </w:rPr>
        <w:t xml:space="preserve">Musca </w:t>
      </w:r>
      <w:r w:rsidRPr="00242452">
        <w:rPr>
          <w:rFonts w:cs="Arial"/>
          <w:lang w:val="en-US"/>
        </w:rPr>
        <w:t>domestica, adults), mosquitoes (</w:t>
      </w:r>
      <w:r w:rsidRPr="00242452">
        <w:rPr>
          <w:rFonts w:cs="Arial"/>
          <w:i/>
          <w:lang w:val="en-US"/>
        </w:rPr>
        <w:t>Aedes spp</w:t>
      </w:r>
      <w:r w:rsidRPr="00242452">
        <w:rPr>
          <w:rFonts w:cs="Arial"/>
          <w:lang w:val="en-US"/>
        </w:rPr>
        <w:t xml:space="preserve">. and </w:t>
      </w:r>
      <w:r w:rsidRPr="00242452">
        <w:rPr>
          <w:rFonts w:cs="Arial"/>
          <w:i/>
          <w:lang w:val="en-US"/>
        </w:rPr>
        <w:t>Culex spp</w:t>
      </w:r>
      <w:r w:rsidRPr="00242452">
        <w:rPr>
          <w:rFonts w:cs="Arial"/>
          <w:lang w:val="en-US"/>
        </w:rPr>
        <w:t>., adults), wasps (</w:t>
      </w:r>
      <w:r w:rsidRPr="00242452">
        <w:rPr>
          <w:rFonts w:cs="Arial"/>
          <w:i/>
          <w:lang w:val="en-US"/>
        </w:rPr>
        <w:t>Vespula germanica</w:t>
      </w:r>
      <w:r w:rsidRPr="00242452">
        <w:rPr>
          <w:rFonts w:cs="Arial"/>
          <w:lang w:val="en-US"/>
        </w:rPr>
        <w:t>, adults), cockroaches (</w:t>
      </w:r>
      <w:r w:rsidRPr="00242452">
        <w:rPr>
          <w:rFonts w:cs="Arial"/>
          <w:i/>
          <w:lang w:val="en-US"/>
        </w:rPr>
        <w:t>Blattella germanica</w:t>
      </w:r>
      <w:r w:rsidRPr="00242452">
        <w:rPr>
          <w:rFonts w:cs="Arial"/>
          <w:lang w:val="en-US"/>
        </w:rPr>
        <w:t xml:space="preserve"> and </w:t>
      </w:r>
      <w:r w:rsidRPr="00242452">
        <w:rPr>
          <w:rFonts w:cs="Arial"/>
          <w:i/>
          <w:lang w:val="en-US"/>
        </w:rPr>
        <w:t>Blatta orientalis</w:t>
      </w:r>
      <w:r w:rsidRPr="00242452">
        <w:rPr>
          <w:rFonts w:cs="Arial"/>
          <w:lang w:val="en-US"/>
        </w:rPr>
        <w:t>, adults), ants (</w:t>
      </w:r>
      <w:r w:rsidRPr="00242452">
        <w:rPr>
          <w:rFonts w:cs="Arial"/>
          <w:i/>
          <w:lang w:val="en-US"/>
        </w:rPr>
        <w:t>Lasius niger</w:t>
      </w:r>
      <w:r w:rsidRPr="00242452">
        <w:rPr>
          <w:rFonts w:cs="Arial"/>
          <w:lang w:val="en-US"/>
        </w:rPr>
        <w:t>, adults), gnats (</w:t>
      </w:r>
      <w:r w:rsidRPr="00242452">
        <w:rPr>
          <w:rFonts w:cs="Arial"/>
          <w:i/>
          <w:lang w:val="en-US"/>
        </w:rPr>
        <w:t>Drosophila melanogaster</w:t>
      </w:r>
      <w:r w:rsidRPr="00242452">
        <w:rPr>
          <w:rFonts w:cs="Arial"/>
          <w:lang w:val="en-US"/>
        </w:rPr>
        <w:t>, adults), fleas (</w:t>
      </w:r>
      <w:r w:rsidRPr="00242452">
        <w:rPr>
          <w:rFonts w:cs="Arial"/>
          <w:i/>
          <w:lang w:val="en-US"/>
        </w:rPr>
        <w:t>Ctenocephalides felis,</w:t>
      </w:r>
      <w:r w:rsidRPr="00242452">
        <w:rPr>
          <w:rFonts w:cs="Arial"/>
          <w:lang w:val="en-US"/>
        </w:rPr>
        <w:t xml:space="preserve"> eggs, larvae and adults), house dust mites (</w:t>
      </w:r>
      <w:r w:rsidRPr="00242452">
        <w:rPr>
          <w:rFonts w:cs="Arial"/>
          <w:i/>
          <w:lang w:val="en-US"/>
        </w:rPr>
        <w:t>Dermatophagoides pteronyssinus</w:t>
      </w:r>
      <w:r w:rsidRPr="00242452">
        <w:rPr>
          <w:rFonts w:cs="Arial"/>
          <w:lang w:val="en-US"/>
        </w:rPr>
        <w:t>, eggs, larvae and adults) and on bedbugs (</w:t>
      </w:r>
      <w:r w:rsidRPr="00242452">
        <w:rPr>
          <w:rFonts w:cs="Arial"/>
          <w:i/>
          <w:lang w:val="en-US"/>
        </w:rPr>
        <w:t>Cimex lectularius</w:t>
      </w:r>
      <w:r w:rsidRPr="00242452">
        <w:rPr>
          <w:rFonts w:cs="Arial"/>
          <w:lang w:val="en-US"/>
        </w:rPr>
        <w:t>, eggs, larvae and adults).</w:t>
      </w:r>
    </w:p>
    <w:p w14:paraId="58398E63" w14:textId="77777777" w:rsidR="009D0C0B" w:rsidRPr="00242452" w:rsidRDefault="00FA480B">
      <w:pPr>
        <w:pStyle w:val="Titre4"/>
        <w:rPr>
          <w:rFonts w:ascii="Times New Roman" w:hAnsi="Times New Roman" w:cs="Times New Roman"/>
          <w:i/>
          <w:iCs/>
          <w:lang w:val="en-US" w:eastAsia="en-US"/>
        </w:rPr>
      </w:pPr>
      <w:bookmarkStart w:id="80" w:name="_Toc101433668"/>
      <w:r w:rsidRPr="00242452">
        <w:rPr>
          <w:lang w:val="en-US"/>
        </w:rPr>
        <w:lastRenderedPageBreak/>
        <w:t>Access to documentation</w:t>
      </w:r>
      <w:bookmarkEnd w:id="80"/>
    </w:p>
    <w:p w14:paraId="7C37CD89" w14:textId="135194F8" w:rsidR="00DD5EE0" w:rsidRPr="00242452" w:rsidRDefault="002B48E0" w:rsidP="00C60FE7">
      <w:pPr>
        <w:spacing w:line="260" w:lineRule="atLeast"/>
        <w:jc w:val="both"/>
        <w:rPr>
          <w:rFonts w:eastAsia="Calibri"/>
          <w:lang w:val="en-US" w:eastAsia="en-US"/>
        </w:rPr>
      </w:pPr>
      <w:r w:rsidRPr="00242452">
        <w:rPr>
          <w:rFonts w:eastAsia="Calibri"/>
          <w:lang w:val="en-US" w:eastAsia="en-US"/>
        </w:rPr>
        <w:t>BRUNEL CHIMIE DERIVES S.A.S.</w:t>
      </w:r>
      <w:r w:rsidR="00DD5EE0" w:rsidRPr="00242452">
        <w:rPr>
          <w:rFonts w:eastAsia="Calibri"/>
          <w:lang w:val="en-US" w:eastAsia="en-US"/>
        </w:rPr>
        <w:t xml:space="preserve"> </w:t>
      </w:r>
      <w:r w:rsidRPr="00242452">
        <w:rPr>
          <w:rFonts w:eastAsia="Calibri"/>
          <w:lang w:val="en-US" w:eastAsia="en-US"/>
        </w:rPr>
        <w:t xml:space="preserve">provided </w:t>
      </w:r>
      <w:r w:rsidR="00DD5EE0" w:rsidRPr="00242452">
        <w:rPr>
          <w:rFonts w:eastAsia="Calibri"/>
          <w:lang w:val="en-US" w:eastAsia="en-US"/>
        </w:rPr>
        <w:t xml:space="preserve">a Letter of Access of </w:t>
      </w:r>
      <w:r w:rsidRPr="00242452">
        <w:rPr>
          <w:rFonts w:eastAsia="Calibri"/>
          <w:lang w:val="en-US" w:eastAsia="en-US"/>
        </w:rPr>
        <w:t>Babolina Bio Ltd.</w:t>
      </w:r>
      <w:r w:rsidR="00DD5EE0" w:rsidRPr="00242452">
        <w:rPr>
          <w:rFonts w:eastAsia="Calibri"/>
          <w:lang w:val="en-US" w:eastAsia="en-US"/>
        </w:rPr>
        <w:t xml:space="preserve">, </w:t>
      </w:r>
      <w:r w:rsidRPr="00884700">
        <w:rPr>
          <w:rFonts w:eastAsia="Calibri"/>
          <w:lang w:val="en-US" w:eastAsia="en-US"/>
        </w:rPr>
        <w:t>owner of</w:t>
      </w:r>
      <w:r w:rsidR="00DD5EE0" w:rsidRPr="00242452">
        <w:rPr>
          <w:rFonts w:eastAsia="Calibri"/>
          <w:lang w:val="en-US" w:eastAsia="en-US"/>
        </w:rPr>
        <w:t xml:space="preserve"> </w:t>
      </w:r>
      <w:r w:rsidRPr="00242452">
        <w:rPr>
          <w:rFonts w:eastAsia="Calibri"/>
          <w:lang w:val="en-US" w:eastAsia="en-US"/>
        </w:rPr>
        <w:t>S-methoprene active substance dossier</w:t>
      </w:r>
      <w:r w:rsidR="00DD5EE0" w:rsidRPr="00242452">
        <w:rPr>
          <w:rFonts w:eastAsia="Calibri"/>
          <w:lang w:val="en-US" w:eastAsia="en-US"/>
        </w:rPr>
        <w:t>.</w:t>
      </w:r>
      <w:r w:rsidRPr="00242452">
        <w:rPr>
          <w:rFonts w:eastAsia="Calibri"/>
          <w:lang w:val="en-US" w:eastAsia="en-US"/>
        </w:rPr>
        <w:t xml:space="preserve"> </w:t>
      </w:r>
    </w:p>
    <w:p w14:paraId="03D4EE65" w14:textId="77777777" w:rsidR="00DD5EE0" w:rsidRPr="00884700" w:rsidRDefault="00DD5EE0" w:rsidP="00242452">
      <w:pPr>
        <w:spacing w:line="260" w:lineRule="atLeast"/>
        <w:jc w:val="both"/>
        <w:rPr>
          <w:rFonts w:eastAsia="Calibri"/>
          <w:lang w:val="en-US" w:eastAsia="en-US"/>
        </w:rPr>
      </w:pPr>
    </w:p>
    <w:p w14:paraId="1ACA4247" w14:textId="77777777" w:rsidR="00DD5EE0" w:rsidRPr="00884700" w:rsidRDefault="00DD5EE0" w:rsidP="0074146C">
      <w:pPr>
        <w:spacing w:line="260" w:lineRule="atLeast"/>
        <w:jc w:val="both"/>
        <w:rPr>
          <w:rFonts w:eastAsia="Calibri"/>
          <w:lang w:val="en-US" w:eastAsia="en-US"/>
        </w:rPr>
      </w:pPr>
    </w:p>
    <w:p w14:paraId="1C12BE19" w14:textId="02E3DF5E" w:rsidR="00DD5EE0" w:rsidRPr="00884700" w:rsidRDefault="00A502BA" w:rsidP="00C60FE7">
      <w:pPr>
        <w:spacing w:line="260" w:lineRule="atLeast"/>
        <w:jc w:val="both"/>
        <w:rPr>
          <w:rFonts w:eastAsia="Calibri"/>
          <w:lang w:val="en-US" w:eastAsia="en-US"/>
        </w:rPr>
      </w:pPr>
      <w:r w:rsidRPr="00242452">
        <w:rPr>
          <w:rFonts w:eastAsia="Calibri"/>
          <w:lang w:val="en-US" w:eastAsia="en-US"/>
        </w:rPr>
        <w:t xml:space="preserve">BRUNEL CHIMIE DERIVES S.A.S. provided a Letter of Access of Sumitomo Chemical (U.K.) Plc, owner of Imiprothrin active substance dossier. </w:t>
      </w:r>
    </w:p>
    <w:p w14:paraId="507A24C7" w14:textId="77777777" w:rsidR="009D0C0B" w:rsidRPr="00884700" w:rsidRDefault="009D0C0B">
      <w:pPr>
        <w:rPr>
          <w:lang w:val="en-US"/>
        </w:rPr>
      </w:pPr>
    </w:p>
    <w:bookmarkEnd w:id="78"/>
    <w:p w14:paraId="78E1C7D9" w14:textId="1BF3313C" w:rsidR="009D0C0B" w:rsidRPr="00884700" w:rsidRDefault="009D0C0B">
      <w:pPr>
        <w:rPr>
          <w:lang w:val="en-US"/>
        </w:rPr>
      </w:pPr>
    </w:p>
    <w:p w14:paraId="586DB105" w14:textId="49284412" w:rsidR="009D0C0B" w:rsidRPr="00242452" w:rsidRDefault="00FA480B">
      <w:pPr>
        <w:pStyle w:val="Titre2"/>
        <w:rPr>
          <w:lang w:val="en-US"/>
        </w:rPr>
      </w:pPr>
      <w:bookmarkStart w:id="81" w:name="_Toc70070663"/>
      <w:bookmarkStart w:id="82" w:name="_Toc70070664"/>
      <w:bookmarkStart w:id="83" w:name="_Toc70070665"/>
      <w:bookmarkStart w:id="84" w:name="_Toc101433669"/>
      <w:bookmarkEnd w:id="81"/>
      <w:bookmarkEnd w:id="82"/>
      <w:bookmarkEnd w:id="83"/>
      <w:r w:rsidRPr="00242452">
        <w:rPr>
          <w:lang w:val="en-US"/>
        </w:rPr>
        <w:t>Ass</w:t>
      </w:r>
      <w:r w:rsidR="006C666D" w:rsidRPr="00242452">
        <w:rPr>
          <w:lang w:val="en-US"/>
        </w:rPr>
        <w:t>essment of the biocidal product</w:t>
      </w:r>
      <w:bookmarkEnd w:id="84"/>
    </w:p>
    <w:p w14:paraId="032CE95B" w14:textId="77777777" w:rsidR="009D0C0B" w:rsidRPr="00242452" w:rsidRDefault="00FA480B">
      <w:pPr>
        <w:pStyle w:val="Titre3"/>
        <w:rPr>
          <w:lang w:val="en-US"/>
        </w:rPr>
      </w:pPr>
      <w:bookmarkStart w:id="85" w:name="_Toc101433670"/>
      <w:r w:rsidRPr="00242452">
        <w:rPr>
          <w:lang w:val="en-US"/>
        </w:rPr>
        <w:t>Intended use(s) as applied for by the applicant</w:t>
      </w:r>
      <w:bookmarkEnd w:id="85"/>
      <w:r w:rsidRPr="00242452">
        <w:rPr>
          <w:lang w:val="en-US"/>
        </w:rPr>
        <w:t xml:space="preserve"> </w:t>
      </w:r>
    </w:p>
    <w:p w14:paraId="34C32040" w14:textId="69C1554B" w:rsidR="00242452" w:rsidRPr="00242452" w:rsidRDefault="00242452" w:rsidP="00242452">
      <w:pPr>
        <w:pStyle w:val="Lgende"/>
        <w:spacing w:after="120"/>
        <w:rPr>
          <w:rFonts w:ascii="Verdana" w:hAnsi="Verdana"/>
          <w:lang w:val="en-US"/>
        </w:rPr>
      </w:pPr>
      <w:r w:rsidRPr="00242452">
        <w:rPr>
          <w:rFonts w:ascii="Verdana" w:hAnsi="Verdana"/>
          <w:lang w:val="en-US"/>
        </w:rPr>
        <w:t>Table 6. Use # 1 – Insecticide one-shot general public use to fight against flying and crawling insects. Indoor. Domestic area.</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42452" w:rsidRPr="00242452" w14:paraId="14F07FBC" w14:textId="77777777" w:rsidTr="00242452">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B911EA" w14:textId="77777777" w:rsidR="00242452" w:rsidRPr="00242452" w:rsidRDefault="00242452" w:rsidP="00242452">
            <w:pPr>
              <w:rPr>
                <w:b/>
                <w:lang w:val="en-US"/>
              </w:rPr>
            </w:pPr>
            <w:r w:rsidRPr="00242452">
              <w:rPr>
                <w:b/>
                <w:bCs/>
                <w:szCs w:val="24"/>
                <w:lang w:val="en-US"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2F10F9B" w14:textId="77777777" w:rsidR="00242452" w:rsidRPr="00242452" w:rsidRDefault="00242452" w:rsidP="00242452">
            <w:pPr>
              <w:rPr>
                <w:lang w:val="en-US"/>
              </w:rPr>
            </w:pPr>
            <w:r w:rsidRPr="00242452">
              <w:rPr>
                <w:lang w:val="en-US"/>
              </w:rPr>
              <w:t>18</w:t>
            </w:r>
          </w:p>
        </w:tc>
      </w:tr>
      <w:tr w:rsidR="00242452" w:rsidRPr="00242452" w14:paraId="0E448B46"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60FB47" w14:textId="77777777" w:rsidR="00242452" w:rsidRPr="00242452" w:rsidRDefault="00242452" w:rsidP="00242452">
            <w:pPr>
              <w:rPr>
                <w:b/>
                <w:lang w:val="en-US"/>
              </w:rPr>
            </w:pPr>
            <w:r w:rsidRPr="00242452">
              <w:rPr>
                <w:b/>
                <w:bCs/>
                <w:szCs w:val="24"/>
                <w:lang w:val="en-US"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94C489" w14:textId="77777777" w:rsidR="00242452" w:rsidRPr="00242452" w:rsidRDefault="00242452" w:rsidP="00242452">
            <w:pPr>
              <w:rPr>
                <w:lang w:val="en-US"/>
              </w:rPr>
            </w:pPr>
            <w:r w:rsidRPr="00242452">
              <w:rPr>
                <w:lang w:val="en-US"/>
              </w:rPr>
              <w:t>Insecticide.</w:t>
            </w:r>
          </w:p>
        </w:tc>
      </w:tr>
      <w:tr w:rsidR="00242452" w:rsidRPr="00242452" w14:paraId="0AD6CBBE"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9FA530" w14:textId="77777777" w:rsidR="00242452" w:rsidRPr="00242452" w:rsidRDefault="00242452" w:rsidP="00242452">
            <w:pPr>
              <w:rPr>
                <w:b/>
                <w:lang w:val="en-US"/>
              </w:rPr>
            </w:pPr>
            <w:r w:rsidRPr="00242452">
              <w:rPr>
                <w:b/>
                <w:bCs/>
                <w:szCs w:val="24"/>
                <w:lang w:val="en-US"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911B72" w14:textId="77777777" w:rsidR="00242452" w:rsidRPr="00242452" w:rsidRDefault="00242452" w:rsidP="00242452">
            <w:pPr>
              <w:spacing w:before="200"/>
              <w:rPr>
                <w:lang w:val="en-US"/>
              </w:rPr>
            </w:pPr>
            <w:r w:rsidRPr="00242452">
              <w:rPr>
                <w:lang w:val="en-US"/>
              </w:rPr>
              <w:t>Flying, crawling insects (adults)</w:t>
            </w:r>
          </w:p>
        </w:tc>
      </w:tr>
      <w:tr w:rsidR="00242452" w:rsidRPr="00242452" w14:paraId="7E3D1F70"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52FE01" w14:textId="77777777" w:rsidR="00242452" w:rsidRPr="00242452" w:rsidRDefault="00242452" w:rsidP="00242452">
            <w:pPr>
              <w:rPr>
                <w:b/>
                <w:lang w:val="en-US"/>
              </w:rPr>
            </w:pPr>
            <w:r w:rsidRPr="00242452">
              <w:rPr>
                <w:b/>
                <w:bCs/>
                <w:szCs w:val="24"/>
                <w:lang w:val="en-US"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E75F3B" w14:textId="77777777" w:rsidR="00242452" w:rsidRPr="00242452" w:rsidRDefault="00242452" w:rsidP="00242452">
            <w:pPr>
              <w:rPr>
                <w:lang w:val="en-US"/>
              </w:rPr>
            </w:pPr>
            <w:r w:rsidRPr="00242452">
              <w:rPr>
                <w:lang w:val="en-US"/>
              </w:rPr>
              <w:t>Indoor</w:t>
            </w:r>
          </w:p>
        </w:tc>
      </w:tr>
      <w:tr w:rsidR="00242452" w:rsidRPr="00242452" w14:paraId="6708D899"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EC170F" w14:textId="77777777" w:rsidR="00242452" w:rsidRPr="00242452" w:rsidRDefault="00242452" w:rsidP="00242452">
            <w:pPr>
              <w:rPr>
                <w:b/>
                <w:lang w:val="en-US"/>
              </w:rPr>
            </w:pPr>
            <w:r w:rsidRPr="00242452">
              <w:rPr>
                <w:b/>
                <w:bCs/>
                <w:szCs w:val="24"/>
                <w:lang w:val="en-US"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3D483B" w14:textId="77777777" w:rsidR="00242452" w:rsidRPr="00242452" w:rsidRDefault="00242452" w:rsidP="00242452">
            <w:pPr>
              <w:rPr>
                <w:lang w:val="en-US"/>
              </w:rPr>
            </w:pPr>
            <w:r w:rsidRPr="00242452">
              <w:rPr>
                <w:lang w:val="en-US"/>
              </w:rPr>
              <w:t>Spraying - One-shot application</w:t>
            </w:r>
          </w:p>
        </w:tc>
      </w:tr>
      <w:tr w:rsidR="00242452" w:rsidRPr="00242452" w14:paraId="281828A8"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6A4544" w14:textId="77777777" w:rsidR="00242452" w:rsidRPr="00242452" w:rsidRDefault="00242452" w:rsidP="00242452">
            <w:pPr>
              <w:rPr>
                <w:b/>
                <w:lang w:val="en-US"/>
              </w:rPr>
            </w:pPr>
            <w:r w:rsidRPr="00242452">
              <w:rPr>
                <w:b/>
                <w:bCs/>
                <w:szCs w:val="24"/>
                <w:lang w:val="en-US"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F019D1" w14:textId="77777777" w:rsidR="00242452" w:rsidRPr="00242452" w:rsidRDefault="00242452" w:rsidP="00242452">
            <w:pPr>
              <w:rPr>
                <w:lang w:val="en-US"/>
              </w:rPr>
            </w:pPr>
            <w:r w:rsidRPr="00242452">
              <w:rPr>
                <w:lang w:val="en-US"/>
              </w:rPr>
              <w:t>200 mL (whole packaging content) in rooms up to 100 m³.</w:t>
            </w:r>
          </w:p>
          <w:p w14:paraId="021B5826" w14:textId="77777777" w:rsidR="00242452" w:rsidRPr="00242452" w:rsidRDefault="00242452" w:rsidP="00242452">
            <w:pPr>
              <w:rPr>
                <w:lang w:val="en-US"/>
              </w:rPr>
            </w:pPr>
          </w:p>
          <w:p w14:paraId="6E114886" w14:textId="77777777" w:rsidR="00242452" w:rsidRPr="00242452" w:rsidRDefault="00242452" w:rsidP="00242452">
            <w:pPr>
              <w:rPr>
                <w:lang w:val="en-US"/>
              </w:rPr>
            </w:pPr>
            <w:r w:rsidRPr="00242452">
              <w:rPr>
                <w:lang w:val="en-US"/>
              </w:rPr>
              <w:t>1 application.</w:t>
            </w:r>
          </w:p>
        </w:tc>
      </w:tr>
      <w:tr w:rsidR="00242452" w:rsidRPr="00242452" w14:paraId="187161B4"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DC75B2" w14:textId="77777777" w:rsidR="00242452" w:rsidRPr="00242452" w:rsidRDefault="00242452" w:rsidP="00242452">
            <w:pPr>
              <w:rPr>
                <w:b/>
                <w:lang w:val="en-US"/>
              </w:rPr>
            </w:pPr>
            <w:r w:rsidRPr="00242452">
              <w:rPr>
                <w:b/>
                <w:bCs/>
                <w:szCs w:val="24"/>
                <w:lang w:val="en-US"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9BFE23" w14:textId="77777777" w:rsidR="00242452" w:rsidRPr="00242452" w:rsidRDefault="00242452" w:rsidP="00242452">
            <w:pPr>
              <w:rPr>
                <w:lang w:val="en-US"/>
              </w:rPr>
            </w:pPr>
            <w:r w:rsidRPr="00242452">
              <w:rPr>
                <w:lang w:val="en-US"/>
              </w:rPr>
              <w:t>General public</w:t>
            </w:r>
          </w:p>
        </w:tc>
      </w:tr>
      <w:tr w:rsidR="00242452" w:rsidRPr="00242452" w14:paraId="03D22CE5"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BDF9D3" w14:textId="77777777" w:rsidR="00242452" w:rsidRPr="00242452" w:rsidRDefault="00242452" w:rsidP="00242452">
            <w:pPr>
              <w:rPr>
                <w:b/>
                <w:lang w:val="en-US"/>
              </w:rPr>
            </w:pPr>
            <w:r w:rsidRPr="00242452">
              <w:rPr>
                <w:b/>
                <w:bCs/>
                <w:szCs w:val="24"/>
                <w:lang w:val="en-US"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25FFC7" w14:textId="77777777" w:rsidR="00242452" w:rsidRPr="00242452" w:rsidRDefault="00242452" w:rsidP="00242452">
            <w:pPr>
              <w:rPr>
                <w:lang w:val="en-US"/>
              </w:rPr>
            </w:pPr>
            <w:r w:rsidRPr="00242452">
              <w:rPr>
                <w:lang w:val="en-US"/>
              </w:rPr>
              <w:t>200 mL tin plate aerosol</w:t>
            </w:r>
          </w:p>
        </w:tc>
      </w:tr>
    </w:tbl>
    <w:p w14:paraId="730BC089" w14:textId="77777777" w:rsidR="00242452" w:rsidRPr="00242452" w:rsidRDefault="00242452" w:rsidP="00242452">
      <w:pPr>
        <w:pStyle w:val="Absatz"/>
        <w:ind w:left="0"/>
        <w:rPr>
          <w:lang w:val="en-US"/>
        </w:rPr>
      </w:pPr>
    </w:p>
    <w:p w14:paraId="24E62A9A" w14:textId="3369E3D6" w:rsidR="00242452" w:rsidRPr="00242452" w:rsidRDefault="00242452" w:rsidP="00242452">
      <w:pPr>
        <w:pStyle w:val="Lgende"/>
        <w:spacing w:after="120"/>
        <w:rPr>
          <w:rFonts w:ascii="Verdana" w:hAnsi="Verdana"/>
          <w:lang w:val="en-US"/>
        </w:rPr>
      </w:pPr>
      <w:r w:rsidRPr="00242452">
        <w:rPr>
          <w:rFonts w:ascii="Verdana" w:hAnsi="Verdana"/>
          <w:lang w:val="en-US"/>
        </w:rPr>
        <w:t>Table 7. Use # 2 – Insecticide one-shot general public use to fight against bedbugs. Indoor. Domestic area</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42452" w:rsidRPr="00242452" w14:paraId="568DC5DE" w14:textId="77777777" w:rsidTr="00242452">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FD1FE7" w14:textId="77777777" w:rsidR="00242452" w:rsidRPr="00242452" w:rsidRDefault="00242452" w:rsidP="00242452">
            <w:pPr>
              <w:rPr>
                <w:b/>
                <w:lang w:val="en-US"/>
              </w:rPr>
            </w:pPr>
            <w:r w:rsidRPr="00242452">
              <w:rPr>
                <w:b/>
                <w:bCs/>
                <w:szCs w:val="24"/>
                <w:lang w:val="en-US"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5BD9F1D" w14:textId="77777777" w:rsidR="00242452" w:rsidRPr="00242452" w:rsidRDefault="00242452" w:rsidP="00242452">
            <w:pPr>
              <w:rPr>
                <w:lang w:val="en-US"/>
              </w:rPr>
            </w:pPr>
            <w:r w:rsidRPr="00242452">
              <w:rPr>
                <w:lang w:val="en-US"/>
              </w:rPr>
              <w:t>18</w:t>
            </w:r>
          </w:p>
        </w:tc>
      </w:tr>
      <w:tr w:rsidR="00242452" w:rsidRPr="00242452" w14:paraId="01C765ED"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ECC78B" w14:textId="77777777" w:rsidR="00242452" w:rsidRPr="00242452" w:rsidRDefault="00242452" w:rsidP="00242452">
            <w:pPr>
              <w:rPr>
                <w:b/>
                <w:lang w:val="en-US"/>
              </w:rPr>
            </w:pPr>
            <w:r w:rsidRPr="00242452">
              <w:rPr>
                <w:b/>
                <w:bCs/>
                <w:szCs w:val="24"/>
                <w:lang w:val="en-US"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AFD691" w14:textId="77777777" w:rsidR="00242452" w:rsidRPr="00242452" w:rsidRDefault="00242452" w:rsidP="00242452">
            <w:pPr>
              <w:rPr>
                <w:lang w:val="en-US"/>
              </w:rPr>
            </w:pPr>
            <w:r w:rsidRPr="00242452">
              <w:rPr>
                <w:lang w:val="en-US"/>
              </w:rPr>
              <w:t>Insecticide.</w:t>
            </w:r>
          </w:p>
        </w:tc>
      </w:tr>
      <w:tr w:rsidR="00242452" w:rsidRPr="00242452" w14:paraId="7D17077A"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9DE247" w14:textId="77777777" w:rsidR="00242452" w:rsidRPr="00242452" w:rsidRDefault="00242452" w:rsidP="00242452">
            <w:pPr>
              <w:rPr>
                <w:b/>
                <w:lang w:val="en-US"/>
              </w:rPr>
            </w:pPr>
            <w:r w:rsidRPr="00242452">
              <w:rPr>
                <w:b/>
                <w:bCs/>
                <w:szCs w:val="24"/>
                <w:lang w:val="en-US"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FEABF1" w14:textId="77777777" w:rsidR="00242452" w:rsidRPr="00242452" w:rsidRDefault="00242452" w:rsidP="00242452">
            <w:pPr>
              <w:spacing w:before="200"/>
              <w:rPr>
                <w:lang w:val="en-US"/>
              </w:rPr>
            </w:pPr>
            <w:r w:rsidRPr="00242452">
              <w:rPr>
                <w:lang w:val="en-US"/>
              </w:rPr>
              <w:t>Bedbugs (</w:t>
            </w:r>
            <w:r w:rsidRPr="00242452">
              <w:rPr>
                <w:i/>
                <w:iCs/>
                <w:lang w:val="en-US"/>
              </w:rPr>
              <w:t>Cimex</w:t>
            </w:r>
            <w:r w:rsidRPr="00242452">
              <w:rPr>
                <w:lang w:val="en-US"/>
              </w:rPr>
              <w:t>) (eggs, larvae, adults)</w:t>
            </w:r>
          </w:p>
        </w:tc>
      </w:tr>
      <w:tr w:rsidR="00242452" w:rsidRPr="00242452" w14:paraId="653B5325"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86C5BC" w14:textId="77777777" w:rsidR="00242452" w:rsidRPr="00242452" w:rsidRDefault="00242452" w:rsidP="00242452">
            <w:pPr>
              <w:rPr>
                <w:b/>
                <w:lang w:val="en-US"/>
              </w:rPr>
            </w:pPr>
            <w:r w:rsidRPr="00242452">
              <w:rPr>
                <w:b/>
                <w:bCs/>
                <w:szCs w:val="24"/>
                <w:lang w:val="en-US"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5CA53A" w14:textId="77777777" w:rsidR="00242452" w:rsidRPr="00242452" w:rsidRDefault="00242452" w:rsidP="00242452">
            <w:pPr>
              <w:rPr>
                <w:lang w:val="en-US"/>
              </w:rPr>
            </w:pPr>
            <w:r w:rsidRPr="00242452">
              <w:rPr>
                <w:lang w:val="en-US"/>
              </w:rPr>
              <w:t>Indoor</w:t>
            </w:r>
          </w:p>
        </w:tc>
      </w:tr>
      <w:tr w:rsidR="00242452" w:rsidRPr="00242452" w14:paraId="540540D8"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F1B1AC" w14:textId="77777777" w:rsidR="00242452" w:rsidRPr="00242452" w:rsidRDefault="00242452" w:rsidP="00242452">
            <w:pPr>
              <w:rPr>
                <w:b/>
                <w:lang w:val="en-US"/>
              </w:rPr>
            </w:pPr>
            <w:r w:rsidRPr="00242452">
              <w:rPr>
                <w:b/>
                <w:bCs/>
                <w:szCs w:val="24"/>
                <w:lang w:val="en-US"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39D74B" w14:textId="77777777" w:rsidR="00242452" w:rsidRPr="00242452" w:rsidRDefault="00242452" w:rsidP="00242452">
            <w:pPr>
              <w:rPr>
                <w:lang w:val="en-US"/>
              </w:rPr>
            </w:pPr>
            <w:r w:rsidRPr="00242452">
              <w:rPr>
                <w:lang w:val="en-US"/>
              </w:rPr>
              <w:t>Spraying - One-shot application</w:t>
            </w:r>
          </w:p>
        </w:tc>
      </w:tr>
      <w:tr w:rsidR="00242452" w:rsidRPr="00242452" w14:paraId="4E98F7F1"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958E2F" w14:textId="77777777" w:rsidR="00242452" w:rsidRPr="00242452" w:rsidRDefault="00242452" w:rsidP="00242452">
            <w:pPr>
              <w:rPr>
                <w:b/>
                <w:lang w:val="en-US"/>
              </w:rPr>
            </w:pPr>
            <w:r w:rsidRPr="00242452">
              <w:rPr>
                <w:b/>
                <w:bCs/>
                <w:szCs w:val="24"/>
                <w:lang w:val="en-US"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7C9A9C" w14:textId="77777777" w:rsidR="00242452" w:rsidRPr="00242452" w:rsidRDefault="00242452" w:rsidP="00242452">
            <w:pPr>
              <w:rPr>
                <w:lang w:val="en-US"/>
              </w:rPr>
            </w:pPr>
            <w:r w:rsidRPr="00242452">
              <w:rPr>
                <w:lang w:val="en-US"/>
              </w:rPr>
              <w:t>200 mL (whole packaging content) in rooms up to 100 m³.</w:t>
            </w:r>
          </w:p>
          <w:p w14:paraId="63441DF9" w14:textId="77777777" w:rsidR="00242452" w:rsidRPr="00242452" w:rsidRDefault="00242452" w:rsidP="00242452">
            <w:pPr>
              <w:rPr>
                <w:lang w:val="en-US"/>
              </w:rPr>
            </w:pPr>
          </w:p>
          <w:p w14:paraId="473EC85A" w14:textId="77777777" w:rsidR="00242452" w:rsidRPr="00242452" w:rsidRDefault="00242452" w:rsidP="00242452">
            <w:pPr>
              <w:rPr>
                <w:lang w:val="en-US"/>
              </w:rPr>
            </w:pPr>
            <w:r w:rsidRPr="00242452">
              <w:rPr>
                <w:lang w:val="en-US"/>
              </w:rPr>
              <w:t>1 application.</w:t>
            </w:r>
          </w:p>
        </w:tc>
      </w:tr>
      <w:tr w:rsidR="00242452" w:rsidRPr="00242452" w14:paraId="7AB4AA6E"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6CAAD2" w14:textId="77777777" w:rsidR="00242452" w:rsidRPr="00242452" w:rsidRDefault="00242452" w:rsidP="00242452">
            <w:pPr>
              <w:rPr>
                <w:b/>
                <w:lang w:val="en-US"/>
              </w:rPr>
            </w:pPr>
            <w:r w:rsidRPr="00242452">
              <w:rPr>
                <w:b/>
                <w:bCs/>
                <w:szCs w:val="24"/>
                <w:lang w:val="en-US"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E22510" w14:textId="77777777" w:rsidR="00242452" w:rsidRPr="00242452" w:rsidRDefault="00242452" w:rsidP="00242452">
            <w:pPr>
              <w:rPr>
                <w:lang w:val="en-US"/>
              </w:rPr>
            </w:pPr>
            <w:r w:rsidRPr="00242452">
              <w:rPr>
                <w:lang w:val="en-US"/>
              </w:rPr>
              <w:t>General public</w:t>
            </w:r>
          </w:p>
        </w:tc>
      </w:tr>
      <w:tr w:rsidR="00242452" w:rsidRPr="00242452" w14:paraId="41A105FA"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FB3312" w14:textId="77777777" w:rsidR="00242452" w:rsidRPr="00242452" w:rsidRDefault="00242452" w:rsidP="00242452">
            <w:pPr>
              <w:rPr>
                <w:b/>
                <w:lang w:val="en-US"/>
              </w:rPr>
            </w:pPr>
            <w:r w:rsidRPr="00242452">
              <w:rPr>
                <w:b/>
                <w:bCs/>
                <w:szCs w:val="24"/>
                <w:lang w:val="en-US" w:eastAsia="en-GB"/>
              </w:rPr>
              <w:lastRenderedPageBreak/>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E33625" w14:textId="77777777" w:rsidR="00242452" w:rsidRPr="00242452" w:rsidRDefault="00242452" w:rsidP="00242452">
            <w:pPr>
              <w:rPr>
                <w:lang w:val="en-US"/>
              </w:rPr>
            </w:pPr>
            <w:r w:rsidRPr="00242452">
              <w:rPr>
                <w:lang w:val="en-US"/>
              </w:rPr>
              <w:t>200 mL tin plate aerosol</w:t>
            </w:r>
          </w:p>
        </w:tc>
      </w:tr>
    </w:tbl>
    <w:p w14:paraId="596F2E2C" w14:textId="77777777" w:rsidR="00242452" w:rsidRPr="00242452" w:rsidRDefault="00242452" w:rsidP="00242452">
      <w:pPr>
        <w:pStyle w:val="Absatz"/>
        <w:ind w:left="0"/>
        <w:rPr>
          <w:lang w:val="en-US"/>
        </w:rPr>
      </w:pPr>
    </w:p>
    <w:p w14:paraId="194B2C79" w14:textId="11764BD8" w:rsidR="00242452" w:rsidRPr="00242452" w:rsidRDefault="00242452" w:rsidP="00242452">
      <w:pPr>
        <w:pStyle w:val="Lgende"/>
        <w:spacing w:after="120"/>
        <w:rPr>
          <w:rFonts w:ascii="Verdana" w:hAnsi="Verdana"/>
          <w:lang w:val="en-US"/>
        </w:rPr>
      </w:pPr>
      <w:r w:rsidRPr="00242452">
        <w:rPr>
          <w:rFonts w:ascii="Verdana" w:hAnsi="Verdana"/>
          <w:lang w:val="en-US"/>
        </w:rPr>
        <w:t>Table 8. Use # 3 – Insecticide one-shot general public use to fight against fleas. Indoor. Domestic area</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42452" w:rsidRPr="00242452" w14:paraId="0F26475F" w14:textId="77777777" w:rsidTr="00242452">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F5D34E" w14:textId="77777777" w:rsidR="00242452" w:rsidRPr="00242452" w:rsidRDefault="00242452" w:rsidP="00242452">
            <w:pPr>
              <w:rPr>
                <w:b/>
                <w:lang w:val="en-US"/>
              </w:rPr>
            </w:pPr>
            <w:r w:rsidRPr="00242452">
              <w:rPr>
                <w:b/>
                <w:bCs/>
                <w:szCs w:val="24"/>
                <w:lang w:val="en-US"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8B83DC4" w14:textId="77777777" w:rsidR="00242452" w:rsidRPr="00242452" w:rsidRDefault="00242452" w:rsidP="00242452">
            <w:pPr>
              <w:rPr>
                <w:lang w:val="en-US"/>
              </w:rPr>
            </w:pPr>
            <w:r w:rsidRPr="00242452">
              <w:rPr>
                <w:lang w:val="en-US"/>
              </w:rPr>
              <w:t>18</w:t>
            </w:r>
          </w:p>
        </w:tc>
      </w:tr>
      <w:tr w:rsidR="00242452" w:rsidRPr="00242452" w14:paraId="5B7735A1"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8CBFB5" w14:textId="77777777" w:rsidR="00242452" w:rsidRPr="00242452" w:rsidRDefault="00242452" w:rsidP="00242452">
            <w:pPr>
              <w:rPr>
                <w:b/>
                <w:lang w:val="en-US"/>
              </w:rPr>
            </w:pPr>
            <w:r w:rsidRPr="00242452">
              <w:rPr>
                <w:b/>
                <w:bCs/>
                <w:szCs w:val="24"/>
                <w:lang w:val="en-US"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A36570" w14:textId="77777777" w:rsidR="00242452" w:rsidRPr="00242452" w:rsidRDefault="00242452" w:rsidP="00242452">
            <w:pPr>
              <w:rPr>
                <w:lang w:val="en-US"/>
              </w:rPr>
            </w:pPr>
            <w:r w:rsidRPr="00242452">
              <w:rPr>
                <w:lang w:val="en-US"/>
              </w:rPr>
              <w:t>Insecticide.</w:t>
            </w:r>
          </w:p>
        </w:tc>
      </w:tr>
      <w:tr w:rsidR="00242452" w:rsidRPr="00242452" w14:paraId="61175455"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514752" w14:textId="77777777" w:rsidR="00242452" w:rsidRPr="00242452" w:rsidRDefault="00242452" w:rsidP="00242452">
            <w:pPr>
              <w:rPr>
                <w:b/>
                <w:lang w:val="en-US"/>
              </w:rPr>
            </w:pPr>
            <w:r w:rsidRPr="00242452">
              <w:rPr>
                <w:b/>
                <w:bCs/>
                <w:szCs w:val="24"/>
                <w:lang w:val="en-US"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429C27F" w14:textId="77777777" w:rsidR="00242452" w:rsidRPr="00242452" w:rsidRDefault="00242452" w:rsidP="00242452">
            <w:pPr>
              <w:spacing w:before="200"/>
              <w:rPr>
                <w:lang w:val="en-US"/>
              </w:rPr>
            </w:pPr>
            <w:r w:rsidRPr="00242452">
              <w:rPr>
                <w:lang w:val="en-US"/>
              </w:rPr>
              <w:t>Fleas (</w:t>
            </w:r>
            <w:r w:rsidRPr="00242452">
              <w:rPr>
                <w:i/>
                <w:iCs/>
                <w:lang w:val="en-US"/>
              </w:rPr>
              <w:t>Ctenocephalides</w:t>
            </w:r>
            <w:r w:rsidRPr="00242452">
              <w:rPr>
                <w:lang w:val="en-US"/>
              </w:rPr>
              <w:t>) (eggs, larvae, adults)</w:t>
            </w:r>
          </w:p>
        </w:tc>
      </w:tr>
      <w:tr w:rsidR="00242452" w:rsidRPr="00242452" w14:paraId="322362CD"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0B24AF" w14:textId="77777777" w:rsidR="00242452" w:rsidRPr="00242452" w:rsidRDefault="00242452" w:rsidP="00242452">
            <w:pPr>
              <w:rPr>
                <w:b/>
                <w:lang w:val="en-US"/>
              </w:rPr>
            </w:pPr>
            <w:r w:rsidRPr="00242452">
              <w:rPr>
                <w:b/>
                <w:bCs/>
                <w:szCs w:val="24"/>
                <w:lang w:val="en-US"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8B2550" w14:textId="77777777" w:rsidR="00242452" w:rsidRPr="00242452" w:rsidRDefault="00242452" w:rsidP="00242452">
            <w:pPr>
              <w:rPr>
                <w:lang w:val="en-US"/>
              </w:rPr>
            </w:pPr>
            <w:r w:rsidRPr="00242452">
              <w:rPr>
                <w:lang w:val="en-US"/>
              </w:rPr>
              <w:t>Indoor</w:t>
            </w:r>
          </w:p>
        </w:tc>
      </w:tr>
      <w:tr w:rsidR="00242452" w:rsidRPr="00242452" w14:paraId="187393E8"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922C2A" w14:textId="77777777" w:rsidR="00242452" w:rsidRPr="00242452" w:rsidRDefault="00242452" w:rsidP="00242452">
            <w:pPr>
              <w:rPr>
                <w:b/>
                <w:lang w:val="en-US"/>
              </w:rPr>
            </w:pPr>
            <w:r w:rsidRPr="00242452">
              <w:rPr>
                <w:b/>
                <w:bCs/>
                <w:szCs w:val="24"/>
                <w:lang w:val="en-US"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B50AFF" w14:textId="77777777" w:rsidR="00242452" w:rsidRPr="00242452" w:rsidRDefault="00242452" w:rsidP="00242452">
            <w:pPr>
              <w:rPr>
                <w:lang w:val="en-US"/>
              </w:rPr>
            </w:pPr>
            <w:r w:rsidRPr="00242452">
              <w:rPr>
                <w:lang w:val="en-US"/>
              </w:rPr>
              <w:t>Spraying - One-shot application</w:t>
            </w:r>
          </w:p>
        </w:tc>
      </w:tr>
      <w:tr w:rsidR="00242452" w:rsidRPr="00242452" w14:paraId="5D7B261F"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FDF8C2" w14:textId="77777777" w:rsidR="00242452" w:rsidRPr="00242452" w:rsidRDefault="00242452" w:rsidP="00242452">
            <w:pPr>
              <w:rPr>
                <w:b/>
                <w:lang w:val="en-US"/>
              </w:rPr>
            </w:pPr>
            <w:r w:rsidRPr="00242452">
              <w:rPr>
                <w:b/>
                <w:bCs/>
                <w:szCs w:val="24"/>
                <w:lang w:val="en-US"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3CFD46" w14:textId="77777777" w:rsidR="00242452" w:rsidRPr="00242452" w:rsidRDefault="00242452" w:rsidP="00242452">
            <w:pPr>
              <w:rPr>
                <w:lang w:val="en-US"/>
              </w:rPr>
            </w:pPr>
            <w:r w:rsidRPr="00242452">
              <w:rPr>
                <w:lang w:val="en-US"/>
              </w:rPr>
              <w:t>200 mL (whole packaging content) in rooms up to 100 m³.</w:t>
            </w:r>
          </w:p>
          <w:p w14:paraId="44CD3541" w14:textId="77777777" w:rsidR="00242452" w:rsidRPr="00242452" w:rsidRDefault="00242452" w:rsidP="00242452">
            <w:pPr>
              <w:rPr>
                <w:lang w:val="en-US"/>
              </w:rPr>
            </w:pPr>
          </w:p>
          <w:p w14:paraId="0F80DBC1" w14:textId="77777777" w:rsidR="00242452" w:rsidRPr="00242452" w:rsidRDefault="00242452" w:rsidP="00242452">
            <w:pPr>
              <w:rPr>
                <w:lang w:val="en-US"/>
              </w:rPr>
            </w:pPr>
            <w:r w:rsidRPr="00242452">
              <w:rPr>
                <w:lang w:val="en-US"/>
              </w:rPr>
              <w:t>1 application. A second treatment may be necessary in case of re-emergence/re-infestation of adults.</w:t>
            </w:r>
          </w:p>
        </w:tc>
      </w:tr>
      <w:tr w:rsidR="00242452" w:rsidRPr="00242452" w14:paraId="6BC0B5A2"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725724" w14:textId="77777777" w:rsidR="00242452" w:rsidRPr="00242452" w:rsidRDefault="00242452" w:rsidP="00242452">
            <w:pPr>
              <w:rPr>
                <w:b/>
                <w:lang w:val="en-US"/>
              </w:rPr>
            </w:pPr>
            <w:r w:rsidRPr="00242452">
              <w:rPr>
                <w:b/>
                <w:bCs/>
                <w:szCs w:val="24"/>
                <w:lang w:val="en-US"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85DECA" w14:textId="77777777" w:rsidR="00242452" w:rsidRPr="00242452" w:rsidRDefault="00242452" w:rsidP="00242452">
            <w:pPr>
              <w:rPr>
                <w:lang w:val="en-US"/>
              </w:rPr>
            </w:pPr>
            <w:r w:rsidRPr="00242452">
              <w:rPr>
                <w:lang w:val="en-US"/>
              </w:rPr>
              <w:t>General public</w:t>
            </w:r>
          </w:p>
        </w:tc>
      </w:tr>
      <w:tr w:rsidR="00242452" w:rsidRPr="00242452" w14:paraId="17053348"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050847" w14:textId="77777777" w:rsidR="00242452" w:rsidRPr="00242452" w:rsidRDefault="00242452" w:rsidP="00242452">
            <w:pPr>
              <w:rPr>
                <w:b/>
                <w:bCs/>
                <w:szCs w:val="24"/>
                <w:lang w:val="en-US" w:eastAsia="en-GB"/>
              </w:rPr>
            </w:pPr>
            <w:r w:rsidRPr="00242452">
              <w:rPr>
                <w:b/>
                <w:bCs/>
                <w:szCs w:val="24"/>
                <w:lang w:val="en-US"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1B7284" w14:textId="77777777" w:rsidR="00242452" w:rsidRPr="00242452" w:rsidRDefault="00242452" w:rsidP="00242452">
            <w:pPr>
              <w:rPr>
                <w:lang w:val="en-US"/>
              </w:rPr>
            </w:pPr>
            <w:r w:rsidRPr="00242452">
              <w:rPr>
                <w:lang w:val="en-US"/>
              </w:rPr>
              <w:t>200 mL tin plate aerosol</w:t>
            </w:r>
          </w:p>
        </w:tc>
      </w:tr>
    </w:tbl>
    <w:p w14:paraId="68EE6A61" w14:textId="77777777" w:rsidR="00242452" w:rsidRPr="00242452" w:rsidRDefault="00242452" w:rsidP="00242452">
      <w:pPr>
        <w:pStyle w:val="Absatz"/>
        <w:ind w:left="0"/>
        <w:rPr>
          <w:lang w:val="en-US"/>
        </w:rPr>
      </w:pPr>
    </w:p>
    <w:p w14:paraId="1D73FD35" w14:textId="5A4ADC60" w:rsidR="00242452" w:rsidRPr="00242452" w:rsidRDefault="00242452" w:rsidP="00242452">
      <w:pPr>
        <w:pStyle w:val="Lgende"/>
        <w:spacing w:after="120"/>
        <w:rPr>
          <w:rFonts w:ascii="Verdana" w:hAnsi="Verdana"/>
          <w:lang w:val="en-US"/>
        </w:rPr>
      </w:pPr>
      <w:r w:rsidRPr="00242452">
        <w:rPr>
          <w:rFonts w:ascii="Verdana" w:hAnsi="Verdana"/>
          <w:lang w:val="en-US"/>
        </w:rPr>
        <w:t>Table 9. Use # 4 – Insecticide one-shot general public use to fight against flies. Indoor. Domestic area</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42452" w:rsidRPr="00242452" w14:paraId="59E13648" w14:textId="77777777" w:rsidTr="00242452">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C5984C" w14:textId="77777777" w:rsidR="00242452" w:rsidRPr="00242452" w:rsidRDefault="00242452" w:rsidP="00242452">
            <w:pPr>
              <w:rPr>
                <w:b/>
                <w:lang w:val="en-US"/>
              </w:rPr>
            </w:pPr>
            <w:r w:rsidRPr="00242452">
              <w:rPr>
                <w:b/>
                <w:bCs/>
                <w:szCs w:val="24"/>
                <w:lang w:val="en-US"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8705E60" w14:textId="77777777" w:rsidR="00242452" w:rsidRPr="00242452" w:rsidRDefault="00242452" w:rsidP="00242452">
            <w:pPr>
              <w:rPr>
                <w:lang w:val="en-US"/>
              </w:rPr>
            </w:pPr>
            <w:r w:rsidRPr="00242452">
              <w:rPr>
                <w:lang w:val="en-US"/>
              </w:rPr>
              <w:t>18</w:t>
            </w:r>
          </w:p>
        </w:tc>
      </w:tr>
      <w:tr w:rsidR="00242452" w:rsidRPr="00242452" w14:paraId="79C258EE"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EC44D8" w14:textId="77777777" w:rsidR="00242452" w:rsidRPr="00242452" w:rsidRDefault="00242452" w:rsidP="00242452">
            <w:pPr>
              <w:rPr>
                <w:b/>
                <w:lang w:val="en-US"/>
              </w:rPr>
            </w:pPr>
            <w:r w:rsidRPr="00242452">
              <w:rPr>
                <w:b/>
                <w:bCs/>
                <w:szCs w:val="24"/>
                <w:lang w:val="en-US"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19E066" w14:textId="77777777" w:rsidR="00242452" w:rsidRPr="00242452" w:rsidRDefault="00242452" w:rsidP="00242452">
            <w:pPr>
              <w:rPr>
                <w:lang w:val="en-US"/>
              </w:rPr>
            </w:pPr>
            <w:r w:rsidRPr="00242452">
              <w:rPr>
                <w:lang w:val="en-US"/>
              </w:rPr>
              <w:t>Insecticide.</w:t>
            </w:r>
          </w:p>
        </w:tc>
      </w:tr>
      <w:tr w:rsidR="00242452" w:rsidRPr="00242452" w14:paraId="15120045"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DAA549" w14:textId="77777777" w:rsidR="00242452" w:rsidRPr="00242452" w:rsidRDefault="00242452" w:rsidP="00242452">
            <w:pPr>
              <w:rPr>
                <w:b/>
                <w:lang w:val="en-US"/>
              </w:rPr>
            </w:pPr>
            <w:r w:rsidRPr="00242452">
              <w:rPr>
                <w:b/>
                <w:bCs/>
                <w:szCs w:val="24"/>
                <w:lang w:val="en-US"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203C10D" w14:textId="77777777" w:rsidR="00242452" w:rsidRPr="00242452" w:rsidRDefault="00242452" w:rsidP="00242452">
            <w:pPr>
              <w:spacing w:before="200"/>
              <w:rPr>
                <w:lang w:val="en-US"/>
              </w:rPr>
            </w:pPr>
            <w:r w:rsidRPr="00242452">
              <w:rPr>
                <w:lang w:val="en-US"/>
              </w:rPr>
              <w:t>Flies and gnats (adults)</w:t>
            </w:r>
          </w:p>
        </w:tc>
      </w:tr>
      <w:tr w:rsidR="00242452" w:rsidRPr="00242452" w14:paraId="438F0CC8"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A103F2" w14:textId="77777777" w:rsidR="00242452" w:rsidRPr="00242452" w:rsidRDefault="00242452" w:rsidP="00242452">
            <w:pPr>
              <w:rPr>
                <w:b/>
                <w:lang w:val="en-US"/>
              </w:rPr>
            </w:pPr>
            <w:r w:rsidRPr="00242452">
              <w:rPr>
                <w:b/>
                <w:bCs/>
                <w:szCs w:val="24"/>
                <w:lang w:val="en-US"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21538D" w14:textId="77777777" w:rsidR="00242452" w:rsidRPr="00242452" w:rsidRDefault="00242452" w:rsidP="00242452">
            <w:pPr>
              <w:rPr>
                <w:lang w:val="en-US"/>
              </w:rPr>
            </w:pPr>
            <w:r w:rsidRPr="00242452">
              <w:rPr>
                <w:lang w:val="en-US"/>
              </w:rPr>
              <w:t>Indoor</w:t>
            </w:r>
          </w:p>
        </w:tc>
      </w:tr>
      <w:tr w:rsidR="00242452" w:rsidRPr="00242452" w14:paraId="251C6C54"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EA3636" w14:textId="77777777" w:rsidR="00242452" w:rsidRPr="00242452" w:rsidRDefault="00242452" w:rsidP="00242452">
            <w:pPr>
              <w:rPr>
                <w:b/>
                <w:lang w:val="en-US"/>
              </w:rPr>
            </w:pPr>
            <w:r w:rsidRPr="00242452">
              <w:rPr>
                <w:b/>
                <w:bCs/>
                <w:szCs w:val="24"/>
                <w:lang w:val="en-US"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2EA27C" w14:textId="77777777" w:rsidR="00242452" w:rsidRPr="00242452" w:rsidRDefault="00242452" w:rsidP="00242452">
            <w:pPr>
              <w:rPr>
                <w:lang w:val="en-US"/>
              </w:rPr>
            </w:pPr>
            <w:r w:rsidRPr="00242452">
              <w:rPr>
                <w:lang w:val="en-US"/>
              </w:rPr>
              <w:t>Spraying - One-shot application</w:t>
            </w:r>
          </w:p>
        </w:tc>
      </w:tr>
      <w:tr w:rsidR="00242452" w:rsidRPr="00242452" w14:paraId="7050A1D9"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74A0F7" w14:textId="77777777" w:rsidR="00242452" w:rsidRPr="00242452" w:rsidRDefault="00242452" w:rsidP="00242452">
            <w:pPr>
              <w:rPr>
                <w:b/>
                <w:lang w:val="en-US"/>
              </w:rPr>
            </w:pPr>
            <w:r w:rsidRPr="00242452">
              <w:rPr>
                <w:b/>
                <w:bCs/>
                <w:szCs w:val="24"/>
                <w:lang w:val="en-US"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500463" w14:textId="77777777" w:rsidR="00242452" w:rsidRPr="00242452" w:rsidRDefault="00242452" w:rsidP="00242452">
            <w:pPr>
              <w:rPr>
                <w:lang w:val="en-US"/>
              </w:rPr>
            </w:pPr>
            <w:r w:rsidRPr="00242452">
              <w:rPr>
                <w:lang w:val="en-US"/>
              </w:rPr>
              <w:t>200 mL (whole packaging content) in rooms up to 100 m³.</w:t>
            </w:r>
          </w:p>
          <w:p w14:paraId="77C52FF0" w14:textId="77777777" w:rsidR="00242452" w:rsidRPr="00242452" w:rsidRDefault="00242452" w:rsidP="00242452">
            <w:pPr>
              <w:rPr>
                <w:lang w:val="en-US"/>
              </w:rPr>
            </w:pPr>
          </w:p>
          <w:p w14:paraId="62CD12A1" w14:textId="77777777" w:rsidR="00242452" w:rsidRPr="00242452" w:rsidRDefault="00242452" w:rsidP="00242452">
            <w:pPr>
              <w:rPr>
                <w:lang w:val="en-US"/>
              </w:rPr>
            </w:pPr>
            <w:r w:rsidRPr="00242452">
              <w:rPr>
                <w:lang w:val="en-US"/>
              </w:rPr>
              <w:t>1 application.</w:t>
            </w:r>
          </w:p>
        </w:tc>
      </w:tr>
      <w:tr w:rsidR="00242452" w:rsidRPr="00242452" w14:paraId="03D0E122"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5DE93B" w14:textId="77777777" w:rsidR="00242452" w:rsidRPr="00242452" w:rsidRDefault="00242452" w:rsidP="00242452">
            <w:pPr>
              <w:rPr>
                <w:b/>
                <w:lang w:val="en-US"/>
              </w:rPr>
            </w:pPr>
            <w:r w:rsidRPr="00242452">
              <w:rPr>
                <w:b/>
                <w:bCs/>
                <w:szCs w:val="24"/>
                <w:lang w:val="en-US"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C96FC0" w14:textId="77777777" w:rsidR="00242452" w:rsidRPr="00242452" w:rsidRDefault="00242452" w:rsidP="00242452">
            <w:pPr>
              <w:rPr>
                <w:lang w:val="en-US"/>
              </w:rPr>
            </w:pPr>
            <w:r w:rsidRPr="00242452">
              <w:rPr>
                <w:lang w:val="en-US"/>
              </w:rPr>
              <w:t>General public</w:t>
            </w:r>
          </w:p>
        </w:tc>
      </w:tr>
      <w:tr w:rsidR="00242452" w:rsidRPr="00242452" w14:paraId="2CC7F14E"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599AA8" w14:textId="77777777" w:rsidR="00242452" w:rsidRPr="00242452" w:rsidRDefault="00242452" w:rsidP="00242452">
            <w:pPr>
              <w:rPr>
                <w:b/>
                <w:bCs/>
                <w:szCs w:val="24"/>
                <w:lang w:val="en-US" w:eastAsia="en-GB"/>
              </w:rPr>
            </w:pPr>
            <w:r w:rsidRPr="00242452">
              <w:rPr>
                <w:b/>
                <w:bCs/>
                <w:szCs w:val="24"/>
                <w:lang w:val="en-US"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8F1FE9" w14:textId="77777777" w:rsidR="00242452" w:rsidRPr="00242452" w:rsidRDefault="00242452" w:rsidP="00242452">
            <w:pPr>
              <w:rPr>
                <w:lang w:val="en-US"/>
              </w:rPr>
            </w:pPr>
            <w:r w:rsidRPr="00242452">
              <w:rPr>
                <w:lang w:val="en-US"/>
              </w:rPr>
              <w:t>200 mL tin plate aerosol</w:t>
            </w:r>
          </w:p>
        </w:tc>
      </w:tr>
    </w:tbl>
    <w:p w14:paraId="0D811801" w14:textId="77777777" w:rsidR="00242452" w:rsidRPr="00242452" w:rsidRDefault="00242452" w:rsidP="00242452">
      <w:pPr>
        <w:pStyle w:val="Lgende"/>
        <w:spacing w:after="120"/>
        <w:rPr>
          <w:rFonts w:ascii="Verdana" w:hAnsi="Verdana"/>
          <w:lang w:val="en-US"/>
        </w:rPr>
      </w:pPr>
    </w:p>
    <w:p w14:paraId="2C828999" w14:textId="12A4786C" w:rsidR="00242452" w:rsidRPr="00242452" w:rsidRDefault="00242452" w:rsidP="00242452">
      <w:pPr>
        <w:pStyle w:val="Lgende"/>
        <w:spacing w:after="120"/>
        <w:rPr>
          <w:rFonts w:ascii="Verdana" w:hAnsi="Verdana"/>
          <w:lang w:val="en-US"/>
        </w:rPr>
      </w:pPr>
      <w:r w:rsidRPr="00242452">
        <w:rPr>
          <w:rFonts w:ascii="Verdana" w:hAnsi="Verdana"/>
          <w:lang w:val="en-US"/>
        </w:rPr>
        <w:t>Table 10. Use # 5 – Insecticide one-shot general public use to fight against Mites. Indoor. Domestic area</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42452" w:rsidRPr="00242452" w14:paraId="14149680" w14:textId="77777777" w:rsidTr="00242452">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E58501" w14:textId="69C1554B" w:rsidR="00242452" w:rsidRPr="00242452" w:rsidRDefault="00242452" w:rsidP="00242452">
            <w:pPr>
              <w:rPr>
                <w:b/>
                <w:lang w:val="en-US"/>
              </w:rPr>
            </w:pPr>
            <w:r w:rsidRPr="00242452">
              <w:rPr>
                <w:b/>
                <w:bCs/>
                <w:szCs w:val="24"/>
                <w:lang w:val="en-US"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E2C49B5" w14:textId="77777777" w:rsidR="00242452" w:rsidRPr="00242452" w:rsidRDefault="00242452" w:rsidP="00242452">
            <w:pPr>
              <w:rPr>
                <w:lang w:val="en-US"/>
              </w:rPr>
            </w:pPr>
            <w:r w:rsidRPr="00242452">
              <w:rPr>
                <w:lang w:val="en-US"/>
              </w:rPr>
              <w:t>18</w:t>
            </w:r>
          </w:p>
        </w:tc>
      </w:tr>
      <w:tr w:rsidR="00242452" w:rsidRPr="00242452" w14:paraId="50DA6540"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DE55A2" w14:textId="77777777" w:rsidR="00242452" w:rsidRPr="00242452" w:rsidRDefault="00242452" w:rsidP="00242452">
            <w:pPr>
              <w:rPr>
                <w:b/>
                <w:lang w:val="en-US"/>
              </w:rPr>
            </w:pPr>
            <w:r w:rsidRPr="00242452">
              <w:rPr>
                <w:b/>
                <w:bCs/>
                <w:szCs w:val="24"/>
                <w:lang w:val="en-US"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0881D58" w14:textId="77777777" w:rsidR="00242452" w:rsidRPr="00242452" w:rsidRDefault="00242452" w:rsidP="00242452">
            <w:pPr>
              <w:rPr>
                <w:lang w:val="en-US"/>
              </w:rPr>
            </w:pPr>
            <w:r w:rsidRPr="00242452">
              <w:rPr>
                <w:lang w:val="en-US"/>
              </w:rPr>
              <w:t>Insecticide.</w:t>
            </w:r>
          </w:p>
        </w:tc>
      </w:tr>
      <w:tr w:rsidR="00242452" w:rsidRPr="00421527" w14:paraId="0C82565D"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6B2F80" w14:textId="77777777" w:rsidR="00242452" w:rsidRPr="00242452" w:rsidRDefault="00242452" w:rsidP="00242452">
            <w:pPr>
              <w:rPr>
                <w:b/>
                <w:lang w:val="en-US"/>
              </w:rPr>
            </w:pPr>
            <w:r w:rsidRPr="00242452">
              <w:rPr>
                <w:b/>
                <w:bCs/>
                <w:szCs w:val="24"/>
                <w:lang w:val="en-US" w:eastAsia="en-GB"/>
              </w:rPr>
              <w:lastRenderedPageBreak/>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0A26E0" w14:textId="77777777" w:rsidR="00242452" w:rsidRPr="00884700" w:rsidRDefault="00242452" w:rsidP="00242452">
            <w:pPr>
              <w:spacing w:before="200"/>
              <w:rPr>
                <w:lang w:val="fr-FR"/>
              </w:rPr>
            </w:pPr>
            <w:r w:rsidRPr="00884700">
              <w:rPr>
                <w:lang w:val="fr-FR"/>
              </w:rPr>
              <w:t>Mites (</w:t>
            </w:r>
            <w:r w:rsidRPr="00884700">
              <w:rPr>
                <w:i/>
                <w:iCs/>
                <w:lang w:val="fr-FR"/>
              </w:rPr>
              <w:t>Dermatophagoides</w:t>
            </w:r>
            <w:r w:rsidRPr="00884700">
              <w:rPr>
                <w:lang w:val="fr-FR"/>
              </w:rPr>
              <w:t>) (eggs, larvae, adults)</w:t>
            </w:r>
          </w:p>
        </w:tc>
      </w:tr>
      <w:tr w:rsidR="00242452" w:rsidRPr="00242452" w14:paraId="10B630B4"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37F257" w14:textId="77777777" w:rsidR="00242452" w:rsidRPr="00242452" w:rsidRDefault="00242452" w:rsidP="00242452">
            <w:pPr>
              <w:rPr>
                <w:b/>
                <w:lang w:val="en-US"/>
              </w:rPr>
            </w:pPr>
            <w:r w:rsidRPr="00242452">
              <w:rPr>
                <w:b/>
                <w:bCs/>
                <w:szCs w:val="24"/>
                <w:lang w:val="en-US"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58FB87" w14:textId="77777777" w:rsidR="00242452" w:rsidRPr="00242452" w:rsidRDefault="00242452" w:rsidP="00242452">
            <w:pPr>
              <w:rPr>
                <w:lang w:val="en-US"/>
              </w:rPr>
            </w:pPr>
            <w:r w:rsidRPr="00242452">
              <w:rPr>
                <w:lang w:val="en-US"/>
              </w:rPr>
              <w:t>Indoor</w:t>
            </w:r>
          </w:p>
        </w:tc>
      </w:tr>
      <w:tr w:rsidR="00242452" w:rsidRPr="00242452" w14:paraId="4DBAEB1B"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7727E2" w14:textId="77777777" w:rsidR="00242452" w:rsidRPr="00242452" w:rsidRDefault="00242452" w:rsidP="00242452">
            <w:pPr>
              <w:rPr>
                <w:b/>
                <w:lang w:val="en-US"/>
              </w:rPr>
            </w:pPr>
            <w:r w:rsidRPr="00242452">
              <w:rPr>
                <w:b/>
                <w:bCs/>
                <w:szCs w:val="24"/>
                <w:lang w:val="en-US"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41CF4F" w14:textId="77777777" w:rsidR="00242452" w:rsidRPr="00242452" w:rsidRDefault="00242452" w:rsidP="00242452">
            <w:pPr>
              <w:rPr>
                <w:lang w:val="en-US"/>
              </w:rPr>
            </w:pPr>
            <w:r w:rsidRPr="00242452">
              <w:rPr>
                <w:lang w:val="en-US"/>
              </w:rPr>
              <w:t>Spraying - One-shot application</w:t>
            </w:r>
          </w:p>
        </w:tc>
      </w:tr>
      <w:tr w:rsidR="00242452" w:rsidRPr="00242452" w14:paraId="549E5950"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DA49BF" w14:textId="77777777" w:rsidR="00242452" w:rsidRPr="00242452" w:rsidRDefault="00242452" w:rsidP="00242452">
            <w:pPr>
              <w:rPr>
                <w:b/>
                <w:lang w:val="en-US"/>
              </w:rPr>
            </w:pPr>
            <w:r w:rsidRPr="00242452">
              <w:rPr>
                <w:b/>
                <w:bCs/>
                <w:szCs w:val="24"/>
                <w:lang w:val="en-US"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4BDD2F" w14:textId="77777777" w:rsidR="00242452" w:rsidRPr="00242452" w:rsidRDefault="00242452" w:rsidP="00242452">
            <w:pPr>
              <w:rPr>
                <w:lang w:val="en-US"/>
              </w:rPr>
            </w:pPr>
            <w:r w:rsidRPr="00242452">
              <w:rPr>
                <w:lang w:val="en-US"/>
              </w:rPr>
              <w:t>200 mL (whole packaging content) in rooms up to 100 m³.</w:t>
            </w:r>
          </w:p>
          <w:p w14:paraId="2C7121C7" w14:textId="77777777" w:rsidR="00242452" w:rsidRPr="00242452" w:rsidRDefault="00242452" w:rsidP="00242452">
            <w:pPr>
              <w:rPr>
                <w:lang w:val="en-US"/>
              </w:rPr>
            </w:pPr>
          </w:p>
          <w:p w14:paraId="0B2990A2" w14:textId="77777777" w:rsidR="00242452" w:rsidRPr="00242452" w:rsidRDefault="00242452" w:rsidP="00242452">
            <w:pPr>
              <w:rPr>
                <w:lang w:val="en-US"/>
              </w:rPr>
            </w:pPr>
            <w:r w:rsidRPr="00242452">
              <w:rPr>
                <w:lang w:val="en-US"/>
              </w:rPr>
              <w:t>1 application.</w:t>
            </w:r>
          </w:p>
        </w:tc>
      </w:tr>
      <w:tr w:rsidR="00242452" w:rsidRPr="00242452" w14:paraId="6E30F7CB"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D53052" w14:textId="77777777" w:rsidR="00242452" w:rsidRPr="00242452" w:rsidRDefault="00242452" w:rsidP="00242452">
            <w:pPr>
              <w:rPr>
                <w:b/>
                <w:lang w:val="en-US"/>
              </w:rPr>
            </w:pPr>
            <w:r w:rsidRPr="00242452">
              <w:rPr>
                <w:b/>
                <w:bCs/>
                <w:szCs w:val="24"/>
                <w:lang w:val="en-US"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ABA6F5" w14:textId="77777777" w:rsidR="00242452" w:rsidRPr="00242452" w:rsidRDefault="00242452" w:rsidP="00242452">
            <w:pPr>
              <w:rPr>
                <w:lang w:val="en-US"/>
              </w:rPr>
            </w:pPr>
            <w:r w:rsidRPr="00242452">
              <w:rPr>
                <w:lang w:val="en-US"/>
              </w:rPr>
              <w:t>General public</w:t>
            </w:r>
          </w:p>
        </w:tc>
      </w:tr>
      <w:tr w:rsidR="00242452" w:rsidRPr="00242452" w14:paraId="41898936" w14:textId="77777777" w:rsidTr="0024245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9F0B13" w14:textId="77777777" w:rsidR="00242452" w:rsidRPr="00242452" w:rsidRDefault="00242452" w:rsidP="00242452">
            <w:pPr>
              <w:rPr>
                <w:b/>
                <w:bCs/>
                <w:szCs w:val="24"/>
                <w:lang w:val="en-US" w:eastAsia="en-GB"/>
              </w:rPr>
            </w:pPr>
            <w:r w:rsidRPr="00242452">
              <w:rPr>
                <w:b/>
                <w:bCs/>
                <w:szCs w:val="24"/>
                <w:lang w:val="en-US"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B78BA22" w14:textId="77777777" w:rsidR="00242452" w:rsidRPr="00242452" w:rsidRDefault="00242452" w:rsidP="00242452">
            <w:pPr>
              <w:rPr>
                <w:lang w:val="en-US"/>
              </w:rPr>
            </w:pPr>
            <w:r w:rsidRPr="00242452">
              <w:rPr>
                <w:lang w:val="en-US"/>
              </w:rPr>
              <w:t>200 mL tin plate aerosol</w:t>
            </w:r>
          </w:p>
        </w:tc>
      </w:tr>
    </w:tbl>
    <w:p w14:paraId="5461B4CF" w14:textId="77777777" w:rsidR="00242452" w:rsidRPr="00242452" w:rsidRDefault="00242452" w:rsidP="00242452">
      <w:pPr>
        <w:pStyle w:val="Absatz"/>
        <w:ind w:left="0"/>
        <w:rPr>
          <w:lang w:val="en-US"/>
        </w:rPr>
      </w:pPr>
    </w:p>
    <w:p w14:paraId="238CB41D" w14:textId="4AFF0C6E" w:rsidR="00A43EAD" w:rsidRPr="00242452" w:rsidRDefault="00A43EAD">
      <w:pPr>
        <w:pStyle w:val="Absatz"/>
        <w:rPr>
          <w:lang w:val="en-US"/>
        </w:rPr>
      </w:pPr>
    </w:p>
    <w:p w14:paraId="353C58A5" w14:textId="77777777" w:rsidR="009D0C0B" w:rsidRPr="00242452" w:rsidRDefault="009D0C0B">
      <w:pPr>
        <w:pStyle w:val="Absatz"/>
        <w:rPr>
          <w:lang w:val="en-US"/>
        </w:rPr>
      </w:pPr>
    </w:p>
    <w:p w14:paraId="5ECB2D0C" w14:textId="77777777" w:rsidR="00AA13CE" w:rsidRPr="00242452" w:rsidRDefault="00AA13CE" w:rsidP="00884700">
      <w:pPr>
        <w:pStyle w:val="Titre3"/>
        <w:numPr>
          <w:ilvl w:val="0"/>
          <w:numId w:val="0"/>
        </w:numPr>
        <w:ind w:left="1004"/>
        <w:rPr>
          <w:lang w:val="en-US"/>
        </w:rPr>
        <w:sectPr w:rsidR="00AA13CE" w:rsidRPr="00242452">
          <w:headerReference w:type="even" r:id="rId16"/>
          <w:headerReference w:type="default" r:id="rId17"/>
          <w:footerReference w:type="even" r:id="rId18"/>
          <w:footerReference w:type="default" r:id="rId19"/>
          <w:headerReference w:type="first" r:id="rId20"/>
          <w:footerReference w:type="first" r:id="rId21"/>
          <w:pgSz w:w="11906" w:h="16838"/>
          <w:pgMar w:top="1474" w:right="1247" w:bottom="2013" w:left="1446" w:header="850" w:footer="850" w:gutter="0"/>
          <w:cols w:space="720"/>
          <w:docGrid w:linePitch="272"/>
        </w:sectPr>
      </w:pPr>
    </w:p>
    <w:p w14:paraId="67217CF1" w14:textId="6C6AF879" w:rsidR="009D0C0B" w:rsidRPr="00242452" w:rsidRDefault="00FA480B">
      <w:pPr>
        <w:pStyle w:val="Titre3"/>
        <w:rPr>
          <w:rFonts w:eastAsia="Calibri"/>
          <w:lang w:val="en-US" w:eastAsia="sv-SE"/>
        </w:rPr>
      </w:pPr>
      <w:bookmarkStart w:id="86" w:name="_Toc101433671"/>
      <w:r w:rsidRPr="00242452">
        <w:rPr>
          <w:lang w:val="en-US"/>
        </w:rPr>
        <w:lastRenderedPageBreak/>
        <w:t>Physical, chemical and technical properties</w:t>
      </w:r>
      <w:bookmarkEnd w:id="86"/>
      <w:r w:rsidRPr="00242452">
        <w:rPr>
          <w:lang w:val="en-US"/>
        </w:rPr>
        <w:t xml:space="preserve"> </w:t>
      </w:r>
    </w:p>
    <w:p w14:paraId="183936DA" w14:textId="77777777" w:rsidR="00AA13CE" w:rsidRPr="00242452" w:rsidRDefault="00AA13CE" w:rsidP="00242452">
      <w:pPr>
        <w:jc w:val="both"/>
        <w:rPr>
          <w:rFonts w:eastAsia="Calibri"/>
          <w:lang w:val="en-US" w:eastAsia="sv-SE"/>
        </w:rPr>
      </w:pPr>
      <w:r w:rsidRPr="00242452">
        <w:rPr>
          <w:rFonts w:eastAsia="Calibri"/>
          <w:lang w:val="en-US" w:eastAsia="sv-SE"/>
        </w:rPr>
        <w:t xml:space="preserve">The KAPO CHOC Puces </w:t>
      </w:r>
      <w:proofErr w:type="gramStart"/>
      <w:r w:rsidRPr="00242452">
        <w:rPr>
          <w:rFonts w:eastAsia="Calibri"/>
          <w:lang w:val="en-US" w:eastAsia="sv-SE"/>
        </w:rPr>
        <w:t>et</w:t>
      </w:r>
      <w:proofErr w:type="gramEnd"/>
      <w:r w:rsidRPr="00242452">
        <w:rPr>
          <w:rFonts w:eastAsia="Calibri"/>
          <w:lang w:val="en-US" w:eastAsia="sv-SE"/>
        </w:rPr>
        <w:t xml:space="preserve"> larves is a ready-to-use aerosol biocidal product, applied by complete discharge of the packaging.</w:t>
      </w:r>
    </w:p>
    <w:p w14:paraId="65FA0895" w14:textId="77777777" w:rsidR="00AA13CE" w:rsidRPr="00242452" w:rsidRDefault="00AA13CE" w:rsidP="00242452">
      <w:pPr>
        <w:jc w:val="both"/>
        <w:rPr>
          <w:rFonts w:eastAsia="Calibri"/>
          <w:lang w:val="en-US" w:eastAsia="sv-SE"/>
        </w:rPr>
      </w:pPr>
      <w:r w:rsidRPr="00242452">
        <w:rPr>
          <w:rFonts w:eastAsia="Calibri"/>
          <w:lang w:val="en-US" w:eastAsia="sv-SE"/>
        </w:rPr>
        <w:t>The physicochemical and storage stability data supporting the authorisation of the biocidal product are summarised in the table below.</w:t>
      </w:r>
    </w:p>
    <w:p w14:paraId="44282F98" w14:textId="42F2839F" w:rsidR="00AA13CE" w:rsidRPr="00242452" w:rsidRDefault="00AA13CE" w:rsidP="00242452">
      <w:pPr>
        <w:jc w:val="both"/>
        <w:rPr>
          <w:rFonts w:eastAsia="Calibri"/>
          <w:lang w:val="en-US" w:eastAsia="sv-SE"/>
        </w:rPr>
      </w:pPr>
      <w:r w:rsidRPr="00242452">
        <w:rPr>
          <w:rFonts w:eastAsia="Calibri"/>
          <w:lang w:val="en-US" w:eastAsia="sv-SE"/>
        </w:rPr>
        <w:t>The appearance, relative density, surface tension, viscosity and content of active substances were all assessed on the liquid phase of the aerosol, after degassing.</w:t>
      </w:r>
    </w:p>
    <w:p w14:paraId="0F7F3A96" w14:textId="11DB0E94" w:rsidR="00AA13CE" w:rsidRPr="00242452" w:rsidRDefault="00AA13CE">
      <w:pPr>
        <w:spacing w:line="260" w:lineRule="atLeast"/>
        <w:ind w:left="360"/>
        <w:contextualSpacing/>
        <w:rPr>
          <w:rFonts w:eastAsia="Calibri"/>
          <w:lang w:val="en-US" w:eastAsia="sv-SE"/>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1985"/>
        <w:gridCol w:w="1984"/>
        <w:gridCol w:w="5245"/>
        <w:gridCol w:w="1701"/>
        <w:gridCol w:w="1701"/>
      </w:tblGrid>
      <w:tr w:rsidR="00AA13CE" w:rsidRPr="00242452" w14:paraId="29715FF6" w14:textId="77777777" w:rsidTr="00020B6A">
        <w:trPr>
          <w:trHeight w:val="770"/>
          <w:tblHeader/>
        </w:trPr>
        <w:tc>
          <w:tcPr>
            <w:tcW w:w="2405" w:type="dxa"/>
            <w:shd w:val="clear" w:color="auto" w:fill="E0E0E0"/>
            <w:vAlign w:val="center"/>
          </w:tcPr>
          <w:p w14:paraId="1BF1CEB2" w14:textId="77777777" w:rsidR="00AA13CE" w:rsidRPr="00242452" w:rsidRDefault="00AA13CE" w:rsidP="00020B6A">
            <w:pPr>
              <w:spacing w:line="260" w:lineRule="atLeast"/>
              <w:rPr>
                <w:rFonts w:eastAsia="Calibri"/>
                <w:b/>
                <w:sz w:val="18"/>
                <w:szCs w:val="18"/>
                <w:lang w:val="en-US" w:eastAsia="en-US"/>
              </w:rPr>
            </w:pPr>
            <w:r w:rsidRPr="00242452">
              <w:rPr>
                <w:rFonts w:eastAsia="Calibri"/>
                <w:b/>
                <w:sz w:val="18"/>
                <w:szCs w:val="18"/>
                <w:lang w:val="en-US" w:eastAsia="en-US"/>
              </w:rPr>
              <w:t>Property</w:t>
            </w:r>
          </w:p>
        </w:tc>
        <w:tc>
          <w:tcPr>
            <w:tcW w:w="1985" w:type="dxa"/>
            <w:shd w:val="clear" w:color="auto" w:fill="E0E0E0"/>
            <w:vAlign w:val="center"/>
          </w:tcPr>
          <w:p w14:paraId="26934F18" w14:textId="77777777" w:rsidR="00AA13CE" w:rsidRPr="00242452" w:rsidRDefault="00AA13CE" w:rsidP="00020B6A">
            <w:pPr>
              <w:spacing w:line="260" w:lineRule="atLeast"/>
              <w:rPr>
                <w:rFonts w:eastAsia="Calibri"/>
                <w:b/>
                <w:sz w:val="18"/>
                <w:szCs w:val="18"/>
                <w:lang w:val="en-US" w:eastAsia="en-US"/>
              </w:rPr>
            </w:pPr>
            <w:r w:rsidRPr="00242452">
              <w:rPr>
                <w:rFonts w:eastAsia="Calibri"/>
                <w:b/>
                <w:sz w:val="18"/>
                <w:szCs w:val="18"/>
                <w:lang w:val="en-US" w:eastAsia="en-US"/>
              </w:rPr>
              <w:t>Guideline  and Method</w:t>
            </w:r>
          </w:p>
        </w:tc>
        <w:tc>
          <w:tcPr>
            <w:tcW w:w="1984" w:type="dxa"/>
            <w:shd w:val="clear" w:color="auto" w:fill="E0E0E0"/>
            <w:vAlign w:val="center"/>
          </w:tcPr>
          <w:p w14:paraId="7C4E09AE" w14:textId="77777777" w:rsidR="00AA13CE" w:rsidRPr="00242452" w:rsidRDefault="00AA13CE" w:rsidP="00020B6A">
            <w:pPr>
              <w:spacing w:line="260" w:lineRule="atLeast"/>
              <w:rPr>
                <w:rFonts w:eastAsia="Calibri"/>
                <w:b/>
                <w:sz w:val="18"/>
                <w:szCs w:val="18"/>
                <w:lang w:val="en-US" w:eastAsia="en-US"/>
              </w:rPr>
            </w:pPr>
            <w:r w:rsidRPr="00242452">
              <w:rPr>
                <w:rFonts w:eastAsia="Calibri"/>
                <w:b/>
                <w:sz w:val="18"/>
                <w:szCs w:val="18"/>
                <w:lang w:val="en-US" w:eastAsia="en-US"/>
              </w:rPr>
              <w:t>Purity of the test substance (% (w/w)</w:t>
            </w:r>
          </w:p>
        </w:tc>
        <w:tc>
          <w:tcPr>
            <w:tcW w:w="5245" w:type="dxa"/>
            <w:shd w:val="clear" w:color="auto" w:fill="E0E0E0"/>
            <w:vAlign w:val="center"/>
          </w:tcPr>
          <w:p w14:paraId="58D660BB" w14:textId="77777777" w:rsidR="00AA13CE" w:rsidRPr="00242452" w:rsidRDefault="00AA13CE" w:rsidP="00020B6A">
            <w:pPr>
              <w:spacing w:line="260" w:lineRule="atLeast"/>
              <w:rPr>
                <w:rFonts w:eastAsia="Calibri"/>
                <w:b/>
                <w:sz w:val="18"/>
                <w:szCs w:val="18"/>
                <w:lang w:val="en-US" w:eastAsia="en-US"/>
              </w:rPr>
            </w:pPr>
            <w:r w:rsidRPr="00242452">
              <w:rPr>
                <w:rFonts w:eastAsia="Calibri"/>
                <w:b/>
                <w:sz w:val="18"/>
                <w:szCs w:val="18"/>
                <w:lang w:val="en-US" w:eastAsia="en-US"/>
              </w:rPr>
              <w:t>Results</w:t>
            </w:r>
          </w:p>
        </w:tc>
        <w:tc>
          <w:tcPr>
            <w:tcW w:w="1701" w:type="dxa"/>
            <w:shd w:val="clear" w:color="auto" w:fill="E0E0E0"/>
            <w:vAlign w:val="center"/>
          </w:tcPr>
          <w:p w14:paraId="3349BDFA" w14:textId="77777777" w:rsidR="00AA13CE" w:rsidRPr="00242452" w:rsidRDefault="00AA13CE" w:rsidP="00020B6A">
            <w:pPr>
              <w:spacing w:line="260" w:lineRule="atLeast"/>
              <w:rPr>
                <w:rFonts w:eastAsia="Calibri"/>
                <w:b/>
                <w:sz w:val="18"/>
                <w:szCs w:val="18"/>
                <w:lang w:val="en-US" w:eastAsia="en-US"/>
              </w:rPr>
            </w:pPr>
            <w:r w:rsidRPr="00242452">
              <w:rPr>
                <w:rFonts w:eastAsia="Calibri"/>
                <w:b/>
                <w:sz w:val="18"/>
                <w:szCs w:val="18"/>
                <w:lang w:val="en-US" w:eastAsia="en-US"/>
              </w:rPr>
              <w:t>Reference</w:t>
            </w:r>
          </w:p>
        </w:tc>
        <w:tc>
          <w:tcPr>
            <w:tcW w:w="1701" w:type="dxa"/>
            <w:shd w:val="clear" w:color="auto" w:fill="E0E0E0"/>
          </w:tcPr>
          <w:p w14:paraId="2F09E3B5" w14:textId="77777777" w:rsidR="00AA13CE" w:rsidRPr="00242452" w:rsidRDefault="00AA13CE" w:rsidP="00020B6A">
            <w:pPr>
              <w:spacing w:line="260" w:lineRule="atLeast"/>
              <w:rPr>
                <w:rFonts w:eastAsia="Calibri"/>
                <w:b/>
                <w:sz w:val="18"/>
                <w:szCs w:val="18"/>
                <w:lang w:val="en-US" w:eastAsia="en-US"/>
              </w:rPr>
            </w:pPr>
            <w:r w:rsidRPr="00242452">
              <w:rPr>
                <w:rFonts w:eastAsia="Calibri"/>
                <w:b/>
                <w:sz w:val="18"/>
                <w:szCs w:val="18"/>
                <w:lang w:val="en-US" w:eastAsia="en-US"/>
              </w:rPr>
              <w:t xml:space="preserve">eCA assessment </w:t>
            </w:r>
          </w:p>
        </w:tc>
      </w:tr>
      <w:tr w:rsidR="00AA13CE" w:rsidRPr="00242452" w14:paraId="58584442" w14:textId="77777777" w:rsidTr="00020B6A">
        <w:trPr>
          <w:trHeight w:val="803"/>
        </w:trPr>
        <w:tc>
          <w:tcPr>
            <w:tcW w:w="2405" w:type="dxa"/>
          </w:tcPr>
          <w:p w14:paraId="7D7B2599" w14:textId="77777777" w:rsidR="00AA13CE" w:rsidRPr="00242452" w:rsidRDefault="00AA13CE" w:rsidP="00020B6A">
            <w:pPr>
              <w:rPr>
                <w:rFonts w:eastAsia="Calibri"/>
                <w:sz w:val="18"/>
                <w:szCs w:val="18"/>
                <w:lang w:val="en-US"/>
              </w:rPr>
            </w:pPr>
            <w:r w:rsidRPr="00242452">
              <w:rPr>
                <w:rFonts w:eastAsia="Calibri"/>
                <w:sz w:val="18"/>
                <w:szCs w:val="18"/>
                <w:lang w:val="en-US"/>
              </w:rPr>
              <w:t>Physical state at 20 °C and 101.3 kPa</w:t>
            </w:r>
          </w:p>
        </w:tc>
        <w:tc>
          <w:tcPr>
            <w:tcW w:w="1985" w:type="dxa"/>
          </w:tcPr>
          <w:p w14:paraId="785E587D" w14:textId="77777777" w:rsidR="00AA13CE" w:rsidRPr="00242452" w:rsidRDefault="00AA13CE" w:rsidP="00020B6A">
            <w:pPr>
              <w:rPr>
                <w:rFonts w:eastAsia="Calibri"/>
                <w:sz w:val="18"/>
                <w:szCs w:val="18"/>
                <w:lang w:val="en-US"/>
              </w:rPr>
            </w:pPr>
            <w:r w:rsidRPr="00242452">
              <w:rPr>
                <w:rFonts w:eastAsia="Calibri"/>
                <w:sz w:val="18"/>
                <w:szCs w:val="18"/>
                <w:lang w:val="en-US"/>
              </w:rPr>
              <w:t>Sensory observation</w:t>
            </w:r>
          </w:p>
        </w:tc>
        <w:tc>
          <w:tcPr>
            <w:tcW w:w="1984" w:type="dxa"/>
          </w:tcPr>
          <w:p w14:paraId="5675A1A1" w14:textId="77777777" w:rsidR="00AA13CE" w:rsidRPr="00242452" w:rsidRDefault="00AA13CE" w:rsidP="00020B6A">
            <w:pPr>
              <w:rPr>
                <w:rFonts w:eastAsia="Calibri"/>
                <w:sz w:val="18"/>
                <w:szCs w:val="18"/>
                <w:lang w:val="en-US"/>
              </w:rPr>
            </w:pPr>
            <w:r w:rsidRPr="00242452">
              <w:rPr>
                <w:rFonts w:eastAsia="Calibri"/>
                <w:sz w:val="18"/>
                <w:szCs w:val="18"/>
                <w:lang w:val="en-US"/>
              </w:rPr>
              <w:t>KAPO CHOC Puces et larves, batch No 19282 (0.05 % (w/w) Imiprothrin, 0.01 % (w/w) (S)-Methoprene)</w:t>
            </w:r>
          </w:p>
        </w:tc>
        <w:tc>
          <w:tcPr>
            <w:tcW w:w="5245" w:type="dxa"/>
          </w:tcPr>
          <w:p w14:paraId="79C67ED1" w14:textId="77777777" w:rsidR="00AA13CE" w:rsidRPr="00242452" w:rsidRDefault="00AA13CE" w:rsidP="00020B6A">
            <w:pPr>
              <w:rPr>
                <w:rFonts w:eastAsia="Calibri"/>
                <w:sz w:val="18"/>
                <w:szCs w:val="18"/>
                <w:lang w:val="en-US"/>
              </w:rPr>
            </w:pPr>
            <w:r w:rsidRPr="00242452">
              <w:rPr>
                <w:rFonts w:eastAsia="Calibri"/>
                <w:sz w:val="18"/>
                <w:szCs w:val="18"/>
                <w:lang w:val="en-US"/>
              </w:rPr>
              <w:t>Homogeneous liquid</w:t>
            </w:r>
          </w:p>
        </w:tc>
        <w:tc>
          <w:tcPr>
            <w:tcW w:w="1701" w:type="dxa"/>
          </w:tcPr>
          <w:p w14:paraId="4EFC1641" w14:textId="77777777" w:rsidR="00AA13CE" w:rsidRPr="00242452" w:rsidRDefault="00AA13CE" w:rsidP="00020B6A">
            <w:pPr>
              <w:rPr>
                <w:rFonts w:eastAsia="Calibri"/>
                <w:sz w:val="18"/>
                <w:szCs w:val="18"/>
                <w:lang w:val="en-US"/>
              </w:rPr>
            </w:pPr>
            <w:r w:rsidRPr="00242452">
              <w:rPr>
                <w:rFonts w:eastAsia="Calibri"/>
                <w:sz w:val="18"/>
                <w:szCs w:val="18"/>
                <w:lang w:val="en-US"/>
              </w:rPr>
              <w:t>Dr L. Mack, 2020, Report Mo6525 (Interim report)</w:t>
            </w:r>
          </w:p>
        </w:tc>
        <w:tc>
          <w:tcPr>
            <w:tcW w:w="1701" w:type="dxa"/>
          </w:tcPr>
          <w:p w14:paraId="37EE9F0B"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Acceptable </w:t>
            </w:r>
          </w:p>
        </w:tc>
      </w:tr>
      <w:tr w:rsidR="00AA13CE" w:rsidRPr="00242452" w14:paraId="18F78881" w14:textId="77777777" w:rsidTr="00020B6A">
        <w:trPr>
          <w:trHeight w:val="485"/>
        </w:trPr>
        <w:tc>
          <w:tcPr>
            <w:tcW w:w="2405" w:type="dxa"/>
          </w:tcPr>
          <w:p w14:paraId="4D3F7AF5" w14:textId="77777777" w:rsidR="00AA13CE" w:rsidRPr="00242452" w:rsidRDefault="00AA13CE" w:rsidP="00020B6A">
            <w:pPr>
              <w:rPr>
                <w:rFonts w:eastAsia="Calibri"/>
                <w:sz w:val="18"/>
                <w:szCs w:val="18"/>
                <w:lang w:val="en-US"/>
              </w:rPr>
            </w:pPr>
            <w:r w:rsidRPr="00242452">
              <w:rPr>
                <w:rFonts w:eastAsia="Calibri"/>
                <w:sz w:val="18"/>
                <w:szCs w:val="18"/>
                <w:lang w:val="en-US"/>
              </w:rPr>
              <w:t>Colour at 20 °C and 101.3 kPa</w:t>
            </w:r>
          </w:p>
        </w:tc>
        <w:tc>
          <w:tcPr>
            <w:tcW w:w="1985" w:type="dxa"/>
          </w:tcPr>
          <w:p w14:paraId="175CE0D3" w14:textId="77777777" w:rsidR="00AA13CE" w:rsidRPr="00242452" w:rsidRDefault="00AA13CE" w:rsidP="00020B6A">
            <w:pPr>
              <w:rPr>
                <w:rFonts w:eastAsia="Calibri"/>
                <w:sz w:val="18"/>
                <w:szCs w:val="18"/>
                <w:lang w:val="en-US"/>
              </w:rPr>
            </w:pPr>
            <w:r w:rsidRPr="00242452">
              <w:rPr>
                <w:rFonts w:eastAsia="Calibri"/>
                <w:sz w:val="18"/>
                <w:szCs w:val="18"/>
                <w:lang w:val="en-US"/>
              </w:rPr>
              <w:t>Sensory observation</w:t>
            </w:r>
          </w:p>
        </w:tc>
        <w:tc>
          <w:tcPr>
            <w:tcW w:w="1984" w:type="dxa"/>
          </w:tcPr>
          <w:p w14:paraId="6129ADA1" w14:textId="77777777" w:rsidR="00AA13CE" w:rsidRPr="00242452" w:rsidRDefault="00AA13CE" w:rsidP="00020B6A">
            <w:pPr>
              <w:rPr>
                <w:rFonts w:eastAsia="Calibri"/>
                <w:sz w:val="18"/>
                <w:szCs w:val="18"/>
                <w:lang w:val="en-US"/>
              </w:rPr>
            </w:pPr>
            <w:r w:rsidRPr="00242452">
              <w:rPr>
                <w:rFonts w:eastAsia="Calibri"/>
                <w:sz w:val="18"/>
                <w:szCs w:val="18"/>
                <w:lang w:val="en-US"/>
              </w:rPr>
              <w:t>KAPO CHOC Puces et larves, batch No 19282 (0.05 % (w/w) Imiprothrin, 0.01 % (w/w) (S)-Methoprene)</w:t>
            </w:r>
          </w:p>
        </w:tc>
        <w:tc>
          <w:tcPr>
            <w:tcW w:w="5245" w:type="dxa"/>
          </w:tcPr>
          <w:p w14:paraId="16F6F56C" w14:textId="77777777" w:rsidR="00AA13CE" w:rsidRPr="00242452" w:rsidRDefault="00AA13CE" w:rsidP="00020B6A">
            <w:pPr>
              <w:rPr>
                <w:rFonts w:eastAsia="Calibri"/>
                <w:sz w:val="18"/>
                <w:szCs w:val="18"/>
                <w:lang w:val="en-US"/>
              </w:rPr>
            </w:pPr>
            <w:r w:rsidRPr="00242452">
              <w:rPr>
                <w:rFonts w:eastAsia="Calibri"/>
                <w:sz w:val="18"/>
                <w:szCs w:val="18"/>
                <w:lang w:val="en-US"/>
              </w:rPr>
              <w:t>Colourless</w:t>
            </w:r>
          </w:p>
        </w:tc>
        <w:tc>
          <w:tcPr>
            <w:tcW w:w="1701" w:type="dxa"/>
          </w:tcPr>
          <w:p w14:paraId="1B31F459" w14:textId="77777777" w:rsidR="00AA13CE" w:rsidRPr="00242452" w:rsidRDefault="00AA13CE" w:rsidP="00020B6A">
            <w:pPr>
              <w:rPr>
                <w:rFonts w:eastAsia="Calibri"/>
                <w:sz w:val="18"/>
                <w:szCs w:val="18"/>
                <w:lang w:val="en-US"/>
              </w:rPr>
            </w:pPr>
            <w:r w:rsidRPr="00242452">
              <w:rPr>
                <w:rFonts w:eastAsia="Calibri"/>
                <w:sz w:val="18"/>
                <w:szCs w:val="18"/>
                <w:lang w:val="en-US"/>
              </w:rPr>
              <w:t>Dr L. Mack, 2020, Report Mo6525 (Interim report)</w:t>
            </w:r>
          </w:p>
        </w:tc>
        <w:tc>
          <w:tcPr>
            <w:tcW w:w="1701" w:type="dxa"/>
          </w:tcPr>
          <w:p w14:paraId="6677B214" w14:textId="77777777" w:rsidR="00AA13CE" w:rsidRPr="00242452" w:rsidRDefault="00AA13CE" w:rsidP="00020B6A">
            <w:pPr>
              <w:rPr>
                <w:rFonts w:eastAsia="Calibri"/>
                <w:sz w:val="18"/>
                <w:szCs w:val="18"/>
                <w:lang w:val="en-US"/>
              </w:rPr>
            </w:pPr>
            <w:r w:rsidRPr="00242452">
              <w:rPr>
                <w:rFonts w:eastAsia="Calibri"/>
                <w:sz w:val="18"/>
                <w:szCs w:val="18"/>
                <w:lang w:val="en-US"/>
              </w:rPr>
              <w:t>Acceptable</w:t>
            </w:r>
          </w:p>
        </w:tc>
      </w:tr>
      <w:tr w:rsidR="00AA13CE" w:rsidRPr="00242452" w14:paraId="4B3F9D53" w14:textId="77777777" w:rsidTr="00020B6A">
        <w:trPr>
          <w:trHeight w:val="473"/>
        </w:trPr>
        <w:tc>
          <w:tcPr>
            <w:tcW w:w="2405" w:type="dxa"/>
          </w:tcPr>
          <w:p w14:paraId="6B3C6B2B" w14:textId="77777777" w:rsidR="00AA13CE" w:rsidRPr="00242452" w:rsidRDefault="00AA13CE" w:rsidP="00020B6A">
            <w:pPr>
              <w:rPr>
                <w:rFonts w:eastAsia="Calibri"/>
                <w:sz w:val="18"/>
                <w:szCs w:val="18"/>
                <w:lang w:val="en-US"/>
              </w:rPr>
            </w:pPr>
            <w:r w:rsidRPr="00242452">
              <w:rPr>
                <w:rFonts w:eastAsia="Calibri"/>
                <w:sz w:val="18"/>
                <w:szCs w:val="18"/>
                <w:lang w:val="en-US"/>
              </w:rPr>
              <w:t>Odour at 20 °C and 101.3 kPa</w:t>
            </w:r>
          </w:p>
        </w:tc>
        <w:tc>
          <w:tcPr>
            <w:tcW w:w="1985" w:type="dxa"/>
          </w:tcPr>
          <w:p w14:paraId="07E83434" w14:textId="77777777" w:rsidR="00AA13CE" w:rsidRPr="00242452" w:rsidRDefault="00AA13CE" w:rsidP="00020B6A">
            <w:pPr>
              <w:rPr>
                <w:rFonts w:eastAsia="Calibri"/>
                <w:sz w:val="18"/>
                <w:szCs w:val="18"/>
                <w:lang w:val="en-US"/>
              </w:rPr>
            </w:pPr>
            <w:r w:rsidRPr="00242452">
              <w:rPr>
                <w:rFonts w:eastAsia="Calibri"/>
                <w:sz w:val="18"/>
                <w:szCs w:val="18"/>
                <w:lang w:val="en-US"/>
              </w:rPr>
              <w:t>Sensory observation</w:t>
            </w:r>
          </w:p>
        </w:tc>
        <w:tc>
          <w:tcPr>
            <w:tcW w:w="1984" w:type="dxa"/>
          </w:tcPr>
          <w:p w14:paraId="722771CD" w14:textId="77777777" w:rsidR="00AA13CE" w:rsidRPr="00242452" w:rsidRDefault="00AA13CE" w:rsidP="00020B6A">
            <w:pPr>
              <w:rPr>
                <w:rFonts w:eastAsia="Calibri"/>
                <w:sz w:val="18"/>
                <w:szCs w:val="18"/>
                <w:lang w:val="en-US"/>
              </w:rPr>
            </w:pPr>
            <w:r w:rsidRPr="00242452">
              <w:rPr>
                <w:rFonts w:eastAsia="Calibri"/>
                <w:sz w:val="18"/>
                <w:szCs w:val="18"/>
                <w:lang w:val="en-US"/>
              </w:rPr>
              <w:t>KAPO CHOC Puces et larves, batch No 19282 (0.05 % (w/w) Imiprothrin, 0.01 % (w/w) (S)-Methoprene)</w:t>
            </w:r>
          </w:p>
        </w:tc>
        <w:tc>
          <w:tcPr>
            <w:tcW w:w="5245" w:type="dxa"/>
          </w:tcPr>
          <w:p w14:paraId="6E45A72D" w14:textId="77777777" w:rsidR="00AA13CE" w:rsidRPr="00242452" w:rsidRDefault="00AA13CE" w:rsidP="00020B6A">
            <w:pPr>
              <w:rPr>
                <w:rFonts w:eastAsia="Calibri"/>
                <w:sz w:val="18"/>
                <w:szCs w:val="18"/>
                <w:lang w:val="en-US"/>
              </w:rPr>
            </w:pPr>
            <w:r w:rsidRPr="00242452">
              <w:rPr>
                <w:rFonts w:eastAsia="Calibri"/>
                <w:sz w:val="18"/>
                <w:szCs w:val="18"/>
                <w:lang w:val="en-US"/>
              </w:rPr>
              <w:t>Moderate solvent odour</w:t>
            </w:r>
          </w:p>
        </w:tc>
        <w:tc>
          <w:tcPr>
            <w:tcW w:w="1701" w:type="dxa"/>
          </w:tcPr>
          <w:p w14:paraId="012B6429" w14:textId="77777777" w:rsidR="00AA13CE" w:rsidRPr="00242452" w:rsidRDefault="00AA13CE" w:rsidP="00020B6A">
            <w:pPr>
              <w:rPr>
                <w:rFonts w:eastAsia="Calibri"/>
                <w:sz w:val="18"/>
                <w:szCs w:val="18"/>
                <w:lang w:val="en-US"/>
              </w:rPr>
            </w:pPr>
            <w:r w:rsidRPr="00242452">
              <w:rPr>
                <w:rFonts w:eastAsia="Calibri"/>
                <w:sz w:val="18"/>
                <w:szCs w:val="18"/>
                <w:lang w:val="en-US"/>
              </w:rPr>
              <w:t>Dr L. Mack, 2020, Report Mo6525 (Interim report)</w:t>
            </w:r>
          </w:p>
        </w:tc>
        <w:tc>
          <w:tcPr>
            <w:tcW w:w="1701" w:type="dxa"/>
          </w:tcPr>
          <w:p w14:paraId="78AE2147" w14:textId="77777777" w:rsidR="00AA13CE" w:rsidRPr="00242452" w:rsidRDefault="00AA13CE" w:rsidP="00020B6A">
            <w:pPr>
              <w:rPr>
                <w:rFonts w:eastAsia="Calibri"/>
                <w:sz w:val="18"/>
                <w:szCs w:val="18"/>
                <w:lang w:val="en-US"/>
              </w:rPr>
            </w:pPr>
            <w:r w:rsidRPr="00242452">
              <w:rPr>
                <w:rFonts w:eastAsia="Calibri"/>
                <w:sz w:val="18"/>
                <w:szCs w:val="18"/>
                <w:lang w:val="en-US"/>
              </w:rPr>
              <w:t>Acceptable</w:t>
            </w:r>
          </w:p>
        </w:tc>
      </w:tr>
      <w:tr w:rsidR="00AA13CE" w:rsidRPr="00242452" w14:paraId="0F00057E" w14:textId="77777777" w:rsidTr="00020B6A">
        <w:trPr>
          <w:trHeight w:val="473"/>
        </w:trPr>
        <w:tc>
          <w:tcPr>
            <w:tcW w:w="2405" w:type="dxa"/>
          </w:tcPr>
          <w:p w14:paraId="62835A2F" w14:textId="77777777" w:rsidR="00AA13CE" w:rsidRPr="00242452" w:rsidRDefault="00AA13CE" w:rsidP="00020B6A">
            <w:pPr>
              <w:rPr>
                <w:rFonts w:eastAsia="Calibri"/>
                <w:sz w:val="18"/>
                <w:szCs w:val="18"/>
                <w:lang w:val="en-US"/>
              </w:rPr>
            </w:pPr>
            <w:r w:rsidRPr="00242452">
              <w:rPr>
                <w:rFonts w:eastAsia="Calibri"/>
                <w:sz w:val="18"/>
                <w:szCs w:val="18"/>
                <w:lang w:val="en-US"/>
              </w:rPr>
              <w:t>pH / Acidity / alkalinity</w:t>
            </w:r>
          </w:p>
        </w:tc>
        <w:tc>
          <w:tcPr>
            <w:tcW w:w="1985" w:type="dxa"/>
          </w:tcPr>
          <w:p w14:paraId="64279F87"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tcPr>
          <w:p w14:paraId="5F1FF1CE" w14:textId="77777777" w:rsidR="00AA13CE" w:rsidRPr="00242452" w:rsidRDefault="00AA13CE" w:rsidP="00020B6A">
            <w:pPr>
              <w:jc w:val="both"/>
              <w:rPr>
                <w:rFonts w:eastAsia="Calibri"/>
                <w:sz w:val="18"/>
                <w:szCs w:val="18"/>
                <w:lang w:val="en-US"/>
              </w:rPr>
            </w:pPr>
            <w:r w:rsidRPr="00242452">
              <w:rPr>
                <w:rFonts w:eastAsia="Calibri"/>
                <w:sz w:val="18"/>
                <w:szCs w:val="18"/>
                <w:lang w:val="en-US"/>
              </w:rPr>
              <w:t>Not relevant because the formulation is not water-based and not intended to be used with water.</w:t>
            </w:r>
          </w:p>
        </w:tc>
        <w:tc>
          <w:tcPr>
            <w:tcW w:w="1701" w:type="dxa"/>
          </w:tcPr>
          <w:p w14:paraId="678C5E06" w14:textId="77777777" w:rsidR="00AA13CE" w:rsidRPr="00242452" w:rsidRDefault="00AA13CE" w:rsidP="00020B6A">
            <w:pPr>
              <w:jc w:val="both"/>
              <w:rPr>
                <w:rFonts w:eastAsia="Calibri"/>
                <w:sz w:val="18"/>
                <w:szCs w:val="18"/>
                <w:lang w:val="en-US"/>
              </w:rPr>
            </w:pPr>
            <w:r w:rsidRPr="00242452">
              <w:rPr>
                <w:rFonts w:eastAsia="Calibri"/>
                <w:sz w:val="18"/>
                <w:szCs w:val="18"/>
                <w:lang w:val="en-US"/>
              </w:rPr>
              <w:t>Acceptable</w:t>
            </w:r>
          </w:p>
        </w:tc>
      </w:tr>
      <w:tr w:rsidR="00AA13CE" w:rsidRPr="00242452" w14:paraId="2EC17C97" w14:textId="77777777" w:rsidTr="00020B6A">
        <w:trPr>
          <w:trHeight w:val="485"/>
        </w:trPr>
        <w:tc>
          <w:tcPr>
            <w:tcW w:w="2405" w:type="dxa"/>
            <w:tcBorders>
              <w:top w:val="single" w:sz="4" w:space="0" w:color="auto"/>
              <w:left w:val="single" w:sz="4" w:space="0" w:color="auto"/>
              <w:bottom w:val="single" w:sz="4" w:space="0" w:color="auto"/>
              <w:right w:val="single" w:sz="4" w:space="0" w:color="auto"/>
            </w:tcBorders>
          </w:tcPr>
          <w:p w14:paraId="0EDF692D" w14:textId="77777777" w:rsidR="00AA13CE" w:rsidRPr="00242452" w:rsidRDefault="00AA13CE" w:rsidP="00020B6A">
            <w:pPr>
              <w:rPr>
                <w:rFonts w:eastAsia="Calibri"/>
                <w:sz w:val="18"/>
                <w:szCs w:val="18"/>
                <w:lang w:val="en-US"/>
              </w:rPr>
            </w:pPr>
            <w:bookmarkStart w:id="87" w:name="_Toc244336298"/>
            <w:r w:rsidRPr="00242452">
              <w:rPr>
                <w:rFonts w:eastAsia="Calibri"/>
                <w:sz w:val="18"/>
                <w:szCs w:val="18"/>
                <w:lang w:val="en-US"/>
              </w:rPr>
              <w:t>Relative density / bulk density</w:t>
            </w:r>
            <w:bookmarkEnd w:id="87"/>
          </w:p>
        </w:tc>
        <w:tc>
          <w:tcPr>
            <w:tcW w:w="1985" w:type="dxa"/>
            <w:tcBorders>
              <w:top w:val="single" w:sz="4" w:space="0" w:color="auto"/>
              <w:left w:val="single" w:sz="4" w:space="0" w:color="auto"/>
              <w:bottom w:val="single" w:sz="4" w:space="0" w:color="auto"/>
              <w:right w:val="single" w:sz="4" w:space="0" w:color="auto"/>
            </w:tcBorders>
          </w:tcPr>
          <w:p w14:paraId="2BD291E1" w14:textId="77777777" w:rsidR="00AA13CE" w:rsidRPr="00242452" w:rsidRDefault="00AA13CE" w:rsidP="00020B6A">
            <w:pPr>
              <w:rPr>
                <w:rFonts w:eastAsia="Calibri"/>
                <w:sz w:val="18"/>
                <w:szCs w:val="18"/>
                <w:lang w:val="en-US"/>
              </w:rPr>
            </w:pPr>
            <w:r w:rsidRPr="00242452">
              <w:rPr>
                <w:rFonts w:eastAsia="Calibri"/>
                <w:sz w:val="18"/>
                <w:szCs w:val="18"/>
                <w:lang w:val="en-US"/>
              </w:rPr>
              <w:t>EU method A.3 (oscillating densitimeter)</w:t>
            </w:r>
          </w:p>
        </w:tc>
        <w:tc>
          <w:tcPr>
            <w:tcW w:w="1984" w:type="dxa"/>
            <w:tcBorders>
              <w:top w:val="single" w:sz="4" w:space="0" w:color="auto"/>
              <w:left w:val="single" w:sz="4" w:space="0" w:color="auto"/>
              <w:bottom w:val="single" w:sz="4" w:space="0" w:color="auto"/>
              <w:right w:val="single" w:sz="4" w:space="0" w:color="auto"/>
            </w:tcBorders>
          </w:tcPr>
          <w:p w14:paraId="483336DC" w14:textId="77777777" w:rsidR="00AA13CE" w:rsidRPr="00242452" w:rsidRDefault="00AA13CE" w:rsidP="00020B6A">
            <w:pPr>
              <w:rPr>
                <w:rFonts w:eastAsia="Calibri"/>
                <w:sz w:val="18"/>
                <w:szCs w:val="18"/>
                <w:lang w:val="en-US"/>
              </w:rPr>
            </w:pPr>
            <w:r w:rsidRPr="00242452">
              <w:rPr>
                <w:rFonts w:eastAsia="Calibri"/>
                <w:sz w:val="18"/>
                <w:szCs w:val="18"/>
                <w:lang w:val="en-US"/>
              </w:rPr>
              <w:t>KAPO CHOC Puces et larves, batch No 19282 (0.05 % (w/w) Imiprothrin, 0.01 % (w/w) (S)-Methoprene)</w:t>
            </w:r>
          </w:p>
        </w:tc>
        <w:tc>
          <w:tcPr>
            <w:tcW w:w="5245" w:type="dxa"/>
            <w:tcBorders>
              <w:top w:val="single" w:sz="4" w:space="0" w:color="auto"/>
              <w:left w:val="single" w:sz="4" w:space="0" w:color="auto"/>
              <w:bottom w:val="single" w:sz="4" w:space="0" w:color="auto"/>
              <w:right w:val="single" w:sz="4" w:space="0" w:color="auto"/>
            </w:tcBorders>
          </w:tcPr>
          <w:p w14:paraId="6FCC72C1"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Density at 20°C: 0.8194 g/cm³ </w:t>
            </w:r>
          </w:p>
          <w:p w14:paraId="115B5858"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Density at 40°C: 0.7956 g/cm³ </w:t>
            </w:r>
          </w:p>
        </w:tc>
        <w:tc>
          <w:tcPr>
            <w:tcW w:w="1701" w:type="dxa"/>
            <w:tcBorders>
              <w:top w:val="single" w:sz="4" w:space="0" w:color="auto"/>
              <w:left w:val="single" w:sz="4" w:space="0" w:color="auto"/>
              <w:bottom w:val="single" w:sz="4" w:space="0" w:color="auto"/>
              <w:right w:val="single" w:sz="4" w:space="0" w:color="auto"/>
            </w:tcBorders>
          </w:tcPr>
          <w:p w14:paraId="7858CFC1" w14:textId="77777777" w:rsidR="00AA13CE" w:rsidRPr="00242452" w:rsidRDefault="00AA13CE" w:rsidP="00020B6A">
            <w:pPr>
              <w:rPr>
                <w:rFonts w:eastAsia="Calibri"/>
                <w:sz w:val="18"/>
                <w:szCs w:val="18"/>
                <w:lang w:val="en-US"/>
              </w:rPr>
            </w:pPr>
            <w:r w:rsidRPr="00242452">
              <w:rPr>
                <w:rFonts w:eastAsia="Calibri"/>
                <w:sz w:val="18"/>
                <w:szCs w:val="18"/>
                <w:lang w:val="en-US"/>
              </w:rPr>
              <w:t>Dr L. Mack, 2020, Report Mo6525 (Interim report)</w:t>
            </w:r>
          </w:p>
        </w:tc>
        <w:tc>
          <w:tcPr>
            <w:tcW w:w="1701" w:type="dxa"/>
            <w:tcBorders>
              <w:top w:val="single" w:sz="4" w:space="0" w:color="auto"/>
              <w:left w:val="single" w:sz="4" w:space="0" w:color="auto"/>
              <w:bottom w:val="single" w:sz="4" w:space="0" w:color="auto"/>
              <w:right w:val="single" w:sz="4" w:space="0" w:color="auto"/>
            </w:tcBorders>
          </w:tcPr>
          <w:p w14:paraId="02270A44" w14:textId="77777777" w:rsidR="00AA13CE" w:rsidRPr="00242452" w:rsidRDefault="00AA13CE" w:rsidP="00020B6A">
            <w:pPr>
              <w:rPr>
                <w:rFonts w:eastAsia="Calibri"/>
                <w:sz w:val="18"/>
                <w:szCs w:val="18"/>
                <w:lang w:val="en-US"/>
              </w:rPr>
            </w:pPr>
            <w:r w:rsidRPr="00242452">
              <w:rPr>
                <w:rFonts w:eastAsia="Calibri"/>
                <w:sz w:val="18"/>
                <w:szCs w:val="18"/>
                <w:lang w:val="en-US"/>
              </w:rPr>
              <w:t>Acceptable</w:t>
            </w:r>
          </w:p>
        </w:tc>
      </w:tr>
      <w:tr w:rsidR="00AA13CE" w:rsidRPr="00242452" w14:paraId="0C70D32A" w14:textId="77777777" w:rsidTr="00020B6A">
        <w:trPr>
          <w:trHeight w:val="3941"/>
        </w:trPr>
        <w:tc>
          <w:tcPr>
            <w:tcW w:w="2405" w:type="dxa"/>
          </w:tcPr>
          <w:p w14:paraId="4FD574F0" w14:textId="77777777" w:rsidR="00AA13CE" w:rsidRPr="00242452" w:rsidRDefault="00AA13CE" w:rsidP="00020B6A">
            <w:pPr>
              <w:rPr>
                <w:rFonts w:eastAsia="Calibri"/>
                <w:sz w:val="18"/>
                <w:szCs w:val="18"/>
                <w:lang w:val="en-US"/>
              </w:rPr>
            </w:pPr>
            <w:r w:rsidRPr="00242452">
              <w:rPr>
                <w:rFonts w:eastAsia="Calibri"/>
                <w:sz w:val="18"/>
                <w:szCs w:val="18"/>
                <w:lang w:val="en-US"/>
              </w:rPr>
              <w:lastRenderedPageBreak/>
              <w:t xml:space="preserve">Storage stability test – </w:t>
            </w:r>
            <w:r w:rsidRPr="00242452">
              <w:rPr>
                <w:rFonts w:eastAsia="Calibri"/>
                <w:b/>
                <w:sz w:val="18"/>
                <w:szCs w:val="18"/>
                <w:lang w:val="en-US"/>
              </w:rPr>
              <w:t>accelerated storage</w:t>
            </w:r>
          </w:p>
        </w:tc>
        <w:tc>
          <w:tcPr>
            <w:tcW w:w="1985" w:type="dxa"/>
          </w:tcPr>
          <w:p w14:paraId="4AF401FD" w14:textId="77777777" w:rsidR="00AA13CE" w:rsidRPr="00242452" w:rsidRDefault="00AA13CE" w:rsidP="00020B6A">
            <w:pPr>
              <w:rPr>
                <w:rFonts w:eastAsia="Calibri"/>
                <w:sz w:val="18"/>
                <w:szCs w:val="18"/>
                <w:lang w:val="en-US"/>
              </w:rPr>
            </w:pPr>
            <w:r w:rsidRPr="00242452">
              <w:rPr>
                <w:rFonts w:eastAsia="Calibri"/>
                <w:sz w:val="18"/>
                <w:szCs w:val="18"/>
                <w:lang w:val="en-US"/>
              </w:rPr>
              <w:t>CIPAC MT 46.3</w:t>
            </w:r>
          </w:p>
          <w:p w14:paraId="0DFD28D8" w14:textId="77777777" w:rsidR="00AA13CE" w:rsidRPr="00242452" w:rsidRDefault="00AA13CE" w:rsidP="00020B6A">
            <w:pPr>
              <w:rPr>
                <w:rFonts w:eastAsia="Calibri"/>
                <w:sz w:val="18"/>
                <w:szCs w:val="18"/>
                <w:lang w:val="en-US"/>
              </w:rPr>
            </w:pPr>
          </w:p>
          <w:p w14:paraId="4414A974"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Analytical method MV224 </w:t>
            </w:r>
          </w:p>
        </w:tc>
        <w:tc>
          <w:tcPr>
            <w:tcW w:w="1984" w:type="dxa"/>
          </w:tcPr>
          <w:p w14:paraId="67B5AFD0" w14:textId="77777777" w:rsidR="00AA13CE" w:rsidRPr="00242452" w:rsidRDefault="00AA13CE" w:rsidP="00020B6A">
            <w:pPr>
              <w:rPr>
                <w:rFonts w:eastAsia="Calibri"/>
                <w:sz w:val="18"/>
                <w:szCs w:val="18"/>
                <w:lang w:val="en-US"/>
              </w:rPr>
            </w:pPr>
            <w:r w:rsidRPr="00242452">
              <w:rPr>
                <w:rFonts w:eastAsia="Calibri"/>
                <w:sz w:val="18"/>
                <w:szCs w:val="18"/>
                <w:lang w:val="en-US"/>
              </w:rPr>
              <w:t>KAPO CHOC Puces et larves, batch No 19282 (0.05 % (w/w) Imiprothrin, 0.01 % (w/w) (S)-Methoprene)</w:t>
            </w:r>
          </w:p>
        </w:tc>
        <w:tc>
          <w:tcPr>
            <w:tcW w:w="5245" w:type="dxa"/>
          </w:tcPr>
          <w:p w14:paraId="4026B540" w14:textId="77777777" w:rsidR="00AA13CE" w:rsidRPr="00242452" w:rsidRDefault="00AA13CE" w:rsidP="00020B6A">
            <w:pPr>
              <w:rPr>
                <w:rFonts w:eastAsia="Calibri"/>
                <w:sz w:val="18"/>
                <w:szCs w:val="18"/>
                <w:lang w:val="en-US"/>
              </w:rPr>
            </w:pPr>
            <w:r w:rsidRPr="00242452">
              <w:rPr>
                <w:rFonts w:eastAsia="Calibri"/>
                <w:sz w:val="18"/>
                <w:szCs w:val="18"/>
                <w:lang w:val="en-US"/>
              </w:rPr>
              <w:t>The storage period was of 8 weeks at 40°C.</w:t>
            </w:r>
          </w:p>
          <w:p w14:paraId="2804274D" w14:textId="77777777" w:rsidR="00AA13CE" w:rsidRPr="00242452" w:rsidRDefault="00AA13CE" w:rsidP="00020B6A">
            <w:pPr>
              <w:rPr>
                <w:rFonts w:eastAsia="Calibri"/>
                <w:sz w:val="18"/>
                <w:szCs w:val="18"/>
                <w:lang w:val="en-US"/>
              </w:rPr>
            </w:pPr>
          </w:p>
          <w:p w14:paraId="426480A7" w14:textId="77777777" w:rsidR="00AA13CE" w:rsidRPr="00242452" w:rsidRDefault="00AA13CE" w:rsidP="00AA13CE">
            <w:pPr>
              <w:pStyle w:val="Paragraphedeliste"/>
              <w:numPr>
                <w:ilvl w:val="0"/>
                <w:numId w:val="28"/>
              </w:numPr>
              <w:suppressAutoHyphens w:val="0"/>
              <w:rPr>
                <w:rFonts w:eastAsia="Calibri"/>
                <w:sz w:val="18"/>
                <w:szCs w:val="18"/>
                <w:lang w:val="en-US"/>
              </w:rPr>
            </w:pPr>
            <w:r w:rsidRPr="00242452">
              <w:rPr>
                <w:rFonts w:eastAsia="Calibri"/>
                <w:sz w:val="18"/>
                <w:szCs w:val="18"/>
                <w:lang w:val="en-US"/>
              </w:rPr>
              <w:t>Active substances content:</w:t>
            </w:r>
          </w:p>
          <w:p w14:paraId="24A84BAE" w14:textId="77777777" w:rsidR="00AA13CE" w:rsidRPr="00242452" w:rsidRDefault="00AA13CE" w:rsidP="00020B6A">
            <w:pPr>
              <w:rPr>
                <w:rFonts w:eastAsia="Calibri"/>
                <w:sz w:val="18"/>
                <w:szCs w:val="18"/>
                <w:lang w:val="en-US"/>
              </w:rPr>
            </w:pPr>
          </w:p>
          <w:tbl>
            <w:tblPr>
              <w:tblStyle w:val="Grilledutableau1"/>
              <w:tblW w:w="5140" w:type="dxa"/>
              <w:tblLayout w:type="fixed"/>
              <w:tblLook w:val="04A0" w:firstRow="1" w:lastRow="0" w:firstColumn="1" w:lastColumn="0" w:noHBand="0" w:noVBand="1"/>
            </w:tblPr>
            <w:tblGrid>
              <w:gridCol w:w="1838"/>
              <w:gridCol w:w="1863"/>
              <w:gridCol w:w="1439"/>
            </w:tblGrid>
            <w:tr w:rsidR="00AA13CE" w:rsidRPr="00242452" w14:paraId="1B358641" w14:textId="77777777" w:rsidTr="00020B6A">
              <w:trPr>
                <w:trHeight w:val="789"/>
              </w:trPr>
              <w:tc>
                <w:tcPr>
                  <w:tcW w:w="1838" w:type="dxa"/>
                  <w:hideMark/>
                </w:tcPr>
                <w:p w14:paraId="676C10D9"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Test time</w:t>
                  </w:r>
                </w:p>
              </w:tc>
              <w:tc>
                <w:tcPr>
                  <w:tcW w:w="1863" w:type="dxa"/>
                  <w:hideMark/>
                </w:tcPr>
                <w:p w14:paraId="37CF4F57"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(S)-Methoprene</w:t>
                  </w:r>
                  <w:r w:rsidRPr="00242452">
                    <w:rPr>
                      <w:rFonts w:cs="Arial"/>
                      <w:sz w:val="18"/>
                      <w:szCs w:val="18"/>
                      <w:lang w:val="en-US" w:eastAsia="en-GB"/>
                    </w:rPr>
                    <w:br/>
                    <w:t>[% w/w]</w:t>
                  </w:r>
                </w:p>
              </w:tc>
              <w:tc>
                <w:tcPr>
                  <w:tcW w:w="1439" w:type="dxa"/>
                  <w:hideMark/>
                </w:tcPr>
                <w:p w14:paraId="272395C6"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 xml:space="preserve">Imiprothrin </w:t>
                  </w:r>
                  <w:r w:rsidRPr="00242452">
                    <w:rPr>
                      <w:rFonts w:cs="Arial"/>
                      <w:sz w:val="18"/>
                      <w:szCs w:val="18"/>
                      <w:lang w:val="en-US" w:eastAsia="en-GB"/>
                    </w:rPr>
                    <w:br/>
                    <w:t>[% w/w]</w:t>
                  </w:r>
                </w:p>
              </w:tc>
            </w:tr>
            <w:tr w:rsidR="00AA13CE" w:rsidRPr="00242452" w14:paraId="63B07A41" w14:textId="77777777" w:rsidTr="00020B6A">
              <w:trPr>
                <w:trHeight w:val="257"/>
              </w:trPr>
              <w:tc>
                <w:tcPr>
                  <w:tcW w:w="1838" w:type="dxa"/>
                  <w:hideMark/>
                </w:tcPr>
                <w:p w14:paraId="6F6C1D5D"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Start</w:t>
                  </w:r>
                </w:p>
              </w:tc>
              <w:tc>
                <w:tcPr>
                  <w:tcW w:w="1863" w:type="dxa"/>
                  <w:hideMark/>
                </w:tcPr>
                <w:p w14:paraId="21AF6A01"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0.0100</w:t>
                  </w:r>
                </w:p>
              </w:tc>
              <w:tc>
                <w:tcPr>
                  <w:tcW w:w="1439" w:type="dxa"/>
                  <w:hideMark/>
                </w:tcPr>
                <w:p w14:paraId="61826D85"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0.0533</w:t>
                  </w:r>
                </w:p>
              </w:tc>
            </w:tr>
            <w:tr w:rsidR="00AA13CE" w:rsidRPr="00242452" w14:paraId="1FE48CF8" w14:textId="77777777" w:rsidTr="00020B6A">
              <w:trPr>
                <w:trHeight w:val="58"/>
              </w:trPr>
              <w:tc>
                <w:tcPr>
                  <w:tcW w:w="1838" w:type="dxa"/>
                  <w:hideMark/>
                </w:tcPr>
                <w:p w14:paraId="044F01E2"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8 Weeks (40 °C)</w:t>
                  </w:r>
                </w:p>
              </w:tc>
              <w:tc>
                <w:tcPr>
                  <w:tcW w:w="1863" w:type="dxa"/>
                  <w:hideMark/>
                </w:tcPr>
                <w:p w14:paraId="6607EEA6"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0.0100</w:t>
                  </w:r>
                </w:p>
              </w:tc>
              <w:tc>
                <w:tcPr>
                  <w:tcW w:w="1439" w:type="dxa"/>
                  <w:hideMark/>
                </w:tcPr>
                <w:p w14:paraId="595B554F"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0.0535</w:t>
                  </w:r>
                </w:p>
              </w:tc>
            </w:tr>
          </w:tbl>
          <w:p w14:paraId="1E00D4B2" w14:textId="77777777" w:rsidR="00AA13CE" w:rsidRPr="00242452" w:rsidRDefault="00AA13CE" w:rsidP="00020B6A">
            <w:pPr>
              <w:rPr>
                <w:rFonts w:eastAsia="Calibri"/>
                <w:sz w:val="18"/>
                <w:szCs w:val="18"/>
                <w:lang w:val="en-US"/>
              </w:rPr>
            </w:pPr>
          </w:p>
          <w:p w14:paraId="20EC78E6" w14:textId="77777777" w:rsidR="00AA13CE" w:rsidRPr="00242452" w:rsidRDefault="00AA13CE" w:rsidP="00AA13CE">
            <w:pPr>
              <w:pStyle w:val="Paragraphedeliste"/>
              <w:numPr>
                <w:ilvl w:val="0"/>
                <w:numId w:val="28"/>
              </w:numPr>
              <w:suppressAutoHyphens w:val="0"/>
              <w:rPr>
                <w:rFonts w:eastAsia="Calibri"/>
                <w:sz w:val="18"/>
                <w:szCs w:val="18"/>
                <w:lang w:val="en-US"/>
              </w:rPr>
            </w:pPr>
            <w:r w:rsidRPr="00242452">
              <w:rPr>
                <w:rFonts w:eastAsia="Calibri"/>
                <w:sz w:val="18"/>
                <w:szCs w:val="18"/>
                <w:lang w:val="en-US"/>
              </w:rPr>
              <w:t>Appearance:</w:t>
            </w:r>
          </w:p>
          <w:p w14:paraId="2AE6C6EE" w14:textId="77777777" w:rsidR="00AA13CE" w:rsidRPr="00242452" w:rsidRDefault="00AA13CE" w:rsidP="00020B6A">
            <w:pPr>
              <w:rPr>
                <w:rFonts w:eastAsia="Calibri"/>
                <w:sz w:val="18"/>
                <w:szCs w:val="18"/>
                <w:lang w:val="en-US"/>
              </w:rPr>
            </w:pPr>
          </w:p>
          <w:tbl>
            <w:tblPr>
              <w:tblStyle w:val="Grilledutableau1"/>
              <w:tblW w:w="5272" w:type="dxa"/>
              <w:tblLayout w:type="fixed"/>
              <w:tblLook w:val="04A0" w:firstRow="1" w:lastRow="0" w:firstColumn="1" w:lastColumn="0" w:noHBand="0" w:noVBand="1"/>
            </w:tblPr>
            <w:tblGrid>
              <w:gridCol w:w="1344"/>
              <w:gridCol w:w="1559"/>
              <w:gridCol w:w="1134"/>
              <w:gridCol w:w="1235"/>
            </w:tblGrid>
            <w:tr w:rsidR="00AA13CE" w:rsidRPr="00242452" w14:paraId="46B7444F" w14:textId="77777777" w:rsidTr="00020B6A">
              <w:trPr>
                <w:trHeight w:val="797"/>
              </w:trPr>
              <w:tc>
                <w:tcPr>
                  <w:tcW w:w="1344" w:type="dxa"/>
                  <w:hideMark/>
                </w:tcPr>
                <w:p w14:paraId="726A54DA"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Test Time</w:t>
                  </w:r>
                </w:p>
              </w:tc>
              <w:tc>
                <w:tcPr>
                  <w:tcW w:w="1559" w:type="dxa"/>
                  <w:hideMark/>
                </w:tcPr>
                <w:p w14:paraId="74461877"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 xml:space="preserve">Physical State </w:t>
                  </w:r>
                </w:p>
              </w:tc>
              <w:tc>
                <w:tcPr>
                  <w:tcW w:w="1134" w:type="dxa"/>
                  <w:hideMark/>
                </w:tcPr>
                <w:p w14:paraId="40259560"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Color</w:t>
                  </w:r>
                </w:p>
              </w:tc>
              <w:tc>
                <w:tcPr>
                  <w:tcW w:w="1235" w:type="dxa"/>
                  <w:hideMark/>
                </w:tcPr>
                <w:p w14:paraId="7CE05F5C"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Odor</w:t>
                  </w:r>
                </w:p>
              </w:tc>
            </w:tr>
            <w:tr w:rsidR="00AA13CE" w:rsidRPr="00242452" w14:paraId="1E49364C" w14:textId="77777777" w:rsidTr="00020B6A">
              <w:trPr>
                <w:trHeight w:val="539"/>
              </w:trPr>
              <w:tc>
                <w:tcPr>
                  <w:tcW w:w="1344" w:type="dxa"/>
                  <w:hideMark/>
                </w:tcPr>
                <w:p w14:paraId="7FC45626"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Start</w:t>
                  </w:r>
                </w:p>
              </w:tc>
              <w:tc>
                <w:tcPr>
                  <w:tcW w:w="1559" w:type="dxa"/>
                  <w:hideMark/>
                </w:tcPr>
                <w:p w14:paraId="2A29ECA3"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homogenous liquid</w:t>
                  </w:r>
                </w:p>
              </w:tc>
              <w:tc>
                <w:tcPr>
                  <w:tcW w:w="1134" w:type="dxa"/>
                  <w:hideMark/>
                </w:tcPr>
                <w:p w14:paraId="2567F45F"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colorless</w:t>
                  </w:r>
                </w:p>
              </w:tc>
              <w:tc>
                <w:tcPr>
                  <w:tcW w:w="1235" w:type="dxa"/>
                  <w:hideMark/>
                </w:tcPr>
                <w:p w14:paraId="20169B1C"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moderate solvent</w:t>
                  </w:r>
                </w:p>
              </w:tc>
            </w:tr>
            <w:tr w:rsidR="00AA13CE" w:rsidRPr="00242452" w14:paraId="3FAFC484" w14:textId="77777777" w:rsidTr="00020B6A">
              <w:trPr>
                <w:trHeight w:val="539"/>
              </w:trPr>
              <w:tc>
                <w:tcPr>
                  <w:tcW w:w="1344" w:type="dxa"/>
                  <w:hideMark/>
                </w:tcPr>
                <w:p w14:paraId="79B4D321"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8 Weeks (40 °C)</w:t>
                  </w:r>
                </w:p>
              </w:tc>
              <w:tc>
                <w:tcPr>
                  <w:tcW w:w="1559" w:type="dxa"/>
                  <w:hideMark/>
                </w:tcPr>
                <w:p w14:paraId="29148ACE"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homogenous liquid</w:t>
                  </w:r>
                </w:p>
              </w:tc>
              <w:tc>
                <w:tcPr>
                  <w:tcW w:w="1134" w:type="dxa"/>
                  <w:hideMark/>
                </w:tcPr>
                <w:p w14:paraId="141DD762"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colorless</w:t>
                  </w:r>
                </w:p>
              </w:tc>
              <w:tc>
                <w:tcPr>
                  <w:tcW w:w="1235" w:type="dxa"/>
                  <w:hideMark/>
                </w:tcPr>
                <w:p w14:paraId="57DC7635"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moderate solvent</w:t>
                  </w:r>
                </w:p>
              </w:tc>
            </w:tr>
          </w:tbl>
          <w:p w14:paraId="5512E00E" w14:textId="77777777" w:rsidR="00AA13CE" w:rsidRPr="00242452" w:rsidRDefault="00AA13CE" w:rsidP="00020B6A">
            <w:pPr>
              <w:rPr>
                <w:rFonts w:eastAsia="Calibri"/>
                <w:sz w:val="18"/>
                <w:szCs w:val="18"/>
                <w:lang w:val="en-US"/>
              </w:rPr>
            </w:pPr>
          </w:p>
          <w:p w14:paraId="502A6CB3" w14:textId="77777777" w:rsidR="00AA13CE" w:rsidRPr="00242452" w:rsidRDefault="00AA13CE" w:rsidP="00AA13CE">
            <w:pPr>
              <w:pStyle w:val="Paragraphedeliste"/>
              <w:numPr>
                <w:ilvl w:val="0"/>
                <w:numId w:val="28"/>
              </w:numPr>
              <w:suppressAutoHyphens w:val="0"/>
              <w:rPr>
                <w:rFonts w:eastAsia="Calibri"/>
                <w:sz w:val="18"/>
                <w:szCs w:val="18"/>
                <w:lang w:val="en-US"/>
              </w:rPr>
            </w:pPr>
            <w:r w:rsidRPr="00242452">
              <w:rPr>
                <w:rFonts w:eastAsia="Calibri"/>
                <w:sz w:val="18"/>
                <w:szCs w:val="18"/>
                <w:lang w:val="en-US"/>
              </w:rPr>
              <w:t>Packaging stability:</w:t>
            </w:r>
          </w:p>
          <w:p w14:paraId="0698F349" w14:textId="77777777" w:rsidR="00AA13CE" w:rsidRPr="00242452" w:rsidRDefault="00AA13CE" w:rsidP="00020B6A">
            <w:pPr>
              <w:rPr>
                <w:rFonts w:eastAsia="Calibri"/>
                <w:sz w:val="18"/>
                <w:szCs w:val="18"/>
                <w:lang w:val="en-US"/>
              </w:rPr>
            </w:pPr>
          </w:p>
          <w:tbl>
            <w:tblPr>
              <w:tblStyle w:val="Grilledutableau1"/>
              <w:tblW w:w="5212" w:type="dxa"/>
              <w:tblLayout w:type="fixed"/>
              <w:tblLook w:val="04A0" w:firstRow="1" w:lastRow="0" w:firstColumn="1" w:lastColumn="0" w:noHBand="0" w:noVBand="1"/>
            </w:tblPr>
            <w:tblGrid>
              <w:gridCol w:w="948"/>
              <w:gridCol w:w="1530"/>
              <w:gridCol w:w="1417"/>
              <w:gridCol w:w="1317"/>
            </w:tblGrid>
            <w:tr w:rsidR="00AA13CE" w:rsidRPr="00242452" w14:paraId="3858E686" w14:textId="77777777" w:rsidTr="00020B6A">
              <w:trPr>
                <w:trHeight w:val="750"/>
              </w:trPr>
              <w:tc>
                <w:tcPr>
                  <w:tcW w:w="948" w:type="dxa"/>
                  <w:hideMark/>
                </w:tcPr>
                <w:p w14:paraId="34B9EC58"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 xml:space="preserve">Test Time </w:t>
                  </w:r>
                </w:p>
              </w:tc>
              <w:tc>
                <w:tcPr>
                  <w:tcW w:w="1530" w:type="dxa"/>
                  <w:hideMark/>
                </w:tcPr>
                <w:p w14:paraId="5BACC7FB"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Integrity, sealing, and leakage</w:t>
                  </w:r>
                </w:p>
              </w:tc>
              <w:tc>
                <w:tcPr>
                  <w:tcW w:w="1417" w:type="dxa"/>
                  <w:hideMark/>
                </w:tcPr>
                <w:p w14:paraId="0E80C420"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Internal wall, Can Dome &amp; Base appearance</w:t>
                  </w:r>
                </w:p>
              </w:tc>
              <w:tc>
                <w:tcPr>
                  <w:tcW w:w="1317" w:type="dxa"/>
                  <w:hideMark/>
                </w:tcPr>
                <w:p w14:paraId="7CF0AE3A"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Corrosion</w:t>
                  </w:r>
                </w:p>
              </w:tc>
            </w:tr>
            <w:tr w:rsidR="00AA13CE" w:rsidRPr="00242452" w14:paraId="7BB7B31C" w14:textId="77777777" w:rsidTr="00020B6A">
              <w:trPr>
                <w:trHeight w:val="3073"/>
              </w:trPr>
              <w:tc>
                <w:tcPr>
                  <w:tcW w:w="948" w:type="dxa"/>
                  <w:hideMark/>
                </w:tcPr>
                <w:p w14:paraId="45907B78"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lastRenderedPageBreak/>
                    <w:t>Start</w:t>
                  </w:r>
                </w:p>
              </w:tc>
              <w:tc>
                <w:tcPr>
                  <w:tcW w:w="1530" w:type="dxa"/>
                  <w:hideMark/>
                </w:tcPr>
                <w:p w14:paraId="52DD8DCC"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Test Item in sound condition, sealed and without leakages.</w:t>
                  </w:r>
                  <w:r w:rsidRPr="00242452">
                    <w:rPr>
                      <w:rFonts w:cs="Arial"/>
                      <w:sz w:val="18"/>
                      <w:szCs w:val="18"/>
                      <w:lang w:val="en-US" w:eastAsia="en-GB"/>
                    </w:rPr>
                    <w:br/>
                    <w:t>No ballooning or change of the paneling was observed</w:t>
                  </w:r>
                </w:p>
              </w:tc>
              <w:tc>
                <w:tcPr>
                  <w:tcW w:w="1417" w:type="dxa"/>
                  <w:hideMark/>
                </w:tcPr>
                <w:p w14:paraId="1895B7D5"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No damage</w:t>
                  </w:r>
                </w:p>
              </w:tc>
              <w:tc>
                <w:tcPr>
                  <w:tcW w:w="1317" w:type="dxa"/>
                  <w:hideMark/>
                </w:tcPr>
                <w:p w14:paraId="42BA2F5C"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No corrosion</w:t>
                  </w:r>
                </w:p>
              </w:tc>
            </w:tr>
            <w:tr w:rsidR="00AA13CE" w:rsidRPr="00242452" w14:paraId="540BEAF6" w14:textId="77777777" w:rsidTr="00020B6A">
              <w:trPr>
                <w:trHeight w:val="381"/>
              </w:trPr>
              <w:tc>
                <w:tcPr>
                  <w:tcW w:w="948" w:type="dxa"/>
                  <w:hideMark/>
                </w:tcPr>
                <w:p w14:paraId="515F3F71"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8 Weeks (40 °C)</w:t>
                  </w:r>
                </w:p>
              </w:tc>
              <w:tc>
                <w:tcPr>
                  <w:tcW w:w="1530" w:type="dxa"/>
                  <w:hideMark/>
                </w:tcPr>
                <w:p w14:paraId="4E11BF12"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Test Item in sound condition, sealed and without leakages.</w:t>
                  </w:r>
                  <w:r w:rsidRPr="00242452">
                    <w:rPr>
                      <w:rFonts w:cs="Arial"/>
                      <w:sz w:val="18"/>
                      <w:szCs w:val="18"/>
                      <w:lang w:val="en-US" w:eastAsia="en-GB"/>
                    </w:rPr>
                    <w:br/>
                    <w:t>No ballooning or change of the paneling was observed</w:t>
                  </w:r>
                </w:p>
              </w:tc>
              <w:tc>
                <w:tcPr>
                  <w:tcW w:w="1417" w:type="dxa"/>
                  <w:hideMark/>
                </w:tcPr>
                <w:p w14:paraId="19DBFA65"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No damage</w:t>
                  </w:r>
                </w:p>
              </w:tc>
              <w:tc>
                <w:tcPr>
                  <w:tcW w:w="1317" w:type="dxa"/>
                  <w:hideMark/>
                </w:tcPr>
                <w:p w14:paraId="2721BAE7" w14:textId="77777777" w:rsidR="00AA13CE" w:rsidRPr="00242452" w:rsidRDefault="00AA13CE" w:rsidP="00020B6A">
                  <w:pPr>
                    <w:jc w:val="center"/>
                    <w:rPr>
                      <w:rFonts w:cs="Arial"/>
                      <w:sz w:val="18"/>
                      <w:szCs w:val="18"/>
                      <w:lang w:val="en-US" w:eastAsia="en-GB"/>
                    </w:rPr>
                  </w:pPr>
                  <w:r w:rsidRPr="00242452">
                    <w:rPr>
                      <w:rFonts w:cs="Arial"/>
                      <w:sz w:val="18"/>
                      <w:szCs w:val="18"/>
                      <w:lang w:val="en-US" w:eastAsia="en-GB"/>
                    </w:rPr>
                    <w:t>No corrosion</w:t>
                  </w:r>
                </w:p>
              </w:tc>
            </w:tr>
          </w:tbl>
          <w:p w14:paraId="6841BE4D" w14:textId="77777777" w:rsidR="00AA13CE" w:rsidRPr="00242452" w:rsidRDefault="00AA13CE" w:rsidP="00020B6A">
            <w:pPr>
              <w:rPr>
                <w:rFonts w:eastAsia="Calibri"/>
                <w:sz w:val="18"/>
                <w:szCs w:val="18"/>
                <w:lang w:val="en-US"/>
              </w:rPr>
            </w:pPr>
          </w:p>
          <w:p w14:paraId="3D2E6F22" w14:textId="77777777" w:rsidR="00AA13CE" w:rsidRPr="00242452" w:rsidRDefault="00AA13CE" w:rsidP="00AA13CE">
            <w:pPr>
              <w:pStyle w:val="Paragraphedeliste"/>
              <w:numPr>
                <w:ilvl w:val="0"/>
                <w:numId w:val="28"/>
              </w:numPr>
              <w:suppressAutoHyphens w:val="0"/>
              <w:rPr>
                <w:rFonts w:eastAsia="Calibri"/>
                <w:sz w:val="18"/>
                <w:szCs w:val="18"/>
                <w:lang w:val="en-US"/>
              </w:rPr>
            </w:pPr>
            <w:r w:rsidRPr="00242452">
              <w:rPr>
                <w:rFonts w:eastAsia="Calibri"/>
                <w:sz w:val="18"/>
                <w:szCs w:val="18"/>
                <w:lang w:val="en-US"/>
              </w:rPr>
              <w:t>Weight change:</w:t>
            </w:r>
          </w:p>
          <w:p w14:paraId="396A390E" w14:textId="77777777" w:rsidR="00AA13CE" w:rsidRPr="00242452" w:rsidRDefault="00AA13CE" w:rsidP="00020B6A">
            <w:pPr>
              <w:rPr>
                <w:rFonts w:eastAsia="Calibri"/>
                <w:sz w:val="18"/>
                <w:szCs w:val="18"/>
                <w:lang w:val="en-US"/>
              </w:rPr>
            </w:pPr>
            <w:r w:rsidRPr="00242452">
              <w:rPr>
                <w:rFonts w:eastAsia="Calibri"/>
                <w:sz w:val="18"/>
                <w:szCs w:val="18"/>
                <w:lang w:val="en-US"/>
              </w:rPr>
              <w:t>The weight loss for the test items stored at 40 °C for 8 weeks was between 0.20 % and 0.46 %.</w:t>
            </w:r>
          </w:p>
          <w:p w14:paraId="3B1B8F6D" w14:textId="77777777" w:rsidR="00AA13CE" w:rsidRPr="00242452" w:rsidRDefault="00AA13CE" w:rsidP="00020B6A">
            <w:pPr>
              <w:rPr>
                <w:rFonts w:eastAsia="Calibri"/>
                <w:sz w:val="18"/>
                <w:szCs w:val="18"/>
                <w:lang w:val="en-US"/>
              </w:rPr>
            </w:pPr>
          </w:p>
          <w:p w14:paraId="2B5A0B10" w14:textId="77777777" w:rsidR="00AA13CE" w:rsidRPr="00242452" w:rsidRDefault="00AA13CE" w:rsidP="00AA13CE">
            <w:pPr>
              <w:pStyle w:val="Paragraphedeliste"/>
              <w:numPr>
                <w:ilvl w:val="0"/>
                <w:numId w:val="28"/>
              </w:numPr>
              <w:suppressAutoHyphens w:val="0"/>
              <w:rPr>
                <w:rFonts w:eastAsia="Calibri"/>
                <w:sz w:val="18"/>
                <w:szCs w:val="18"/>
                <w:lang w:val="en-US"/>
              </w:rPr>
            </w:pPr>
            <w:r w:rsidRPr="00242452">
              <w:rPr>
                <w:rFonts w:eastAsia="Calibri"/>
                <w:sz w:val="18"/>
                <w:szCs w:val="18"/>
                <w:lang w:val="en-US"/>
              </w:rPr>
              <w:t>Internal can pressure:</w:t>
            </w:r>
          </w:p>
          <w:p w14:paraId="38671CB6" w14:textId="77777777" w:rsidR="00AA13CE" w:rsidRPr="00242452" w:rsidRDefault="00AA13CE" w:rsidP="00020B6A">
            <w:pPr>
              <w:rPr>
                <w:rFonts w:eastAsia="Calibri"/>
                <w:sz w:val="18"/>
                <w:szCs w:val="18"/>
                <w:lang w:val="en-US"/>
              </w:rPr>
            </w:pPr>
          </w:p>
          <w:tbl>
            <w:tblPr>
              <w:tblStyle w:val="Grilledutableau1"/>
              <w:tblW w:w="5223" w:type="dxa"/>
              <w:tblLayout w:type="fixed"/>
              <w:tblLook w:val="04A0" w:firstRow="1" w:lastRow="0" w:firstColumn="1" w:lastColumn="0" w:noHBand="0" w:noVBand="1"/>
            </w:tblPr>
            <w:tblGrid>
              <w:gridCol w:w="1741"/>
              <w:gridCol w:w="1741"/>
              <w:gridCol w:w="1741"/>
            </w:tblGrid>
            <w:tr w:rsidR="00AA13CE" w:rsidRPr="00242452" w14:paraId="4C968BE2" w14:textId="77777777" w:rsidTr="00020B6A">
              <w:trPr>
                <w:trHeight w:val="243"/>
              </w:trPr>
              <w:tc>
                <w:tcPr>
                  <w:tcW w:w="1741" w:type="dxa"/>
                  <w:vMerge w:val="restart"/>
                  <w:hideMark/>
                </w:tcPr>
                <w:p w14:paraId="66C538EC" w14:textId="77777777" w:rsidR="00AA13CE" w:rsidRPr="00242452" w:rsidRDefault="00AA13CE" w:rsidP="00020B6A">
                  <w:pPr>
                    <w:keepNext/>
                    <w:keepLines/>
                    <w:jc w:val="center"/>
                    <w:rPr>
                      <w:rFonts w:cs="Arial"/>
                      <w:sz w:val="18"/>
                      <w:szCs w:val="18"/>
                      <w:lang w:val="en-US" w:eastAsia="en-GB"/>
                    </w:rPr>
                  </w:pPr>
                  <w:r w:rsidRPr="00242452">
                    <w:rPr>
                      <w:rFonts w:cs="Arial"/>
                      <w:sz w:val="18"/>
                      <w:szCs w:val="18"/>
                      <w:lang w:val="en-US" w:eastAsia="en-GB"/>
                    </w:rPr>
                    <w:t>Test time</w:t>
                  </w:r>
                </w:p>
              </w:tc>
              <w:tc>
                <w:tcPr>
                  <w:tcW w:w="1741" w:type="dxa"/>
                  <w:vMerge w:val="restart"/>
                  <w:hideMark/>
                </w:tcPr>
                <w:p w14:paraId="3725A886" w14:textId="77777777" w:rsidR="00AA13CE" w:rsidRPr="00242452" w:rsidRDefault="00AA13CE" w:rsidP="00020B6A">
                  <w:pPr>
                    <w:keepNext/>
                    <w:keepLines/>
                    <w:jc w:val="center"/>
                    <w:rPr>
                      <w:rFonts w:cs="Arial"/>
                      <w:sz w:val="18"/>
                      <w:szCs w:val="18"/>
                      <w:lang w:val="en-US" w:eastAsia="en-GB"/>
                    </w:rPr>
                  </w:pPr>
                  <w:r w:rsidRPr="00242452">
                    <w:rPr>
                      <w:rFonts w:cs="Arial"/>
                      <w:sz w:val="18"/>
                      <w:szCs w:val="18"/>
                      <w:lang w:val="en-US" w:eastAsia="en-GB"/>
                    </w:rPr>
                    <w:t>Pressure at 20 ± 1 °C (bar)</w:t>
                  </w:r>
                </w:p>
              </w:tc>
              <w:tc>
                <w:tcPr>
                  <w:tcW w:w="1741" w:type="dxa"/>
                  <w:vMerge w:val="restart"/>
                  <w:hideMark/>
                </w:tcPr>
                <w:p w14:paraId="3ABF0102" w14:textId="77777777" w:rsidR="00AA13CE" w:rsidRPr="00242452" w:rsidRDefault="00AA13CE" w:rsidP="00020B6A">
                  <w:pPr>
                    <w:keepNext/>
                    <w:keepLines/>
                    <w:jc w:val="center"/>
                    <w:rPr>
                      <w:rFonts w:cs="Arial"/>
                      <w:sz w:val="18"/>
                      <w:szCs w:val="18"/>
                      <w:lang w:val="en-US" w:eastAsia="en-GB"/>
                    </w:rPr>
                  </w:pPr>
                  <w:r w:rsidRPr="00242452">
                    <w:rPr>
                      <w:rFonts w:cs="Arial"/>
                      <w:sz w:val="18"/>
                      <w:szCs w:val="18"/>
                      <w:lang w:val="en-US" w:eastAsia="en-GB"/>
                    </w:rPr>
                    <w:t>Pressure at 50 ± 1 °C (bar)</w:t>
                  </w:r>
                </w:p>
              </w:tc>
            </w:tr>
            <w:tr w:rsidR="00AA13CE" w:rsidRPr="00242452" w14:paraId="68827108" w14:textId="77777777" w:rsidTr="00020B6A">
              <w:trPr>
                <w:trHeight w:val="243"/>
              </w:trPr>
              <w:tc>
                <w:tcPr>
                  <w:tcW w:w="1741" w:type="dxa"/>
                  <w:vMerge/>
                  <w:hideMark/>
                </w:tcPr>
                <w:p w14:paraId="468134FE" w14:textId="77777777" w:rsidR="00AA13CE" w:rsidRPr="00242452" w:rsidRDefault="00AA13CE" w:rsidP="00020B6A">
                  <w:pPr>
                    <w:keepNext/>
                    <w:keepLines/>
                    <w:rPr>
                      <w:rFonts w:cs="Arial"/>
                      <w:sz w:val="18"/>
                      <w:szCs w:val="18"/>
                      <w:lang w:val="en-US" w:eastAsia="en-GB"/>
                    </w:rPr>
                  </w:pPr>
                </w:p>
              </w:tc>
              <w:tc>
                <w:tcPr>
                  <w:tcW w:w="1741" w:type="dxa"/>
                  <w:vMerge/>
                  <w:hideMark/>
                </w:tcPr>
                <w:p w14:paraId="65DAD095" w14:textId="77777777" w:rsidR="00AA13CE" w:rsidRPr="00242452" w:rsidRDefault="00AA13CE" w:rsidP="00020B6A">
                  <w:pPr>
                    <w:keepNext/>
                    <w:keepLines/>
                    <w:rPr>
                      <w:rFonts w:cs="Arial"/>
                      <w:sz w:val="18"/>
                      <w:szCs w:val="18"/>
                      <w:lang w:val="en-US" w:eastAsia="en-GB"/>
                    </w:rPr>
                  </w:pPr>
                </w:p>
              </w:tc>
              <w:tc>
                <w:tcPr>
                  <w:tcW w:w="1741" w:type="dxa"/>
                  <w:vMerge/>
                  <w:hideMark/>
                </w:tcPr>
                <w:p w14:paraId="1680DBF1" w14:textId="77777777" w:rsidR="00AA13CE" w:rsidRPr="00242452" w:rsidRDefault="00AA13CE" w:rsidP="00020B6A">
                  <w:pPr>
                    <w:keepNext/>
                    <w:keepLines/>
                    <w:rPr>
                      <w:rFonts w:cs="Arial"/>
                      <w:sz w:val="18"/>
                      <w:szCs w:val="18"/>
                      <w:lang w:val="en-US" w:eastAsia="en-GB"/>
                    </w:rPr>
                  </w:pPr>
                </w:p>
              </w:tc>
            </w:tr>
            <w:tr w:rsidR="00AA13CE" w:rsidRPr="00242452" w14:paraId="74667E2C" w14:textId="77777777" w:rsidTr="00020B6A">
              <w:trPr>
                <w:trHeight w:val="20"/>
              </w:trPr>
              <w:tc>
                <w:tcPr>
                  <w:tcW w:w="1741" w:type="dxa"/>
                  <w:hideMark/>
                </w:tcPr>
                <w:p w14:paraId="6F3740DB" w14:textId="77777777" w:rsidR="00AA13CE" w:rsidRPr="00242452" w:rsidRDefault="00AA13CE" w:rsidP="00020B6A">
                  <w:pPr>
                    <w:keepNext/>
                    <w:keepLines/>
                    <w:jc w:val="center"/>
                    <w:rPr>
                      <w:rFonts w:cs="Arial"/>
                      <w:sz w:val="18"/>
                      <w:szCs w:val="18"/>
                      <w:lang w:val="en-US" w:eastAsia="en-GB"/>
                    </w:rPr>
                  </w:pPr>
                  <w:r w:rsidRPr="00242452">
                    <w:rPr>
                      <w:rFonts w:cs="Arial"/>
                      <w:sz w:val="18"/>
                      <w:szCs w:val="18"/>
                      <w:lang w:val="en-US" w:eastAsia="en-GB"/>
                    </w:rPr>
                    <w:t>Start</w:t>
                  </w:r>
                </w:p>
              </w:tc>
              <w:tc>
                <w:tcPr>
                  <w:tcW w:w="1741" w:type="dxa"/>
                </w:tcPr>
                <w:p w14:paraId="35C0028D" w14:textId="77777777" w:rsidR="00AA13CE" w:rsidRPr="00242452" w:rsidRDefault="00AA13CE" w:rsidP="00020B6A">
                  <w:pPr>
                    <w:keepNext/>
                    <w:keepLines/>
                    <w:jc w:val="center"/>
                    <w:rPr>
                      <w:rFonts w:cs="Arial"/>
                      <w:sz w:val="18"/>
                      <w:szCs w:val="18"/>
                      <w:lang w:val="en-US" w:eastAsia="en-GB"/>
                    </w:rPr>
                  </w:pPr>
                  <w:r w:rsidRPr="00242452">
                    <w:rPr>
                      <w:rFonts w:cs="Arial"/>
                      <w:sz w:val="18"/>
                      <w:szCs w:val="18"/>
                      <w:lang w:val="en-US" w:eastAsia="en-GB"/>
                    </w:rPr>
                    <w:t>6.6</w:t>
                  </w:r>
                </w:p>
              </w:tc>
              <w:tc>
                <w:tcPr>
                  <w:tcW w:w="1741" w:type="dxa"/>
                </w:tcPr>
                <w:p w14:paraId="222EB1C4" w14:textId="77777777" w:rsidR="00AA13CE" w:rsidRPr="00242452" w:rsidRDefault="00AA13CE" w:rsidP="00020B6A">
                  <w:pPr>
                    <w:keepNext/>
                    <w:keepLines/>
                    <w:jc w:val="center"/>
                    <w:rPr>
                      <w:rFonts w:cs="Arial"/>
                      <w:sz w:val="18"/>
                      <w:szCs w:val="18"/>
                      <w:lang w:val="en-US" w:eastAsia="en-GB"/>
                    </w:rPr>
                  </w:pPr>
                  <w:r w:rsidRPr="00242452">
                    <w:rPr>
                      <w:rFonts w:cs="Arial"/>
                      <w:sz w:val="18"/>
                      <w:szCs w:val="18"/>
                      <w:lang w:val="en-US" w:eastAsia="en-GB"/>
                    </w:rPr>
                    <w:t>10.8</w:t>
                  </w:r>
                </w:p>
              </w:tc>
            </w:tr>
            <w:tr w:rsidR="00AA13CE" w:rsidRPr="00242452" w14:paraId="6D243ED2" w14:textId="77777777" w:rsidTr="00020B6A">
              <w:trPr>
                <w:trHeight w:val="20"/>
              </w:trPr>
              <w:tc>
                <w:tcPr>
                  <w:tcW w:w="1741" w:type="dxa"/>
                  <w:hideMark/>
                </w:tcPr>
                <w:p w14:paraId="1B035340" w14:textId="77777777" w:rsidR="00AA13CE" w:rsidRPr="00242452" w:rsidRDefault="00AA13CE" w:rsidP="00020B6A">
                  <w:pPr>
                    <w:keepNext/>
                    <w:keepLines/>
                    <w:jc w:val="center"/>
                    <w:rPr>
                      <w:rFonts w:cs="Arial"/>
                      <w:sz w:val="18"/>
                      <w:szCs w:val="18"/>
                      <w:lang w:val="en-US" w:eastAsia="en-GB"/>
                    </w:rPr>
                  </w:pPr>
                  <w:r w:rsidRPr="00242452">
                    <w:rPr>
                      <w:rFonts w:cs="Arial"/>
                      <w:sz w:val="18"/>
                      <w:szCs w:val="18"/>
                      <w:lang w:val="en-US" w:eastAsia="en-GB"/>
                    </w:rPr>
                    <w:t>8 Weeks (40 °C)</w:t>
                  </w:r>
                </w:p>
              </w:tc>
              <w:tc>
                <w:tcPr>
                  <w:tcW w:w="1741" w:type="dxa"/>
                </w:tcPr>
                <w:p w14:paraId="699D7C10" w14:textId="77777777" w:rsidR="00AA13CE" w:rsidRPr="00242452" w:rsidRDefault="00AA13CE" w:rsidP="00020B6A">
                  <w:pPr>
                    <w:keepNext/>
                    <w:keepLines/>
                    <w:jc w:val="center"/>
                    <w:rPr>
                      <w:rFonts w:cs="Arial"/>
                      <w:sz w:val="18"/>
                      <w:szCs w:val="18"/>
                      <w:lang w:val="en-US" w:eastAsia="en-GB"/>
                    </w:rPr>
                  </w:pPr>
                  <w:r w:rsidRPr="00242452">
                    <w:rPr>
                      <w:rFonts w:cs="Arial"/>
                      <w:sz w:val="18"/>
                      <w:szCs w:val="18"/>
                      <w:lang w:val="en-US" w:eastAsia="en-GB"/>
                    </w:rPr>
                    <w:t>5.7</w:t>
                  </w:r>
                </w:p>
              </w:tc>
              <w:tc>
                <w:tcPr>
                  <w:tcW w:w="1741" w:type="dxa"/>
                </w:tcPr>
                <w:p w14:paraId="59AD6C65" w14:textId="77777777" w:rsidR="00AA13CE" w:rsidRPr="00242452" w:rsidRDefault="00AA13CE" w:rsidP="00020B6A">
                  <w:pPr>
                    <w:keepNext/>
                    <w:keepLines/>
                    <w:jc w:val="center"/>
                    <w:rPr>
                      <w:rFonts w:cs="Arial"/>
                      <w:sz w:val="18"/>
                      <w:szCs w:val="18"/>
                      <w:lang w:val="en-US" w:eastAsia="en-GB"/>
                    </w:rPr>
                  </w:pPr>
                  <w:r w:rsidRPr="00242452">
                    <w:rPr>
                      <w:rFonts w:cs="Arial"/>
                      <w:sz w:val="18"/>
                      <w:szCs w:val="18"/>
                      <w:lang w:val="en-US" w:eastAsia="en-GB"/>
                    </w:rPr>
                    <w:t>9.9</w:t>
                  </w:r>
                </w:p>
              </w:tc>
            </w:tr>
          </w:tbl>
          <w:p w14:paraId="228B0038" w14:textId="77777777" w:rsidR="00AA13CE" w:rsidRPr="00242452" w:rsidRDefault="00AA13CE" w:rsidP="00020B6A">
            <w:pPr>
              <w:rPr>
                <w:rFonts w:eastAsia="Calibri"/>
                <w:sz w:val="18"/>
                <w:szCs w:val="18"/>
                <w:lang w:val="en-US"/>
              </w:rPr>
            </w:pPr>
            <w:r w:rsidRPr="00242452">
              <w:rPr>
                <w:rFonts w:eastAsia="Calibri"/>
                <w:sz w:val="18"/>
                <w:szCs w:val="18"/>
                <w:lang w:val="en-US"/>
              </w:rPr>
              <w:t>A minor decease in the pressure of finished aerosol pack is observed.</w:t>
            </w:r>
          </w:p>
          <w:p w14:paraId="4994169F" w14:textId="77777777" w:rsidR="00AA13CE" w:rsidRPr="00242452" w:rsidRDefault="00AA13CE" w:rsidP="00AA13CE">
            <w:pPr>
              <w:pStyle w:val="Paragraphedeliste"/>
              <w:numPr>
                <w:ilvl w:val="0"/>
                <w:numId w:val="28"/>
              </w:numPr>
              <w:suppressAutoHyphens w:val="0"/>
              <w:rPr>
                <w:rFonts w:eastAsia="Calibri"/>
                <w:sz w:val="18"/>
                <w:szCs w:val="18"/>
                <w:lang w:val="en-US"/>
              </w:rPr>
            </w:pPr>
            <w:r w:rsidRPr="00242452">
              <w:rPr>
                <w:rFonts w:eastAsia="Calibri"/>
                <w:sz w:val="18"/>
                <w:szCs w:val="18"/>
                <w:lang w:val="en-US"/>
              </w:rPr>
              <w:lastRenderedPageBreak/>
              <w:t>Discharge rate:</w:t>
            </w:r>
          </w:p>
          <w:p w14:paraId="5134A708" w14:textId="77777777" w:rsidR="00AA13CE" w:rsidRPr="00242452" w:rsidRDefault="00AA13CE" w:rsidP="00020B6A">
            <w:pPr>
              <w:rPr>
                <w:rFonts w:eastAsia="Calibri"/>
                <w:sz w:val="18"/>
                <w:szCs w:val="18"/>
                <w:lang w:val="en-US"/>
              </w:rPr>
            </w:pPr>
          </w:p>
          <w:tbl>
            <w:tblPr>
              <w:tblStyle w:val="Grilledutableau1"/>
              <w:tblW w:w="4406" w:type="dxa"/>
              <w:tblLayout w:type="fixed"/>
              <w:tblLook w:val="04A0" w:firstRow="1" w:lastRow="0" w:firstColumn="1" w:lastColumn="0" w:noHBand="0" w:noVBand="1"/>
            </w:tblPr>
            <w:tblGrid>
              <w:gridCol w:w="2024"/>
              <w:gridCol w:w="2382"/>
            </w:tblGrid>
            <w:tr w:rsidR="00AA13CE" w:rsidRPr="00242452" w14:paraId="7103C93D" w14:textId="77777777" w:rsidTr="00020B6A">
              <w:trPr>
                <w:trHeight w:val="253"/>
              </w:trPr>
              <w:tc>
                <w:tcPr>
                  <w:tcW w:w="2024" w:type="dxa"/>
                  <w:vMerge w:val="restart"/>
                  <w:hideMark/>
                </w:tcPr>
                <w:p w14:paraId="6BF8AC81"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Test time</w:t>
                  </w:r>
                </w:p>
              </w:tc>
              <w:tc>
                <w:tcPr>
                  <w:tcW w:w="2382" w:type="dxa"/>
                  <w:vMerge w:val="restart"/>
                  <w:hideMark/>
                </w:tcPr>
                <w:p w14:paraId="3DFEBF75"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Discharge rate (g/s)</w:t>
                  </w:r>
                </w:p>
              </w:tc>
            </w:tr>
            <w:tr w:rsidR="00AA13CE" w:rsidRPr="00242452" w14:paraId="707AE09A" w14:textId="77777777" w:rsidTr="00020B6A">
              <w:trPr>
                <w:trHeight w:val="243"/>
              </w:trPr>
              <w:tc>
                <w:tcPr>
                  <w:tcW w:w="2024" w:type="dxa"/>
                  <w:vMerge/>
                  <w:hideMark/>
                </w:tcPr>
                <w:p w14:paraId="394C0BEB" w14:textId="77777777" w:rsidR="00AA13CE" w:rsidRPr="00242452" w:rsidRDefault="00AA13CE" w:rsidP="00020B6A">
                  <w:pPr>
                    <w:rPr>
                      <w:rFonts w:cs="Arial"/>
                      <w:color w:val="000000"/>
                      <w:sz w:val="18"/>
                      <w:szCs w:val="18"/>
                      <w:lang w:val="en-US" w:eastAsia="en-GB"/>
                    </w:rPr>
                  </w:pPr>
                </w:p>
              </w:tc>
              <w:tc>
                <w:tcPr>
                  <w:tcW w:w="2382" w:type="dxa"/>
                  <w:vMerge/>
                  <w:hideMark/>
                </w:tcPr>
                <w:p w14:paraId="3571F96F" w14:textId="77777777" w:rsidR="00AA13CE" w:rsidRPr="00242452" w:rsidRDefault="00AA13CE" w:rsidP="00020B6A">
                  <w:pPr>
                    <w:rPr>
                      <w:rFonts w:cs="Arial"/>
                      <w:color w:val="000000"/>
                      <w:sz w:val="18"/>
                      <w:szCs w:val="18"/>
                      <w:lang w:val="en-US" w:eastAsia="en-GB"/>
                    </w:rPr>
                  </w:pPr>
                </w:p>
              </w:tc>
            </w:tr>
            <w:tr w:rsidR="00AA13CE" w:rsidRPr="00242452" w14:paraId="79BC647A" w14:textId="77777777" w:rsidTr="00020B6A">
              <w:trPr>
                <w:trHeight w:val="243"/>
              </w:trPr>
              <w:tc>
                <w:tcPr>
                  <w:tcW w:w="2024" w:type="dxa"/>
                  <w:vMerge/>
                  <w:hideMark/>
                </w:tcPr>
                <w:p w14:paraId="35076683" w14:textId="77777777" w:rsidR="00AA13CE" w:rsidRPr="00242452" w:rsidRDefault="00AA13CE" w:rsidP="00020B6A">
                  <w:pPr>
                    <w:rPr>
                      <w:rFonts w:cs="Arial"/>
                      <w:color w:val="000000"/>
                      <w:sz w:val="18"/>
                      <w:szCs w:val="18"/>
                      <w:lang w:val="en-US" w:eastAsia="en-GB"/>
                    </w:rPr>
                  </w:pPr>
                </w:p>
              </w:tc>
              <w:tc>
                <w:tcPr>
                  <w:tcW w:w="2382" w:type="dxa"/>
                  <w:vMerge/>
                  <w:hideMark/>
                </w:tcPr>
                <w:p w14:paraId="77F47F16" w14:textId="77777777" w:rsidR="00AA13CE" w:rsidRPr="00242452" w:rsidRDefault="00AA13CE" w:rsidP="00020B6A">
                  <w:pPr>
                    <w:rPr>
                      <w:rFonts w:cs="Arial"/>
                      <w:color w:val="000000"/>
                      <w:sz w:val="18"/>
                      <w:szCs w:val="18"/>
                      <w:lang w:val="en-US" w:eastAsia="en-GB"/>
                    </w:rPr>
                  </w:pPr>
                </w:p>
              </w:tc>
            </w:tr>
            <w:tr w:rsidR="00AA13CE" w:rsidRPr="00242452" w14:paraId="14528A74" w14:textId="77777777" w:rsidTr="00020B6A">
              <w:trPr>
                <w:trHeight w:val="20"/>
              </w:trPr>
              <w:tc>
                <w:tcPr>
                  <w:tcW w:w="2024" w:type="dxa"/>
                  <w:hideMark/>
                </w:tcPr>
                <w:p w14:paraId="4B679554"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Start</w:t>
                  </w:r>
                </w:p>
              </w:tc>
              <w:tc>
                <w:tcPr>
                  <w:tcW w:w="2382" w:type="dxa"/>
                </w:tcPr>
                <w:p w14:paraId="5FD89ED7"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1.851</w:t>
                  </w:r>
                </w:p>
              </w:tc>
            </w:tr>
            <w:tr w:rsidR="00AA13CE" w:rsidRPr="00242452" w14:paraId="0C96056A" w14:textId="77777777" w:rsidTr="00020B6A">
              <w:trPr>
                <w:trHeight w:val="20"/>
              </w:trPr>
              <w:tc>
                <w:tcPr>
                  <w:tcW w:w="2024" w:type="dxa"/>
                  <w:hideMark/>
                </w:tcPr>
                <w:p w14:paraId="3D9650A5"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8 Weeks (40 °C)</w:t>
                  </w:r>
                </w:p>
              </w:tc>
              <w:tc>
                <w:tcPr>
                  <w:tcW w:w="2382" w:type="dxa"/>
                </w:tcPr>
                <w:p w14:paraId="4AA08EE0"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1.957</w:t>
                  </w:r>
                </w:p>
              </w:tc>
            </w:tr>
          </w:tbl>
          <w:p w14:paraId="725A6568" w14:textId="77777777" w:rsidR="00AA13CE" w:rsidRPr="00242452" w:rsidRDefault="00AA13CE" w:rsidP="00020B6A">
            <w:pPr>
              <w:rPr>
                <w:rFonts w:eastAsia="Calibri"/>
                <w:sz w:val="18"/>
                <w:szCs w:val="18"/>
                <w:lang w:val="en-US"/>
              </w:rPr>
            </w:pPr>
          </w:p>
          <w:p w14:paraId="10F145F0" w14:textId="77777777" w:rsidR="00AA13CE" w:rsidRPr="00242452" w:rsidRDefault="00AA13CE" w:rsidP="00AA13CE">
            <w:pPr>
              <w:pStyle w:val="Paragraphedeliste"/>
              <w:numPr>
                <w:ilvl w:val="0"/>
                <w:numId w:val="28"/>
              </w:numPr>
              <w:suppressAutoHyphens w:val="0"/>
              <w:rPr>
                <w:rFonts w:eastAsia="Calibri"/>
                <w:sz w:val="18"/>
                <w:szCs w:val="18"/>
                <w:lang w:val="en-US"/>
              </w:rPr>
            </w:pPr>
            <w:r w:rsidRPr="00242452">
              <w:rPr>
                <w:rFonts w:eastAsia="Calibri"/>
                <w:sz w:val="18"/>
                <w:szCs w:val="18"/>
                <w:lang w:val="en-US"/>
              </w:rPr>
              <w:t>Residue after use (total discharge):</w:t>
            </w:r>
          </w:p>
          <w:p w14:paraId="1314C51B" w14:textId="77777777" w:rsidR="00AA13CE" w:rsidRPr="00242452" w:rsidRDefault="00AA13CE" w:rsidP="00020B6A">
            <w:pPr>
              <w:rPr>
                <w:rFonts w:eastAsia="Calibri"/>
                <w:sz w:val="18"/>
                <w:szCs w:val="18"/>
                <w:lang w:val="en-US"/>
              </w:rPr>
            </w:pPr>
          </w:p>
          <w:tbl>
            <w:tblPr>
              <w:tblStyle w:val="Grilledutableau1"/>
              <w:tblW w:w="4496" w:type="dxa"/>
              <w:tblLayout w:type="fixed"/>
              <w:tblLook w:val="04A0" w:firstRow="1" w:lastRow="0" w:firstColumn="1" w:lastColumn="0" w:noHBand="0" w:noVBand="1"/>
            </w:tblPr>
            <w:tblGrid>
              <w:gridCol w:w="2024"/>
              <w:gridCol w:w="2472"/>
            </w:tblGrid>
            <w:tr w:rsidR="00AA13CE" w:rsidRPr="00242452" w14:paraId="2CDF2F78" w14:textId="77777777" w:rsidTr="00020B6A">
              <w:trPr>
                <w:trHeight w:val="58"/>
              </w:trPr>
              <w:tc>
                <w:tcPr>
                  <w:tcW w:w="2024" w:type="dxa"/>
                  <w:hideMark/>
                </w:tcPr>
                <w:p w14:paraId="1EDA6A23"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Test time</w:t>
                  </w:r>
                </w:p>
              </w:tc>
              <w:tc>
                <w:tcPr>
                  <w:tcW w:w="2472" w:type="dxa"/>
                  <w:hideMark/>
                </w:tcPr>
                <w:p w14:paraId="3C268593"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Residue after use (g)</w:t>
                  </w:r>
                </w:p>
              </w:tc>
            </w:tr>
            <w:tr w:rsidR="00AA13CE" w:rsidRPr="00242452" w14:paraId="6CDC0F4E" w14:textId="77777777" w:rsidTr="00020B6A">
              <w:trPr>
                <w:trHeight w:val="58"/>
              </w:trPr>
              <w:tc>
                <w:tcPr>
                  <w:tcW w:w="2024" w:type="dxa"/>
                  <w:hideMark/>
                </w:tcPr>
                <w:p w14:paraId="092CEAFC"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Start</w:t>
                  </w:r>
                </w:p>
              </w:tc>
              <w:tc>
                <w:tcPr>
                  <w:tcW w:w="2472" w:type="dxa"/>
                </w:tcPr>
                <w:p w14:paraId="1B3F779A"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1.23</w:t>
                  </w:r>
                </w:p>
              </w:tc>
            </w:tr>
            <w:tr w:rsidR="00AA13CE" w:rsidRPr="00242452" w14:paraId="1EAD4A54" w14:textId="77777777" w:rsidTr="00020B6A">
              <w:trPr>
                <w:trHeight w:val="58"/>
              </w:trPr>
              <w:tc>
                <w:tcPr>
                  <w:tcW w:w="2024" w:type="dxa"/>
                  <w:hideMark/>
                </w:tcPr>
                <w:p w14:paraId="514424A9"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8 Weeks (40 °C)</w:t>
                  </w:r>
                </w:p>
              </w:tc>
              <w:tc>
                <w:tcPr>
                  <w:tcW w:w="2472" w:type="dxa"/>
                </w:tcPr>
                <w:p w14:paraId="3E3F5504"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1.29</w:t>
                  </w:r>
                </w:p>
              </w:tc>
            </w:tr>
          </w:tbl>
          <w:p w14:paraId="7909441D" w14:textId="77777777" w:rsidR="00AA13CE" w:rsidRPr="00242452" w:rsidRDefault="00AA13CE" w:rsidP="00020B6A">
            <w:pPr>
              <w:rPr>
                <w:rFonts w:eastAsia="Calibri"/>
                <w:sz w:val="18"/>
                <w:szCs w:val="18"/>
                <w:lang w:val="en-US"/>
              </w:rPr>
            </w:pPr>
          </w:p>
          <w:p w14:paraId="7387174D"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No clogging of aerosol dispenser valves was observed, at start and after 8 weeks. </w:t>
            </w:r>
          </w:p>
          <w:p w14:paraId="2095CE19" w14:textId="77777777" w:rsidR="00AA13CE" w:rsidRPr="00242452" w:rsidRDefault="00AA13CE" w:rsidP="00020B6A">
            <w:pPr>
              <w:rPr>
                <w:rFonts w:eastAsia="Calibri"/>
                <w:sz w:val="18"/>
                <w:szCs w:val="18"/>
                <w:lang w:val="en-US"/>
              </w:rPr>
            </w:pPr>
          </w:p>
          <w:p w14:paraId="2E1068EE" w14:textId="77777777" w:rsidR="00AA13CE" w:rsidRPr="00242452" w:rsidRDefault="00AA13CE" w:rsidP="00AA13CE">
            <w:pPr>
              <w:pStyle w:val="Paragraphedeliste"/>
              <w:numPr>
                <w:ilvl w:val="0"/>
                <w:numId w:val="28"/>
              </w:numPr>
              <w:suppressAutoHyphens w:val="0"/>
              <w:rPr>
                <w:rFonts w:eastAsia="Calibri"/>
                <w:sz w:val="18"/>
                <w:szCs w:val="18"/>
                <w:lang w:val="en-US"/>
              </w:rPr>
            </w:pPr>
            <w:r w:rsidRPr="00242452">
              <w:rPr>
                <w:rFonts w:eastAsia="Calibri"/>
                <w:sz w:val="18"/>
                <w:szCs w:val="18"/>
                <w:lang w:val="en-US"/>
              </w:rPr>
              <w:t>Spray pattern:</w:t>
            </w:r>
          </w:p>
          <w:p w14:paraId="46962FC1" w14:textId="77777777" w:rsidR="00AA13CE" w:rsidRPr="00242452" w:rsidRDefault="00AA13CE" w:rsidP="00020B6A">
            <w:pPr>
              <w:rPr>
                <w:rFonts w:eastAsia="Calibri"/>
                <w:sz w:val="18"/>
                <w:szCs w:val="18"/>
                <w:lang w:val="en-US"/>
              </w:rPr>
            </w:pPr>
          </w:p>
          <w:tbl>
            <w:tblPr>
              <w:tblStyle w:val="Grilledutableau1"/>
              <w:tblW w:w="5043" w:type="dxa"/>
              <w:tblLayout w:type="fixed"/>
              <w:tblLook w:val="04A0" w:firstRow="1" w:lastRow="0" w:firstColumn="1" w:lastColumn="0" w:noHBand="0" w:noVBand="1"/>
            </w:tblPr>
            <w:tblGrid>
              <w:gridCol w:w="1681"/>
              <w:gridCol w:w="1681"/>
              <w:gridCol w:w="1681"/>
            </w:tblGrid>
            <w:tr w:rsidR="00AA13CE" w:rsidRPr="00242452" w14:paraId="447B0CF9" w14:textId="77777777" w:rsidTr="00020B6A">
              <w:trPr>
                <w:trHeight w:val="720"/>
              </w:trPr>
              <w:tc>
                <w:tcPr>
                  <w:tcW w:w="1681" w:type="dxa"/>
                  <w:hideMark/>
                </w:tcPr>
                <w:p w14:paraId="0AB2C8EC"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Test time</w:t>
                  </w:r>
                </w:p>
              </w:tc>
              <w:tc>
                <w:tcPr>
                  <w:tcW w:w="1681" w:type="dxa"/>
                  <w:hideMark/>
                </w:tcPr>
                <w:p w14:paraId="07D2B5FE"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Spray diameter (cm)</w:t>
                  </w:r>
                </w:p>
              </w:tc>
              <w:tc>
                <w:tcPr>
                  <w:tcW w:w="1681" w:type="dxa"/>
                  <w:hideMark/>
                </w:tcPr>
                <w:p w14:paraId="399C83DA"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Spray pattern</w:t>
                  </w:r>
                </w:p>
              </w:tc>
            </w:tr>
            <w:tr w:rsidR="00AA13CE" w:rsidRPr="00242452" w14:paraId="3A74B7E1" w14:textId="77777777" w:rsidTr="00020B6A">
              <w:trPr>
                <w:trHeight w:val="275"/>
              </w:trPr>
              <w:tc>
                <w:tcPr>
                  <w:tcW w:w="1681" w:type="dxa"/>
                  <w:vMerge w:val="restart"/>
                  <w:hideMark/>
                </w:tcPr>
                <w:p w14:paraId="3FAD90F0"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Start</w:t>
                  </w:r>
                </w:p>
              </w:tc>
              <w:tc>
                <w:tcPr>
                  <w:tcW w:w="1681" w:type="dxa"/>
                  <w:hideMark/>
                </w:tcPr>
                <w:p w14:paraId="009E10EC"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12</w:t>
                  </w:r>
                </w:p>
              </w:tc>
              <w:tc>
                <w:tcPr>
                  <w:tcW w:w="1681" w:type="dxa"/>
                  <w:hideMark/>
                </w:tcPr>
                <w:p w14:paraId="4AFBD705"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circular</w:t>
                  </w:r>
                </w:p>
              </w:tc>
            </w:tr>
            <w:tr w:rsidR="00AA13CE" w:rsidRPr="00242452" w14:paraId="0CEB7FBF" w14:textId="77777777" w:rsidTr="00020B6A">
              <w:trPr>
                <w:trHeight w:val="386"/>
              </w:trPr>
              <w:tc>
                <w:tcPr>
                  <w:tcW w:w="1681" w:type="dxa"/>
                  <w:vMerge/>
                  <w:hideMark/>
                </w:tcPr>
                <w:p w14:paraId="2ABF089C" w14:textId="77777777" w:rsidR="00AA13CE" w:rsidRPr="00242452" w:rsidRDefault="00AA13CE" w:rsidP="00020B6A">
                  <w:pPr>
                    <w:rPr>
                      <w:rFonts w:cs="Arial"/>
                      <w:color w:val="000000"/>
                      <w:sz w:val="18"/>
                      <w:szCs w:val="18"/>
                      <w:lang w:val="en-US" w:eastAsia="en-GB"/>
                    </w:rPr>
                  </w:pPr>
                </w:p>
              </w:tc>
              <w:tc>
                <w:tcPr>
                  <w:tcW w:w="1681" w:type="dxa"/>
                  <w:hideMark/>
                </w:tcPr>
                <w:p w14:paraId="7DBA024A"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15 (horizontal)</w:t>
                  </w:r>
                  <w:r w:rsidRPr="00242452">
                    <w:rPr>
                      <w:rFonts w:cs="Arial"/>
                      <w:color w:val="000000"/>
                      <w:sz w:val="18"/>
                      <w:szCs w:val="18"/>
                      <w:lang w:val="en-US" w:eastAsia="en-GB"/>
                    </w:rPr>
                    <w:br/>
                    <w:t>18 (vertical)</w:t>
                  </w:r>
                </w:p>
              </w:tc>
              <w:tc>
                <w:tcPr>
                  <w:tcW w:w="1681" w:type="dxa"/>
                  <w:hideMark/>
                </w:tcPr>
                <w:p w14:paraId="63F6C4DF"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oval</w:t>
                  </w:r>
                </w:p>
              </w:tc>
            </w:tr>
            <w:tr w:rsidR="00AA13CE" w:rsidRPr="00242452" w14:paraId="443F149F" w14:textId="77777777" w:rsidTr="00020B6A">
              <w:trPr>
                <w:trHeight w:val="275"/>
              </w:trPr>
              <w:tc>
                <w:tcPr>
                  <w:tcW w:w="1681" w:type="dxa"/>
                  <w:vMerge w:val="restart"/>
                  <w:hideMark/>
                </w:tcPr>
                <w:p w14:paraId="419088F8"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8 Weeks (40°C)</w:t>
                  </w:r>
                </w:p>
              </w:tc>
              <w:tc>
                <w:tcPr>
                  <w:tcW w:w="1681" w:type="dxa"/>
                  <w:hideMark/>
                </w:tcPr>
                <w:p w14:paraId="60E36FFA"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16.5</w:t>
                  </w:r>
                </w:p>
              </w:tc>
              <w:tc>
                <w:tcPr>
                  <w:tcW w:w="1681" w:type="dxa"/>
                  <w:hideMark/>
                </w:tcPr>
                <w:p w14:paraId="104BBA84"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circular</w:t>
                  </w:r>
                </w:p>
              </w:tc>
            </w:tr>
            <w:tr w:rsidR="00AA13CE" w:rsidRPr="00242452" w14:paraId="67464AED" w14:textId="77777777" w:rsidTr="00020B6A">
              <w:trPr>
                <w:trHeight w:val="275"/>
              </w:trPr>
              <w:tc>
                <w:tcPr>
                  <w:tcW w:w="1681" w:type="dxa"/>
                  <w:vMerge/>
                  <w:hideMark/>
                </w:tcPr>
                <w:p w14:paraId="4306FA38" w14:textId="77777777" w:rsidR="00AA13CE" w:rsidRPr="00242452" w:rsidRDefault="00AA13CE" w:rsidP="00020B6A">
                  <w:pPr>
                    <w:rPr>
                      <w:rFonts w:cs="Arial"/>
                      <w:color w:val="000000"/>
                      <w:sz w:val="18"/>
                      <w:szCs w:val="18"/>
                      <w:lang w:val="en-US" w:eastAsia="en-GB"/>
                    </w:rPr>
                  </w:pPr>
                </w:p>
              </w:tc>
              <w:tc>
                <w:tcPr>
                  <w:tcW w:w="1681" w:type="dxa"/>
                  <w:hideMark/>
                </w:tcPr>
                <w:p w14:paraId="7DBA03BE"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14</w:t>
                  </w:r>
                </w:p>
              </w:tc>
              <w:tc>
                <w:tcPr>
                  <w:tcW w:w="1681" w:type="dxa"/>
                  <w:hideMark/>
                </w:tcPr>
                <w:p w14:paraId="642E8236"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circular</w:t>
                  </w:r>
                </w:p>
              </w:tc>
            </w:tr>
          </w:tbl>
          <w:p w14:paraId="0EB542DD" w14:textId="77777777" w:rsidR="00AA13CE" w:rsidRPr="00242452" w:rsidRDefault="00AA13CE" w:rsidP="00020B6A">
            <w:pPr>
              <w:rPr>
                <w:rFonts w:eastAsia="Calibri"/>
                <w:sz w:val="18"/>
                <w:szCs w:val="18"/>
                <w:lang w:val="en-US"/>
              </w:rPr>
            </w:pPr>
          </w:p>
          <w:p w14:paraId="5AD2C6D0" w14:textId="77777777" w:rsidR="00AA13CE" w:rsidRPr="00242452" w:rsidRDefault="00AA13CE" w:rsidP="00AA13CE">
            <w:pPr>
              <w:pStyle w:val="Paragraphedeliste"/>
              <w:numPr>
                <w:ilvl w:val="0"/>
                <w:numId w:val="28"/>
              </w:numPr>
              <w:suppressAutoHyphens w:val="0"/>
              <w:rPr>
                <w:rFonts w:eastAsia="Calibri"/>
                <w:sz w:val="18"/>
                <w:szCs w:val="18"/>
                <w:lang w:val="en-US"/>
              </w:rPr>
            </w:pPr>
            <w:r w:rsidRPr="00242452">
              <w:rPr>
                <w:rFonts w:eastAsia="Calibri"/>
                <w:sz w:val="18"/>
                <w:szCs w:val="18"/>
                <w:lang w:val="en-US"/>
              </w:rPr>
              <w:t>Particle size distribution:</w:t>
            </w:r>
          </w:p>
          <w:p w14:paraId="6322120C" w14:textId="77777777" w:rsidR="00AA13CE" w:rsidRPr="00242452" w:rsidRDefault="00AA13CE" w:rsidP="00020B6A">
            <w:pPr>
              <w:rPr>
                <w:rFonts w:eastAsia="Calibri"/>
                <w:sz w:val="18"/>
                <w:szCs w:val="18"/>
                <w:lang w:val="en-US"/>
              </w:rPr>
            </w:pPr>
          </w:p>
          <w:tbl>
            <w:tblPr>
              <w:tblStyle w:val="Grilledutableau1"/>
              <w:tblW w:w="5112" w:type="dxa"/>
              <w:tblLayout w:type="fixed"/>
              <w:tblLook w:val="04A0" w:firstRow="1" w:lastRow="0" w:firstColumn="1" w:lastColumn="0" w:noHBand="0" w:noVBand="1"/>
            </w:tblPr>
            <w:tblGrid>
              <w:gridCol w:w="919"/>
              <w:gridCol w:w="785"/>
              <w:gridCol w:w="852"/>
              <w:gridCol w:w="852"/>
              <w:gridCol w:w="852"/>
              <w:gridCol w:w="852"/>
            </w:tblGrid>
            <w:tr w:rsidR="00AA13CE" w:rsidRPr="00242452" w14:paraId="17D3ABB4" w14:textId="77777777" w:rsidTr="00020B6A">
              <w:trPr>
                <w:trHeight w:val="1472"/>
              </w:trPr>
              <w:tc>
                <w:tcPr>
                  <w:tcW w:w="919" w:type="dxa"/>
                  <w:hideMark/>
                </w:tcPr>
                <w:p w14:paraId="2D1B3332"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lastRenderedPageBreak/>
                    <w:t>Test time</w:t>
                  </w:r>
                </w:p>
              </w:tc>
              <w:tc>
                <w:tcPr>
                  <w:tcW w:w="785" w:type="dxa"/>
                  <w:hideMark/>
                </w:tcPr>
                <w:p w14:paraId="0787E108"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 xml:space="preserve">Dv (10 %) [µm] </w:t>
                  </w:r>
                </w:p>
              </w:tc>
              <w:tc>
                <w:tcPr>
                  <w:tcW w:w="852" w:type="dxa"/>
                  <w:hideMark/>
                </w:tcPr>
                <w:p w14:paraId="02D0978C"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Dv (50 %) [µm]</w:t>
                  </w:r>
                </w:p>
              </w:tc>
              <w:tc>
                <w:tcPr>
                  <w:tcW w:w="852" w:type="dxa"/>
                  <w:hideMark/>
                </w:tcPr>
                <w:p w14:paraId="17528CB6"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Dv (90 %) [µm]</w:t>
                  </w:r>
                </w:p>
              </w:tc>
              <w:tc>
                <w:tcPr>
                  <w:tcW w:w="852" w:type="dxa"/>
                  <w:hideMark/>
                </w:tcPr>
                <w:p w14:paraId="54ECD419"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 V &lt; 50 µm</w:t>
                  </w:r>
                </w:p>
              </w:tc>
              <w:tc>
                <w:tcPr>
                  <w:tcW w:w="852" w:type="dxa"/>
                  <w:hideMark/>
                </w:tcPr>
                <w:p w14:paraId="1C91937C"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 V &lt; 10 µm</w:t>
                  </w:r>
                </w:p>
              </w:tc>
            </w:tr>
            <w:tr w:rsidR="00AA13CE" w:rsidRPr="00242452" w14:paraId="57EB3469" w14:textId="77777777" w:rsidTr="00020B6A">
              <w:trPr>
                <w:trHeight w:val="58"/>
              </w:trPr>
              <w:tc>
                <w:tcPr>
                  <w:tcW w:w="919" w:type="dxa"/>
                  <w:hideMark/>
                </w:tcPr>
                <w:p w14:paraId="2E6EDFF3"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Start</w:t>
                  </w:r>
                </w:p>
              </w:tc>
              <w:tc>
                <w:tcPr>
                  <w:tcW w:w="785" w:type="dxa"/>
                </w:tcPr>
                <w:p w14:paraId="6E9232A9"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52</w:t>
                  </w:r>
                </w:p>
              </w:tc>
              <w:tc>
                <w:tcPr>
                  <w:tcW w:w="852" w:type="dxa"/>
                </w:tcPr>
                <w:p w14:paraId="79AE5EE0"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590</w:t>
                  </w:r>
                </w:p>
              </w:tc>
              <w:tc>
                <w:tcPr>
                  <w:tcW w:w="852" w:type="dxa"/>
                </w:tcPr>
                <w:p w14:paraId="317A9D5B"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728</w:t>
                  </w:r>
                </w:p>
              </w:tc>
              <w:tc>
                <w:tcPr>
                  <w:tcW w:w="852" w:type="dxa"/>
                </w:tcPr>
                <w:p w14:paraId="47F367C7"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18.01</w:t>
                  </w:r>
                </w:p>
              </w:tc>
              <w:tc>
                <w:tcPr>
                  <w:tcW w:w="852" w:type="dxa"/>
                </w:tcPr>
                <w:p w14:paraId="5FE10E37"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1.43</w:t>
                  </w:r>
                </w:p>
              </w:tc>
            </w:tr>
            <w:tr w:rsidR="00AA13CE" w:rsidRPr="00242452" w14:paraId="0263063D" w14:textId="77777777" w:rsidTr="00020B6A">
              <w:trPr>
                <w:trHeight w:val="58"/>
              </w:trPr>
              <w:tc>
                <w:tcPr>
                  <w:tcW w:w="919" w:type="dxa"/>
                  <w:hideMark/>
                </w:tcPr>
                <w:p w14:paraId="75469794"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8 weeks (40°C)</w:t>
                  </w:r>
                </w:p>
              </w:tc>
              <w:tc>
                <w:tcPr>
                  <w:tcW w:w="785" w:type="dxa"/>
                </w:tcPr>
                <w:p w14:paraId="3031F723"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27</w:t>
                  </w:r>
                </w:p>
              </w:tc>
              <w:tc>
                <w:tcPr>
                  <w:tcW w:w="852" w:type="dxa"/>
                </w:tcPr>
                <w:p w14:paraId="07E2C2A0"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563</w:t>
                  </w:r>
                </w:p>
              </w:tc>
              <w:tc>
                <w:tcPr>
                  <w:tcW w:w="852" w:type="dxa"/>
                </w:tcPr>
                <w:p w14:paraId="21511D7D"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723</w:t>
                  </w:r>
                </w:p>
              </w:tc>
              <w:tc>
                <w:tcPr>
                  <w:tcW w:w="852" w:type="dxa"/>
                </w:tcPr>
                <w:p w14:paraId="3FE50214"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21.13</w:t>
                  </w:r>
                </w:p>
              </w:tc>
              <w:tc>
                <w:tcPr>
                  <w:tcW w:w="852" w:type="dxa"/>
                </w:tcPr>
                <w:p w14:paraId="4F8D7F8C" w14:textId="77777777" w:rsidR="00AA13CE" w:rsidRPr="00242452" w:rsidRDefault="00AA13CE" w:rsidP="00020B6A">
                  <w:pPr>
                    <w:jc w:val="center"/>
                    <w:rPr>
                      <w:rFonts w:cs="Arial"/>
                      <w:color w:val="000000"/>
                      <w:sz w:val="18"/>
                      <w:szCs w:val="18"/>
                      <w:lang w:val="en-US" w:eastAsia="en-GB"/>
                    </w:rPr>
                  </w:pPr>
                  <w:r w:rsidRPr="00242452">
                    <w:rPr>
                      <w:rFonts w:cs="Arial"/>
                      <w:color w:val="000000"/>
                      <w:sz w:val="18"/>
                      <w:szCs w:val="18"/>
                      <w:lang w:val="en-US" w:eastAsia="en-GB"/>
                    </w:rPr>
                    <w:t>2.33</w:t>
                  </w:r>
                </w:p>
              </w:tc>
            </w:tr>
          </w:tbl>
          <w:p w14:paraId="2BF3069D" w14:textId="77777777" w:rsidR="00AA13CE" w:rsidRPr="00242452" w:rsidRDefault="00AA13CE" w:rsidP="00020B6A">
            <w:pPr>
              <w:rPr>
                <w:rFonts w:eastAsia="Calibri"/>
                <w:sz w:val="18"/>
                <w:szCs w:val="18"/>
                <w:lang w:val="en-US"/>
              </w:rPr>
            </w:pPr>
          </w:p>
          <w:p w14:paraId="25516E36" w14:textId="77777777" w:rsidR="00AA13CE" w:rsidRPr="00242452" w:rsidRDefault="00AA13CE" w:rsidP="00020B6A">
            <w:pPr>
              <w:rPr>
                <w:rFonts w:eastAsia="Calibri"/>
                <w:sz w:val="18"/>
                <w:szCs w:val="18"/>
                <w:lang w:val="en-US"/>
              </w:rPr>
            </w:pPr>
            <w:r w:rsidRPr="00242452">
              <w:rPr>
                <w:rFonts w:eastAsia="Calibri"/>
                <w:sz w:val="18"/>
                <w:szCs w:val="18"/>
                <w:lang w:val="en-US"/>
              </w:rPr>
              <w:t>The test item proved to be stable following a storage procedure at 40°C for 8 weeks in its commercial packaging. Its active substances content and physicochemical properties remained stable.</w:t>
            </w:r>
          </w:p>
          <w:p w14:paraId="3FFDC870" w14:textId="77777777" w:rsidR="00AA13CE" w:rsidRPr="00242452" w:rsidRDefault="00AA13CE" w:rsidP="00020B6A">
            <w:pPr>
              <w:rPr>
                <w:rFonts w:eastAsia="Calibri"/>
                <w:sz w:val="18"/>
                <w:szCs w:val="18"/>
                <w:lang w:val="en-US"/>
              </w:rPr>
            </w:pPr>
          </w:p>
          <w:p w14:paraId="2B7C6A01" w14:textId="1D81C174" w:rsidR="00AA13CE" w:rsidRPr="00242452" w:rsidRDefault="00AA13CE" w:rsidP="00020B6A">
            <w:pPr>
              <w:rPr>
                <w:rFonts w:eastAsia="Calibri"/>
                <w:sz w:val="18"/>
                <w:szCs w:val="18"/>
                <w:lang w:val="en-US"/>
              </w:rPr>
            </w:pPr>
            <w:r w:rsidRPr="00242452">
              <w:rPr>
                <w:rFonts w:eastAsia="Calibri"/>
                <w:sz w:val="18"/>
                <w:szCs w:val="18"/>
                <w:lang w:val="en-US"/>
              </w:rPr>
              <w:t>Therefore, pending the results of the ambient storage stability study, a provisional shelf-life of two years can be set for the product.</w:t>
            </w:r>
          </w:p>
        </w:tc>
        <w:tc>
          <w:tcPr>
            <w:tcW w:w="1701" w:type="dxa"/>
          </w:tcPr>
          <w:p w14:paraId="5EFB74F0" w14:textId="77777777" w:rsidR="00AA13CE" w:rsidRPr="00242452" w:rsidRDefault="00AA13CE" w:rsidP="00020B6A">
            <w:pPr>
              <w:rPr>
                <w:rFonts w:eastAsia="Calibri"/>
                <w:sz w:val="18"/>
                <w:szCs w:val="18"/>
                <w:lang w:val="en-US"/>
              </w:rPr>
            </w:pPr>
            <w:r w:rsidRPr="00242452">
              <w:rPr>
                <w:rFonts w:eastAsia="Calibri"/>
                <w:sz w:val="18"/>
                <w:szCs w:val="18"/>
                <w:lang w:val="en-US"/>
              </w:rPr>
              <w:lastRenderedPageBreak/>
              <w:t>Dr L. Mack, 2020, Report Mo6525 (Interim report)</w:t>
            </w:r>
          </w:p>
        </w:tc>
        <w:tc>
          <w:tcPr>
            <w:tcW w:w="1701" w:type="dxa"/>
          </w:tcPr>
          <w:p w14:paraId="6FC20D73" w14:textId="77777777" w:rsidR="00AA13CE" w:rsidRPr="00242452" w:rsidRDefault="00AA13CE" w:rsidP="00020B6A">
            <w:pPr>
              <w:rPr>
                <w:rFonts w:eastAsia="Calibri"/>
                <w:sz w:val="18"/>
                <w:szCs w:val="18"/>
                <w:lang w:val="en-US"/>
              </w:rPr>
            </w:pPr>
            <w:r w:rsidRPr="00242452">
              <w:rPr>
                <w:rFonts w:eastAsia="Calibri"/>
                <w:sz w:val="18"/>
                <w:szCs w:val="18"/>
                <w:lang w:val="en-US"/>
              </w:rPr>
              <w:t>Acceptable</w:t>
            </w:r>
          </w:p>
          <w:p w14:paraId="028AF50F" w14:textId="77777777" w:rsidR="00AA13CE" w:rsidRPr="00242452" w:rsidRDefault="00AA13CE" w:rsidP="00020B6A">
            <w:pPr>
              <w:rPr>
                <w:rFonts w:eastAsia="Calibri"/>
                <w:sz w:val="18"/>
                <w:szCs w:val="18"/>
                <w:lang w:val="en-US"/>
              </w:rPr>
            </w:pPr>
          </w:p>
          <w:p w14:paraId="27E7F2BA"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The product is considered stable after 8 weeks at 40°C. </w:t>
            </w:r>
          </w:p>
          <w:p w14:paraId="08579ED8" w14:textId="77777777" w:rsidR="00AA13CE" w:rsidRPr="00242452" w:rsidRDefault="00AA13CE" w:rsidP="00020B6A">
            <w:pPr>
              <w:rPr>
                <w:rFonts w:eastAsia="Calibri"/>
                <w:sz w:val="18"/>
                <w:szCs w:val="18"/>
                <w:lang w:val="en-US"/>
              </w:rPr>
            </w:pPr>
          </w:p>
          <w:p w14:paraId="247583B6" w14:textId="77777777" w:rsidR="00AA13CE" w:rsidRPr="00242452" w:rsidRDefault="00AA13CE" w:rsidP="00020B6A">
            <w:pPr>
              <w:rPr>
                <w:rFonts w:eastAsia="Calibri"/>
                <w:sz w:val="18"/>
                <w:szCs w:val="18"/>
                <w:lang w:val="en-US"/>
              </w:rPr>
            </w:pPr>
            <w:r w:rsidRPr="00242452">
              <w:rPr>
                <w:rFonts w:eastAsia="Calibri"/>
                <w:sz w:val="18"/>
                <w:szCs w:val="18"/>
                <w:lang w:val="en-US"/>
              </w:rPr>
              <w:t>Based on these results, a</w:t>
            </w:r>
            <w:r w:rsidRPr="00242452">
              <w:rPr>
                <w:lang w:val="en-US"/>
              </w:rPr>
              <w:t xml:space="preserve"> </w:t>
            </w:r>
            <w:r w:rsidRPr="00242452">
              <w:rPr>
                <w:rFonts w:eastAsia="Calibri"/>
                <w:sz w:val="18"/>
                <w:szCs w:val="18"/>
                <w:lang w:val="en-US"/>
              </w:rPr>
              <w:t xml:space="preserve">provisional shelf-life of two years can be granted for the product. </w:t>
            </w:r>
          </w:p>
          <w:p w14:paraId="4B4A9C48" w14:textId="77777777" w:rsidR="00AA13CE" w:rsidRPr="00242452" w:rsidRDefault="00AA13CE" w:rsidP="00020B6A">
            <w:pPr>
              <w:rPr>
                <w:rFonts w:eastAsia="Calibri"/>
                <w:sz w:val="18"/>
                <w:szCs w:val="18"/>
                <w:lang w:val="en-US"/>
              </w:rPr>
            </w:pPr>
          </w:p>
          <w:p w14:paraId="085A54B8"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However, the product should not be stored above 40°C. </w:t>
            </w:r>
          </w:p>
        </w:tc>
      </w:tr>
      <w:tr w:rsidR="00AA13CE" w:rsidRPr="00242452" w14:paraId="11D9C923" w14:textId="77777777" w:rsidTr="00020B6A">
        <w:trPr>
          <w:trHeight w:val="1197"/>
        </w:trPr>
        <w:tc>
          <w:tcPr>
            <w:tcW w:w="2405" w:type="dxa"/>
          </w:tcPr>
          <w:p w14:paraId="5F61AE33" w14:textId="77777777" w:rsidR="00AA13CE" w:rsidRPr="00242452" w:rsidRDefault="00AA13CE" w:rsidP="00020B6A">
            <w:pPr>
              <w:rPr>
                <w:rFonts w:eastAsia="Calibri"/>
                <w:sz w:val="18"/>
                <w:szCs w:val="18"/>
                <w:lang w:val="en-US"/>
              </w:rPr>
            </w:pPr>
            <w:r w:rsidRPr="00242452">
              <w:rPr>
                <w:rFonts w:eastAsia="Calibri"/>
                <w:sz w:val="18"/>
                <w:szCs w:val="18"/>
                <w:lang w:val="en-US"/>
              </w:rPr>
              <w:lastRenderedPageBreak/>
              <w:t xml:space="preserve">Storage stability test – </w:t>
            </w:r>
            <w:r w:rsidRPr="00242452">
              <w:rPr>
                <w:rFonts w:eastAsia="Calibri"/>
                <w:b/>
                <w:sz w:val="18"/>
                <w:szCs w:val="18"/>
                <w:lang w:val="en-US"/>
              </w:rPr>
              <w:t>long term storage at ambient temperature</w:t>
            </w:r>
          </w:p>
        </w:tc>
        <w:tc>
          <w:tcPr>
            <w:tcW w:w="1985" w:type="dxa"/>
          </w:tcPr>
          <w:p w14:paraId="4164C05B" w14:textId="77777777" w:rsidR="00AA13CE" w:rsidRPr="00242452" w:rsidRDefault="00AA13CE" w:rsidP="00020B6A">
            <w:pPr>
              <w:rPr>
                <w:rFonts w:eastAsia="Calibri"/>
                <w:sz w:val="18"/>
                <w:szCs w:val="18"/>
                <w:lang w:val="en-US"/>
              </w:rPr>
            </w:pPr>
          </w:p>
        </w:tc>
        <w:tc>
          <w:tcPr>
            <w:tcW w:w="1984" w:type="dxa"/>
          </w:tcPr>
          <w:p w14:paraId="51343721" w14:textId="77777777" w:rsidR="00AA13CE" w:rsidRPr="00242452" w:rsidRDefault="00AA13CE" w:rsidP="00020B6A">
            <w:pPr>
              <w:rPr>
                <w:rFonts w:eastAsia="Calibri"/>
                <w:sz w:val="18"/>
                <w:szCs w:val="18"/>
                <w:lang w:val="en-US"/>
              </w:rPr>
            </w:pPr>
            <w:r w:rsidRPr="00242452">
              <w:rPr>
                <w:rFonts w:eastAsia="Calibri"/>
                <w:sz w:val="18"/>
                <w:szCs w:val="18"/>
                <w:lang w:val="en-US"/>
              </w:rPr>
              <w:t>KAPO CHOC Puces et larves, batch No 19282 (0.05 % (w/w) Imiprothrin, 0.01 % (w/w) (S)-Methoprene)</w:t>
            </w:r>
          </w:p>
        </w:tc>
        <w:tc>
          <w:tcPr>
            <w:tcW w:w="5245" w:type="dxa"/>
          </w:tcPr>
          <w:p w14:paraId="5B33BF2F" w14:textId="77777777" w:rsidR="00AA13CE" w:rsidRPr="00242452" w:rsidRDefault="00AA13CE" w:rsidP="00020B6A">
            <w:pPr>
              <w:rPr>
                <w:rFonts w:eastAsia="Calibri"/>
                <w:sz w:val="18"/>
                <w:szCs w:val="18"/>
                <w:lang w:val="en-US"/>
              </w:rPr>
            </w:pPr>
            <w:r w:rsidRPr="00242452">
              <w:rPr>
                <w:rFonts w:eastAsia="Calibri"/>
                <w:sz w:val="18"/>
                <w:szCs w:val="18"/>
                <w:lang w:val="en-US"/>
              </w:rPr>
              <w:t>The long term storage study is ongoing.</w:t>
            </w:r>
          </w:p>
        </w:tc>
        <w:tc>
          <w:tcPr>
            <w:tcW w:w="1701" w:type="dxa"/>
          </w:tcPr>
          <w:p w14:paraId="6B3A51E0" w14:textId="77777777" w:rsidR="00AA13CE" w:rsidRPr="00242452" w:rsidRDefault="00AA13CE" w:rsidP="00020B6A">
            <w:pPr>
              <w:rPr>
                <w:rFonts w:eastAsia="Calibri"/>
                <w:sz w:val="18"/>
                <w:szCs w:val="18"/>
                <w:lang w:val="en-US"/>
              </w:rPr>
            </w:pPr>
          </w:p>
        </w:tc>
        <w:tc>
          <w:tcPr>
            <w:tcW w:w="1701" w:type="dxa"/>
          </w:tcPr>
          <w:p w14:paraId="3763FC7B" w14:textId="70004F16" w:rsidR="00AA13CE" w:rsidRPr="00242452" w:rsidRDefault="00AA13CE" w:rsidP="00020B6A">
            <w:pPr>
              <w:rPr>
                <w:rFonts w:eastAsia="Calibri"/>
                <w:sz w:val="18"/>
                <w:szCs w:val="18"/>
                <w:lang w:val="en-US"/>
              </w:rPr>
            </w:pPr>
            <w:r w:rsidRPr="00242452">
              <w:rPr>
                <w:rFonts w:eastAsia="Calibri"/>
                <w:sz w:val="18"/>
                <w:szCs w:val="18"/>
                <w:lang w:val="en-US"/>
              </w:rPr>
              <w:t xml:space="preserve">The long term storage study should be provided in post-authorisation within 1 year. </w:t>
            </w:r>
          </w:p>
        </w:tc>
      </w:tr>
      <w:tr w:rsidR="00AA13CE" w:rsidRPr="00242452" w14:paraId="37B62175" w14:textId="77777777" w:rsidTr="00020B6A">
        <w:trPr>
          <w:trHeight w:val="960"/>
        </w:trPr>
        <w:tc>
          <w:tcPr>
            <w:tcW w:w="2405" w:type="dxa"/>
          </w:tcPr>
          <w:p w14:paraId="6B05FE02"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Storage stability test – </w:t>
            </w:r>
            <w:r w:rsidRPr="00242452">
              <w:rPr>
                <w:rFonts w:eastAsia="Calibri"/>
                <w:b/>
                <w:sz w:val="18"/>
                <w:szCs w:val="18"/>
                <w:lang w:val="en-US"/>
              </w:rPr>
              <w:t>low temperature stability test for liquids</w:t>
            </w:r>
          </w:p>
        </w:tc>
        <w:tc>
          <w:tcPr>
            <w:tcW w:w="1985" w:type="dxa"/>
          </w:tcPr>
          <w:p w14:paraId="5FEE78B4"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tcPr>
          <w:p w14:paraId="5A997378" w14:textId="77777777" w:rsidR="00AA13CE" w:rsidRPr="00242452" w:rsidRDefault="00AA13CE" w:rsidP="00020B6A">
            <w:pPr>
              <w:jc w:val="both"/>
              <w:rPr>
                <w:rFonts w:eastAsia="Calibri"/>
                <w:sz w:val="18"/>
                <w:szCs w:val="18"/>
                <w:lang w:val="en-US"/>
              </w:rPr>
            </w:pPr>
            <w:r w:rsidRPr="00242452">
              <w:rPr>
                <w:rFonts w:eastAsia="Calibri"/>
                <w:sz w:val="18"/>
                <w:szCs w:val="18"/>
                <w:lang w:val="en-US"/>
              </w:rPr>
              <w:t>No testing is necessary as it is indicated on the product label that it should be protected from cold.</w:t>
            </w:r>
          </w:p>
        </w:tc>
        <w:tc>
          <w:tcPr>
            <w:tcW w:w="1701" w:type="dxa"/>
          </w:tcPr>
          <w:p w14:paraId="4BEFB9E1" w14:textId="77777777" w:rsidR="00AA13CE" w:rsidRPr="00242452" w:rsidRDefault="00AA13CE" w:rsidP="00020B6A">
            <w:pPr>
              <w:jc w:val="both"/>
              <w:rPr>
                <w:rFonts w:eastAsia="Calibri"/>
                <w:sz w:val="18"/>
                <w:szCs w:val="18"/>
                <w:lang w:val="en-US"/>
              </w:rPr>
            </w:pPr>
            <w:r w:rsidRPr="00242452">
              <w:rPr>
                <w:rFonts w:eastAsia="Calibri"/>
                <w:sz w:val="18"/>
                <w:szCs w:val="18"/>
                <w:lang w:val="en-US"/>
              </w:rPr>
              <w:t xml:space="preserve">Acceptable </w:t>
            </w:r>
          </w:p>
          <w:p w14:paraId="46BACD2C" w14:textId="77777777" w:rsidR="00AA13CE" w:rsidRPr="00242452" w:rsidRDefault="00AA13CE" w:rsidP="00020B6A">
            <w:pPr>
              <w:jc w:val="both"/>
              <w:rPr>
                <w:rFonts w:eastAsia="Calibri"/>
                <w:sz w:val="18"/>
                <w:szCs w:val="18"/>
                <w:lang w:val="en-US"/>
              </w:rPr>
            </w:pPr>
          </w:p>
          <w:p w14:paraId="075DE210"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The product should be protected from frost. </w:t>
            </w:r>
          </w:p>
        </w:tc>
      </w:tr>
      <w:tr w:rsidR="00AA13CE" w:rsidRPr="00242452" w14:paraId="56746595" w14:textId="77777777" w:rsidTr="00020B6A">
        <w:trPr>
          <w:trHeight w:val="1446"/>
        </w:trPr>
        <w:tc>
          <w:tcPr>
            <w:tcW w:w="2405" w:type="dxa"/>
          </w:tcPr>
          <w:p w14:paraId="612E4E55" w14:textId="77777777" w:rsidR="00AA13CE" w:rsidRPr="00242452" w:rsidRDefault="00AA13CE" w:rsidP="00020B6A">
            <w:pPr>
              <w:rPr>
                <w:rFonts w:eastAsia="Calibri"/>
                <w:sz w:val="18"/>
                <w:szCs w:val="18"/>
                <w:lang w:val="en-US" w:eastAsia="en-US"/>
              </w:rPr>
            </w:pPr>
            <w:r w:rsidRPr="00242452">
              <w:rPr>
                <w:rFonts w:eastAsia="Calibri"/>
                <w:sz w:val="18"/>
                <w:szCs w:val="18"/>
                <w:lang w:val="en-US" w:eastAsia="en-US"/>
              </w:rPr>
              <w:lastRenderedPageBreak/>
              <w:t xml:space="preserve">Effects on content of the active substance and technical characteristics of the biocidal product - </w:t>
            </w:r>
            <w:r w:rsidRPr="00242452">
              <w:rPr>
                <w:rFonts w:eastAsia="Calibri"/>
                <w:b/>
                <w:sz w:val="18"/>
                <w:szCs w:val="18"/>
                <w:lang w:val="en-US" w:eastAsia="en-US"/>
              </w:rPr>
              <w:t>light</w:t>
            </w:r>
          </w:p>
        </w:tc>
        <w:tc>
          <w:tcPr>
            <w:tcW w:w="1985" w:type="dxa"/>
          </w:tcPr>
          <w:p w14:paraId="488001FF" w14:textId="77777777" w:rsidR="00AA13CE" w:rsidRPr="00242452" w:rsidRDefault="00AA13CE" w:rsidP="00020B6A">
            <w:pPr>
              <w:spacing w:line="260" w:lineRule="atLeast"/>
              <w:rPr>
                <w:rFonts w:eastAsia="Calibri"/>
                <w:sz w:val="18"/>
                <w:szCs w:val="18"/>
                <w:lang w:val="en-US" w:eastAsia="en-US"/>
              </w:rPr>
            </w:pPr>
            <w:r w:rsidRPr="00242452">
              <w:rPr>
                <w:rFonts w:eastAsia="Calibri"/>
                <w:sz w:val="18"/>
                <w:szCs w:val="18"/>
                <w:lang w:val="en-US" w:eastAsia="en-US"/>
              </w:rPr>
              <w:t>Waiver</w:t>
            </w:r>
          </w:p>
        </w:tc>
        <w:tc>
          <w:tcPr>
            <w:tcW w:w="8930" w:type="dxa"/>
            <w:gridSpan w:val="3"/>
          </w:tcPr>
          <w:p w14:paraId="71D97BC9" w14:textId="77777777" w:rsidR="00AA13CE" w:rsidRPr="00242452" w:rsidRDefault="00AA13CE" w:rsidP="00020B6A">
            <w:pPr>
              <w:spacing w:line="260" w:lineRule="atLeast"/>
              <w:jc w:val="both"/>
              <w:rPr>
                <w:rFonts w:eastAsia="Calibri"/>
                <w:sz w:val="18"/>
                <w:szCs w:val="18"/>
                <w:lang w:val="en-US" w:eastAsia="en-US"/>
              </w:rPr>
            </w:pPr>
            <w:r w:rsidRPr="00242452">
              <w:rPr>
                <w:rFonts w:eastAsia="Calibri"/>
                <w:sz w:val="18"/>
                <w:szCs w:val="18"/>
                <w:lang w:val="en-US" w:eastAsia="en-US"/>
              </w:rPr>
              <w:t xml:space="preserve">No testing is necessary because the packing is opaque and therefore protects the product from light. The label states that the product should be protected from direct sunlight. </w:t>
            </w:r>
          </w:p>
        </w:tc>
        <w:tc>
          <w:tcPr>
            <w:tcW w:w="1701" w:type="dxa"/>
          </w:tcPr>
          <w:p w14:paraId="3F6EBA4B" w14:textId="77777777" w:rsidR="00AA13CE" w:rsidRPr="00242452" w:rsidRDefault="00AA13CE" w:rsidP="00020B6A">
            <w:pPr>
              <w:spacing w:line="260" w:lineRule="atLeast"/>
              <w:jc w:val="both"/>
              <w:rPr>
                <w:rFonts w:eastAsia="Calibri"/>
                <w:sz w:val="18"/>
                <w:szCs w:val="18"/>
                <w:lang w:val="en-US" w:eastAsia="en-US"/>
              </w:rPr>
            </w:pPr>
            <w:r w:rsidRPr="00242452">
              <w:rPr>
                <w:rFonts w:eastAsia="Calibri"/>
                <w:sz w:val="18"/>
                <w:szCs w:val="18"/>
                <w:lang w:val="en-US" w:eastAsia="en-US"/>
              </w:rPr>
              <w:t xml:space="preserve">Acceptable </w:t>
            </w:r>
          </w:p>
          <w:p w14:paraId="15ED94DB" w14:textId="77777777" w:rsidR="00AA13CE" w:rsidRPr="00242452" w:rsidRDefault="00AA13CE" w:rsidP="00020B6A">
            <w:pPr>
              <w:spacing w:line="260" w:lineRule="atLeast"/>
              <w:rPr>
                <w:rFonts w:eastAsia="Calibri"/>
                <w:sz w:val="18"/>
                <w:szCs w:val="18"/>
                <w:lang w:val="en-US" w:eastAsia="en-US"/>
              </w:rPr>
            </w:pPr>
            <w:r w:rsidRPr="00242452">
              <w:rPr>
                <w:rFonts w:eastAsia="Calibri"/>
                <w:sz w:val="18"/>
                <w:szCs w:val="18"/>
                <w:lang w:val="en-US" w:eastAsia="en-US"/>
              </w:rPr>
              <w:t>The product should be protected from direct sunlight.</w:t>
            </w:r>
          </w:p>
        </w:tc>
      </w:tr>
      <w:tr w:rsidR="00AA13CE" w:rsidRPr="00242452" w14:paraId="7FD84DFE" w14:textId="77777777" w:rsidTr="00884700">
        <w:trPr>
          <w:trHeight w:val="1433"/>
        </w:trPr>
        <w:tc>
          <w:tcPr>
            <w:tcW w:w="2405" w:type="dxa"/>
          </w:tcPr>
          <w:p w14:paraId="4A69DEAB"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Effects on content of the active substance and technical characteristics of the biocidal product – </w:t>
            </w:r>
            <w:r w:rsidRPr="00242452">
              <w:rPr>
                <w:rFonts w:eastAsia="Calibri"/>
                <w:b/>
                <w:sz w:val="18"/>
                <w:szCs w:val="18"/>
                <w:lang w:val="en-US"/>
              </w:rPr>
              <w:t>temperature and humidity</w:t>
            </w:r>
          </w:p>
        </w:tc>
        <w:tc>
          <w:tcPr>
            <w:tcW w:w="10915" w:type="dxa"/>
            <w:gridSpan w:val="4"/>
          </w:tcPr>
          <w:p w14:paraId="5A902248" w14:textId="77777777" w:rsidR="00AA13CE" w:rsidRPr="00242452" w:rsidRDefault="00AA13CE" w:rsidP="00020B6A">
            <w:pPr>
              <w:jc w:val="both"/>
              <w:rPr>
                <w:rFonts w:eastAsia="Calibri"/>
                <w:sz w:val="18"/>
                <w:szCs w:val="18"/>
                <w:lang w:val="en-US"/>
              </w:rPr>
            </w:pPr>
            <w:r w:rsidRPr="00242452">
              <w:rPr>
                <w:rFonts w:eastAsia="Calibri"/>
                <w:sz w:val="18"/>
                <w:szCs w:val="18"/>
                <w:lang w:val="en-US"/>
              </w:rPr>
              <w:t>The results of the accelerated storage stability study show that no adverse effect occurs when the product is stored at temperatures up to 40°C.</w:t>
            </w:r>
          </w:p>
          <w:p w14:paraId="66800E07" w14:textId="77777777" w:rsidR="00AA13CE" w:rsidRPr="00242452" w:rsidRDefault="00AA13CE" w:rsidP="00020B6A">
            <w:pPr>
              <w:jc w:val="both"/>
              <w:rPr>
                <w:rFonts w:eastAsia="Calibri"/>
                <w:sz w:val="18"/>
                <w:szCs w:val="18"/>
                <w:lang w:val="en-US"/>
              </w:rPr>
            </w:pPr>
            <w:r w:rsidRPr="00242452">
              <w:rPr>
                <w:rFonts w:eastAsia="Calibri"/>
                <w:sz w:val="18"/>
                <w:szCs w:val="18"/>
                <w:lang w:val="en-US"/>
              </w:rPr>
              <w:t>The product is protected from humidity thanks to its impermeable packaging.</w:t>
            </w:r>
          </w:p>
        </w:tc>
        <w:tc>
          <w:tcPr>
            <w:tcW w:w="1701" w:type="dxa"/>
          </w:tcPr>
          <w:p w14:paraId="59A715A2" w14:textId="77777777" w:rsidR="00AA13CE" w:rsidRPr="00242452" w:rsidRDefault="00AA13CE" w:rsidP="00020B6A">
            <w:pPr>
              <w:jc w:val="both"/>
              <w:rPr>
                <w:rFonts w:eastAsia="Calibri"/>
                <w:sz w:val="18"/>
                <w:szCs w:val="18"/>
                <w:lang w:val="en-US"/>
              </w:rPr>
            </w:pPr>
            <w:r w:rsidRPr="00242452">
              <w:rPr>
                <w:rFonts w:eastAsia="Calibri"/>
                <w:sz w:val="18"/>
                <w:szCs w:val="18"/>
                <w:lang w:val="en-US"/>
              </w:rPr>
              <w:t xml:space="preserve">Acceptable </w:t>
            </w:r>
          </w:p>
          <w:p w14:paraId="79F5C1B0" w14:textId="77777777" w:rsidR="00AA13CE" w:rsidRPr="00242452" w:rsidRDefault="00AA13CE" w:rsidP="00020B6A">
            <w:pPr>
              <w:jc w:val="both"/>
              <w:rPr>
                <w:rFonts w:eastAsia="Calibri"/>
                <w:sz w:val="18"/>
                <w:szCs w:val="18"/>
                <w:lang w:val="en-US"/>
              </w:rPr>
            </w:pPr>
          </w:p>
          <w:p w14:paraId="641474F9" w14:textId="77777777" w:rsidR="00AA13CE" w:rsidRPr="00242452" w:rsidDel="00CC76EF" w:rsidRDefault="00AA13CE" w:rsidP="00020B6A">
            <w:pPr>
              <w:rPr>
                <w:rFonts w:eastAsia="Calibri"/>
                <w:sz w:val="18"/>
                <w:szCs w:val="18"/>
                <w:lang w:val="en-US"/>
              </w:rPr>
            </w:pPr>
            <w:r w:rsidRPr="00242452">
              <w:rPr>
                <w:rFonts w:eastAsia="Calibri"/>
                <w:sz w:val="18"/>
                <w:szCs w:val="18"/>
                <w:lang w:val="en-US"/>
              </w:rPr>
              <w:t xml:space="preserve">The product should not be stored above 40°C. </w:t>
            </w:r>
          </w:p>
        </w:tc>
      </w:tr>
      <w:tr w:rsidR="00AA13CE" w:rsidRPr="00242452" w14:paraId="58F6450D" w14:textId="77777777" w:rsidTr="00020B6A">
        <w:trPr>
          <w:trHeight w:val="722"/>
        </w:trPr>
        <w:tc>
          <w:tcPr>
            <w:tcW w:w="2405" w:type="dxa"/>
          </w:tcPr>
          <w:p w14:paraId="28350BCD"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Effects on content of the active substance and technical characteristics of the biocidal product - </w:t>
            </w:r>
            <w:r w:rsidRPr="00242452">
              <w:rPr>
                <w:rFonts w:eastAsia="Calibri"/>
                <w:b/>
                <w:sz w:val="18"/>
                <w:szCs w:val="18"/>
                <w:lang w:val="en-US"/>
              </w:rPr>
              <w:t>reactivity towards container material</w:t>
            </w:r>
          </w:p>
        </w:tc>
        <w:tc>
          <w:tcPr>
            <w:tcW w:w="10915" w:type="dxa"/>
            <w:gridSpan w:val="4"/>
          </w:tcPr>
          <w:p w14:paraId="16127B23" w14:textId="77777777" w:rsidR="00AA13CE" w:rsidRPr="00242452" w:rsidRDefault="00AA13CE" w:rsidP="00020B6A">
            <w:pPr>
              <w:jc w:val="both"/>
              <w:rPr>
                <w:rFonts w:eastAsia="Calibri"/>
                <w:sz w:val="18"/>
                <w:szCs w:val="18"/>
                <w:lang w:val="en-US"/>
              </w:rPr>
            </w:pPr>
            <w:r w:rsidRPr="00242452">
              <w:rPr>
                <w:rFonts w:eastAsia="Calibri"/>
                <w:sz w:val="18"/>
                <w:szCs w:val="18"/>
                <w:lang w:val="en-US"/>
              </w:rPr>
              <w:t>Reactivity towards container material will be assessed during the long term storage at ambient temperature.</w:t>
            </w:r>
          </w:p>
        </w:tc>
        <w:tc>
          <w:tcPr>
            <w:tcW w:w="1701" w:type="dxa"/>
          </w:tcPr>
          <w:p w14:paraId="5E0AA203" w14:textId="45E96C0D" w:rsidR="00AA13CE" w:rsidRPr="00242452" w:rsidRDefault="00AA13CE" w:rsidP="00020B6A">
            <w:pPr>
              <w:rPr>
                <w:rFonts w:eastAsia="Calibri"/>
                <w:sz w:val="18"/>
                <w:szCs w:val="18"/>
                <w:lang w:val="en-US"/>
              </w:rPr>
            </w:pPr>
            <w:r w:rsidRPr="00242452">
              <w:rPr>
                <w:rFonts w:eastAsia="Calibri"/>
                <w:sz w:val="18"/>
                <w:szCs w:val="18"/>
                <w:lang w:val="en-US"/>
              </w:rPr>
              <w:t>The long term storage study should be provided in post-authorisation within 1 year.</w:t>
            </w:r>
          </w:p>
        </w:tc>
      </w:tr>
      <w:tr w:rsidR="00AA13CE" w:rsidRPr="00242452" w14:paraId="070643C9" w14:textId="77777777" w:rsidTr="00020B6A">
        <w:trPr>
          <w:trHeight w:val="236"/>
        </w:trPr>
        <w:tc>
          <w:tcPr>
            <w:tcW w:w="2405" w:type="dxa"/>
          </w:tcPr>
          <w:p w14:paraId="7AC3D624" w14:textId="77777777" w:rsidR="00AA13CE" w:rsidRPr="00242452" w:rsidRDefault="00AA13CE" w:rsidP="00020B6A">
            <w:pPr>
              <w:rPr>
                <w:rFonts w:eastAsia="Calibri"/>
                <w:sz w:val="18"/>
                <w:szCs w:val="18"/>
                <w:lang w:val="en-US"/>
              </w:rPr>
            </w:pPr>
            <w:r w:rsidRPr="00242452">
              <w:rPr>
                <w:rFonts w:eastAsia="Calibri"/>
                <w:sz w:val="18"/>
                <w:szCs w:val="18"/>
                <w:lang w:val="en-US"/>
              </w:rPr>
              <w:t>Wettability</w:t>
            </w:r>
          </w:p>
        </w:tc>
        <w:tc>
          <w:tcPr>
            <w:tcW w:w="1985" w:type="dxa"/>
          </w:tcPr>
          <w:p w14:paraId="45FB1BCA"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tcPr>
          <w:p w14:paraId="4D65DFD6" w14:textId="77777777" w:rsidR="00AA13CE" w:rsidRPr="00242452" w:rsidRDefault="00AA13CE" w:rsidP="00020B6A">
            <w:pPr>
              <w:jc w:val="both"/>
              <w:rPr>
                <w:rFonts w:eastAsia="Calibri"/>
                <w:sz w:val="18"/>
                <w:szCs w:val="18"/>
                <w:lang w:val="en-US"/>
              </w:rPr>
            </w:pPr>
            <w:r w:rsidRPr="00242452">
              <w:rPr>
                <w:rFonts w:eastAsia="Calibri"/>
                <w:sz w:val="18"/>
                <w:szCs w:val="18"/>
                <w:lang w:val="en-US"/>
              </w:rPr>
              <w:t>Not relevant for an aerosol formulation.</w:t>
            </w:r>
          </w:p>
        </w:tc>
        <w:tc>
          <w:tcPr>
            <w:tcW w:w="1701" w:type="dxa"/>
          </w:tcPr>
          <w:p w14:paraId="007441A0" w14:textId="0F136D4E" w:rsidR="00AA13CE" w:rsidRPr="00242452" w:rsidRDefault="00AA13CE" w:rsidP="00242452">
            <w:pPr>
              <w:jc w:val="both"/>
              <w:rPr>
                <w:rFonts w:eastAsia="Calibri"/>
                <w:sz w:val="18"/>
                <w:szCs w:val="18"/>
                <w:lang w:val="en-US"/>
              </w:rPr>
            </w:pPr>
            <w:r w:rsidRPr="00242452">
              <w:rPr>
                <w:rFonts w:eastAsia="Calibri"/>
                <w:sz w:val="18"/>
                <w:szCs w:val="18"/>
                <w:lang w:val="en-US" w:eastAsia="en-US"/>
              </w:rPr>
              <w:t xml:space="preserve">Not relevant </w:t>
            </w:r>
          </w:p>
        </w:tc>
      </w:tr>
      <w:tr w:rsidR="00AA13CE" w:rsidRPr="00242452" w14:paraId="508CC513" w14:textId="77777777" w:rsidTr="00020B6A">
        <w:trPr>
          <w:trHeight w:val="722"/>
        </w:trPr>
        <w:tc>
          <w:tcPr>
            <w:tcW w:w="2405" w:type="dxa"/>
          </w:tcPr>
          <w:p w14:paraId="16633364" w14:textId="77777777" w:rsidR="00AA13CE" w:rsidRPr="00242452" w:rsidRDefault="00AA13CE" w:rsidP="00020B6A">
            <w:pPr>
              <w:rPr>
                <w:rFonts w:eastAsia="Calibri"/>
                <w:sz w:val="18"/>
                <w:szCs w:val="18"/>
                <w:lang w:val="en-US"/>
              </w:rPr>
            </w:pPr>
            <w:r w:rsidRPr="00242452">
              <w:rPr>
                <w:rFonts w:eastAsia="Calibri"/>
                <w:sz w:val="18"/>
                <w:szCs w:val="18"/>
                <w:lang w:val="en-US"/>
              </w:rPr>
              <w:t>Suspensibility, spontaneity and dispersion stability</w:t>
            </w:r>
          </w:p>
        </w:tc>
        <w:tc>
          <w:tcPr>
            <w:tcW w:w="1985" w:type="dxa"/>
          </w:tcPr>
          <w:p w14:paraId="76B7393C"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tcPr>
          <w:p w14:paraId="6E1BBA4D" w14:textId="77777777" w:rsidR="00AA13CE" w:rsidRPr="00242452" w:rsidRDefault="00AA13CE" w:rsidP="00020B6A">
            <w:pPr>
              <w:rPr>
                <w:rFonts w:eastAsia="Calibri"/>
                <w:sz w:val="18"/>
                <w:szCs w:val="18"/>
                <w:lang w:val="en-US"/>
              </w:rPr>
            </w:pPr>
            <w:r w:rsidRPr="00242452">
              <w:rPr>
                <w:rFonts w:eastAsia="Calibri"/>
                <w:sz w:val="18"/>
                <w:szCs w:val="18"/>
                <w:lang w:val="en-US"/>
              </w:rPr>
              <w:t>Not relevant for an aerosol formulation.</w:t>
            </w:r>
          </w:p>
        </w:tc>
        <w:tc>
          <w:tcPr>
            <w:tcW w:w="1701" w:type="dxa"/>
          </w:tcPr>
          <w:p w14:paraId="4990BC18" w14:textId="00767376" w:rsidR="00AA13CE" w:rsidRPr="00242452" w:rsidRDefault="00AA13CE" w:rsidP="00020B6A">
            <w:pPr>
              <w:spacing w:line="260" w:lineRule="atLeast"/>
              <w:jc w:val="both"/>
              <w:rPr>
                <w:rFonts w:eastAsia="Calibri"/>
                <w:sz w:val="18"/>
                <w:szCs w:val="18"/>
                <w:lang w:val="en-US" w:eastAsia="en-US"/>
              </w:rPr>
            </w:pPr>
            <w:r w:rsidRPr="00242452">
              <w:rPr>
                <w:rFonts w:eastAsia="Calibri"/>
                <w:sz w:val="18"/>
                <w:szCs w:val="18"/>
                <w:lang w:val="en-US" w:eastAsia="en-US"/>
              </w:rPr>
              <w:t xml:space="preserve">Not relevant </w:t>
            </w:r>
          </w:p>
        </w:tc>
      </w:tr>
      <w:tr w:rsidR="00AA13CE" w:rsidRPr="00242452" w14:paraId="3A8F001F" w14:textId="77777777" w:rsidTr="00020B6A">
        <w:trPr>
          <w:trHeight w:val="473"/>
        </w:trPr>
        <w:tc>
          <w:tcPr>
            <w:tcW w:w="2405" w:type="dxa"/>
          </w:tcPr>
          <w:p w14:paraId="43715A5F" w14:textId="77777777" w:rsidR="00AA13CE" w:rsidRPr="00242452" w:rsidRDefault="00AA13CE" w:rsidP="00020B6A">
            <w:pPr>
              <w:rPr>
                <w:rFonts w:eastAsia="Calibri"/>
                <w:sz w:val="18"/>
                <w:szCs w:val="18"/>
                <w:lang w:val="en-US"/>
              </w:rPr>
            </w:pPr>
            <w:r w:rsidRPr="00242452">
              <w:rPr>
                <w:rFonts w:eastAsia="Calibri"/>
                <w:sz w:val="18"/>
                <w:szCs w:val="18"/>
                <w:lang w:val="en-US"/>
              </w:rPr>
              <w:t>Wet sieve analysis and dry sieve test</w:t>
            </w:r>
          </w:p>
        </w:tc>
        <w:tc>
          <w:tcPr>
            <w:tcW w:w="1985" w:type="dxa"/>
          </w:tcPr>
          <w:p w14:paraId="6EA4BAA3"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tcPr>
          <w:p w14:paraId="4098EE09" w14:textId="77777777" w:rsidR="00AA13CE" w:rsidRPr="00242452" w:rsidRDefault="00AA13CE" w:rsidP="00020B6A">
            <w:pPr>
              <w:rPr>
                <w:rFonts w:eastAsia="Calibri"/>
                <w:sz w:val="18"/>
                <w:szCs w:val="18"/>
                <w:lang w:val="en-US"/>
              </w:rPr>
            </w:pPr>
            <w:r w:rsidRPr="00242452">
              <w:rPr>
                <w:rFonts w:eastAsia="Calibri"/>
                <w:sz w:val="18"/>
                <w:szCs w:val="18"/>
                <w:lang w:val="en-US"/>
              </w:rPr>
              <w:t>Not relevant for an aerosol formulation.</w:t>
            </w:r>
          </w:p>
        </w:tc>
        <w:tc>
          <w:tcPr>
            <w:tcW w:w="1701" w:type="dxa"/>
          </w:tcPr>
          <w:p w14:paraId="45F09B9F" w14:textId="77777777" w:rsidR="00AA13CE" w:rsidRPr="00242452" w:rsidRDefault="00AA13CE" w:rsidP="00020B6A">
            <w:pPr>
              <w:spacing w:line="260" w:lineRule="atLeast"/>
              <w:jc w:val="both"/>
              <w:rPr>
                <w:rFonts w:eastAsia="Calibri"/>
                <w:sz w:val="18"/>
                <w:szCs w:val="18"/>
                <w:lang w:val="en-US" w:eastAsia="en-US"/>
              </w:rPr>
            </w:pPr>
            <w:r w:rsidRPr="00242452">
              <w:rPr>
                <w:rFonts w:eastAsia="Calibri"/>
                <w:sz w:val="18"/>
                <w:szCs w:val="18"/>
                <w:lang w:val="en-US" w:eastAsia="en-US"/>
              </w:rPr>
              <w:t xml:space="preserve">Not relevant </w:t>
            </w:r>
          </w:p>
        </w:tc>
      </w:tr>
      <w:tr w:rsidR="00AA13CE" w:rsidRPr="00242452" w14:paraId="1DD81A9F" w14:textId="77777777" w:rsidTr="00020B6A">
        <w:trPr>
          <w:trHeight w:val="710"/>
        </w:trPr>
        <w:tc>
          <w:tcPr>
            <w:tcW w:w="2405" w:type="dxa"/>
          </w:tcPr>
          <w:p w14:paraId="1B048B8B" w14:textId="77777777" w:rsidR="00AA13CE" w:rsidRPr="00242452" w:rsidRDefault="00AA13CE" w:rsidP="00020B6A">
            <w:pPr>
              <w:rPr>
                <w:rFonts w:eastAsia="Calibri"/>
                <w:sz w:val="18"/>
                <w:szCs w:val="18"/>
                <w:lang w:val="en-US"/>
              </w:rPr>
            </w:pPr>
            <w:r w:rsidRPr="00242452">
              <w:rPr>
                <w:rFonts w:eastAsia="Calibri"/>
                <w:sz w:val="18"/>
                <w:szCs w:val="18"/>
                <w:lang w:val="en-US"/>
              </w:rPr>
              <w:t>Emulsifiability, re-emulsifiability and emulsion stability</w:t>
            </w:r>
          </w:p>
        </w:tc>
        <w:tc>
          <w:tcPr>
            <w:tcW w:w="1985" w:type="dxa"/>
          </w:tcPr>
          <w:p w14:paraId="186A04A7"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tcPr>
          <w:p w14:paraId="36413424" w14:textId="77777777" w:rsidR="00AA13CE" w:rsidRPr="00242452" w:rsidRDefault="00AA13CE" w:rsidP="00020B6A">
            <w:pPr>
              <w:rPr>
                <w:rFonts w:eastAsia="Calibri"/>
                <w:sz w:val="18"/>
                <w:szCs w:val="18"/>
                <w:lang w:val="en-US"/>
              </w:rPr>
            </w:pPr>
            <w:r w:rsidRPr="00242452">
              <w:rPr>
                <w:rFonts w:eastAsia="Calibri"/>
                <w:sz w:val="18"/>
                <w:szCs w:val="18"/>
                <w:lang w:val="en-US"/>
              </w:rPr>
              <w:t>Not relevant for an aerosol formulation.</w:t>
            </w:r>
          </w:p>
        </w:tc>
        <w:tc>
          <w:tcPr>
            <w:tcW w:w="1701" w:type="dxa"/>
          </w:tcPr>
          <w:p w14:paraId="2AAF302E" w14:textId="32501381" w:rsidR="00AA13CE" w:rsidRPr="00242452" w:rsidRDefault="00AA13CE" w:rsidP="00020B6A">
            <w:pPr>
              <w:spacing w:line="260" w:lineRule="atLeast"/>
              <w:jc w:val="both"/>
              <w:rPr>
                <w:rFonts w:eastAsia="Calibri"/>
                <w:sz w:val="18"/>
                <w:szCs w:val="18"/>
                <w:lang w:val="en-US" w:eastAsia="en-US"/>
              </w:rPr>
            </w:pPr>
            <w:r w:rsidRPr="00242452">
              <w:rPr>
                <w:rFonts w:eastAsia="Calibri"/>
                <w:sz w:val="18"/>
                <w:szCs w:val="18"/>
                <w:lang w:val="en-US" w:eastAsia="en-US"/>
              </w:rPr>
              <w:t>Not relevant</w:t>
            </w:r>
          </w:p>
        </w:tc>
      </w:tr>
      <w:tr w:rsidR="00AA13CE" w:rsidRPr="00242452" w14:paraId="7743146C" w14:textId="77777777" w:rsidTr="00020B6A">
        <w:trPr>
          <w:trHeight w:val="248"/>
        </w:trPr>
        <w:tc>
          <w:tcPr>
            <w:tcW w:w="2405" w:type="dxa"/>
          </w:tcPr>
          <w:p w14:paraId="06820B4D" w14:textId="77777777" w:rsidR="00AA13CE" w:rsidRPr="00242452" w:rsidRDefault="00AA13CE" w:rsidP="00020B6A">
            <w:pPr>
              <w:rPr>
                <w:rFonts w:eastAsia="Calibri"/>
                <w:sz w:val="18"/>
                <w:szCs w:val="18"/>
                <w:lang w:val="en-US"/>
              </w:rPr>
            </w:pPr>
            <w:r w:rsidRPr="00242452">
              <w:rPr>
                <w:rFonts w:eastAsia="Calibri"/>
                <w:sz w:val="18"/>
                <w:szCs w:val="18"/>
                <w:lang w:val="en-US"/>
              </w:rPr>
              <w:t>Disintegration time</w:t>
            </w:r>
          </w:p>
        </w:tc>
        <w:tc>
          <w:tcPr>
            <w:tcW w:w="1985" w:type="dxa"/>
          </w:tcPr>
          <w:p w14:paraId="45F82BAA"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tcPr>
          <w:p w14:paraId="5CAFF66B" w14:textId="77777777" w:rsidR="00AA13CE" w:rsidRPr="00242452" w:rsidRDefault="00AA13CE" w:rsidP="00020B6A">
            <w:pPr>
              <w:rPr>
                <w:rFonts w:eastAsia="Calibri"/>
                <w:sz w:val="18"/>
                <w:szCs w:val="18"/>
                <w:lang w:val="en-US"/>
              </w:rPr>
            </w:pPr>
            <w:r w:rsidRPr="00242452">
              <w:rPr>
                <w:rFonts w:eastAsia="Calibri"/>
                <w:sz w:val="18"/>
                <w:szCs w:val="18"/>
                <w:lang w:val="en-US"/>
              </w:rPr>
              <w:t>Not relevant for an aerosol formulation.</w:t>
            </w:r>
          </w:p>
        </w:tc>
        <w:tc>
          <w:tcPr>
            <w:tcW w:w="1701" w:type="dxa"/>
          </w:tcPr>
          <w:p w14:paraId="658D42A8" w14:textId="77777777" w:rsidR="00AA13CE" w:rsidRPr="00242452" w:rsidRDefault="00AA13CE" w:rsidP="00020B6A">
            <w:pPr>
              <w:spacing w:line="260" w:lineRule="atLeast"/>
              <w:jc w:val="both"/>
              <w:rPr>
                <w:rFonts w:eastAsia="Calibri"/>
                <w:sz w:val="18"/>
                <w:szCs w:val="18"/>
                <w:lang w:val="en-US" w:eastAsia="en-US"/>
              </w:rPr>
            </w:pPr>
            <w:r w:rsidRPr="00242452">
              <w:rPr>
                <w:rFonts w:eastAsia="Calibri"/>
                <w:sz w:val="18"/>
                <w:szCs w:val="18"/>
                <w:lang w:val="en-US" w:eastAsia="en-US"/>
              </w:rPr>
              <w:t xml:space="preserve">Not relevant </w:t>
            </w:r>
          </w:p>
        </w:tc>
      </w:tr>
      <w:tr w:rsidR="00AA13CE" w:rsidRPr="00242452" w14:paraId="56D05CE0" w14:textId="77777777" w:rsidTr="00020B6A">
        <w:trPr>
          <w:trHeight w:val="473"/>
        </w:trPr>
        <w:tc>
          <w:tcPr>
            <w:tcW w:w="2405" w:type="dxa"/>
            <w:vMerge w:val="restart"/>
          </w:tcPr>
          <w:p w14:paraId="63737AED" w14:textId="77777777" w:rsidR="00AA13CE" w:rsidRPr="00242452" w:rsidRDefault="00AA13CE" w:rsidP="00020B6A">
            <w:pPr>
              <w:rPr>
                <w:rFonts w:eastAsia="Calibri"/>
                <w:sz w:val="18"/>
                <w:szCs w:val="18"/>
                <w:lang w:val="en-US"/>
              </w:rPr>
            </w:pPr>
            <w:r w:rsidRPr="00242452">
              <w:rPr>
                <w:rFonts w:eastAsia="Calibri"/>
                <w:sz w:val="18"/>
                <w:szCs w:val="18"/>
                <w:lang w:val="en-US"/>
              </w:rPr>
              <w:t>Particle size distribution, content of dust/fines, attrition, friability</w:t>
            </w:r>
          </w:p>
        </w:tc>
        <w:tc>
          <w:tcPr>
            <w:tcW w:w="1985" w:type="dxa"/>
          </w:tcPr>
          <w:p w14:paraId="603FD480" w14:textId="77777777" w:rsidR="00AA13CE" w:rsidRPr="00242452" w:rsidRDefault="00AA13CE" w:rsidP="00020B6A">
            <w:pPr>
              <w:rPr>
                <w:rFonts w:eastAsia="Calibri"/>
                <w:sz w:val="18"/>
                <w:szCs w:val="18"/>
                <w:lang w:val="en-US"/>
              </w:rPr>
            </w:pPr>
            <w:r w:rsidRPr="00242452">
              <w:rPr>
                <w:rFonts w:eastAsia="Calibri"/>
                <w:sz w:val="18"/>
                <w:szCs w:val="18"/>
                <w:lang w:val="en-US"/>
              </w:rPr>
              <w:t>Particle size distribution, CIPAC MT 187</w:t>
            </w:r>
          </w:p>
        </w:tc>
        <w:tc>
          <w:tcPr>
            <w:tcW w:w="1984" w:type="dxa"/>
          </w:tcPr>
          <w:p w14:paraId="0BC81CC0" w14:textId="77777777" w:rsidR="00AA13CE" w:rsidRPr="00242452" w:rsidRDefault="00AA13CE" w:rsidP="00020B6A">
            <w:pPr>
              <w:rPr>
                <w:rFonts w:eastAsia="Calibri"/>
                <w:sz w:val="18"/>
                <w:szCs w:val="18"/>
                <w:lang w:val="en-US"/>
              </w:rPr>
            </w:pPr>
            <w:r w:rsidRPr="00242452">
              <w:rPr>
                <w:rFonts w:eastAsia="Calibri"/>
                <w:sz w:val="18"/>
                <w:szCs w:val="18"/>
                <w:lang w:val="en-US"/>
              </w:rPr>
              <w:t>KAPO CHOC Puces et larves, batch No 19282 (0.05 % (w/w) Imiprothrin, 0.01 % (w/w) (S)-Methoprene)</w:t>
            </w:r>
          </w:p>
        </w:tc>
        <w:tc>
          <w:tcPr>
            <w:tcW w:w="5245" w:type="dxa"/>
          </w:tcPr>
          <w:p w14:paraId="1703BAF5" w14:textId="77777777" w:rsidR="00AA13CE" w:rsidRPr="00242452" w:rsidRDefault="00AA13CE" w:rsidP="00020B6A">
            <w:pPr>
              <w:rPr>
                <w:rFonts w:eastAsia="Calibri"/>
                <w:sz w:val="18"/>
                <w:szCs w:val="18"/>
                <w:lang w:val="en-US"/>
              </w:rPr>
            </w:pPr>
          </w:p>
          <w:tbl>
            <w:tblPr>
              <w:tblStyle w:val="Grilledutableau1"/>
              <w:tblW w:w="5127" w:type="dxa"/>
              <w:tblLayout w:type="fixed"/>
              <w:tblLook w:val="04A0" w:firstRow="1" w:lastRow="0" w:firstColumn="1" w:lastColumn="0" w:noHBand="0" w:noVBand="1"/>
            </w:tblPr>
            <w:tblGrid>
              <w:gridCol w:w="1058"/>
              <w:gridCol w:w="813"/>
              <w:gridCol w:w="814"/>
              <w:gridCol w:w="814"/>
              <w:gridCol w:w="814"/>
              <w:gridCol w:w="814"/>
            </w:tblGrid>
            <w:tr w:rsidR="00AA13CE" w:rsidRPr="00242452" w14:paraId="52942545" w14:textId="77777777" w:rsidTr="00020B6A">
              <w:trPr>
                <w:trHeight w:val="346"/>
              </w:trPr>
              <w:tc>
                <w:tcPr>
                  <w:tcW w:w="1058" w:type="dxa"/>
                  <w:tcBorders>
                    <w:top w:val="nil"/>
                    <w:left w:val="nil"/>
                  </w:tcBorders>
                  <w:hideMark/>
                </w:tcPr>
                <w:p w14:paraId="05280E3E" w14:textId="77777777" w:rsidR="00AA13CE" w:rsidRPr="00242452" w:rsidRDefault="00AA13CE" w:rsidP="00020B6A">
                  <w:pPr>
                    <w:jc w:val="center"/>
                    <w:rPr>
                      <w:rFonts w:cs="Arial"/>
                      <w:bCs/>
                      <w:snapToGrid w:val="0"/>
                      <w:sz w:val="18"/>
                      <w:szCs w:val="18"/>
                      <w:lang w:val="en-US"/>
                    </w:rPr>
                  </w:pPr>
                </w:p>
              </w:tc>
              <w:tc>
                <w:tcPr>
                  <w:tcW w:w="813" w:type="dxa"/>
                  <w:hideMark/>
                </w:tcPr>
                <w:p w14:paraId="6CB70DB4" w14:textId="77777777" w:rsidR="00AA13CE" w:rsidRPr="00242452" w:rsidRDefault="00AA13CE" w:rsidP="00020B6A">
                  <w:pPr>
                    <w:jc w:val="center"/>
                    <w:rPr>
                      <w:rFonts w:cs="Arial"/>
                      <w:bCs/>
                      <w:snapToGrid w:val="0"/>
                      <w:sz w:val="18"/>
                      <w:szCs w:val="18"/>
                      <w:lang w:val="en-US"/>
                    </w:rPr>
                  </w:pPr>
                  <w:r w:rsidRPr="00242452">
                    <w:rPr>
                      <w:rFonts w:cs="Arial"/>
                      <w:bCs/>
                      <w:snapToGrid w:val="0"/>
                      <w:sz w:val="18"/>
                      <w:szCs w:val="18"/>
                      <w:lang w:val="en-US"/>
                    </w:rPr>
                    <w:t xml:space="preserve">Dv (10 %) [µm] </w:t>
                  </w:r>
                </w:p>
              </w:tc>
              <w:tc>
                <w:tcPr>
                  <w:tcW w:w="814" w:type="dxa"/>
                  <w:hideMark/>
                </w:tcPr>
                <w:p w14:paraId="4595A089" w14:textId="77777777" w:rsidR="00AA13CE" w:rsidRPr="00242452" w:rsidRDefault="00AA13CE" w:rsidP="00020B6A">
                  <w:pPr>
                    <w:jc w:val="center"/>
                    <w:rPr>
                      <w:rFonts w:cs="Arial"/>
                      <w:bCs/>
                      <w:snapToGrid w:val="0"/>
                      <w:sz w:val="18"/>
                      <w:szCs w:val="18"/>
                      <w:lang w:val="en-US"/>
                    </w:rPr>
                  </w:pPr>
                  <w:r w:rsidRPr="00242452">
                    <w:rPr>
                      <w:rFonts w:cs="Arial"/>
                      <w:bCs/>
                      <w:snapToGrid w:val="0"/>
                      <w:sz w:val="18"/>
                      <w:szCs w:val="18"/>
                      <w:lang w:val="en-US"/>
                    </w:rPr>
                    <w:t>Dv (50 %) [µm]</w:t>
                  </w:r>
                </w:p>
              </w:tc>
              <w:tc>
                <w:tcPr>
                  <w:tcW w:w="814" w:type="dxa"/>
                  <w:hideMark/>
                </w:tcPr>
                <w:p w14:paraId="183C8236" w14:textId="77777777" w:rsidR="00AA13CE" w:rsidRPr="00242452" w:rsidRDefault="00AA13CE" w:rsidP="00020B6A">
                  <w:pPr>
                    <w:jc w:val="center"/>
                    <w:rPr>
                      <w:rFonts w:cs="Arial"/>
                      <w:bCs/>
                      <w:snapToGrid w:val="0"/>
                      <w:sz w:val="18"/>
                      <w:szCs w:val="18"/>
                      <w:lang w:val="en-US"/>
                    </w:rPr>
                  </w:pPr>
                  <w:r w:rsidRPr="00242452">
                    <w:rPr>
                      <w:rFonts w:cs="Arial"/>
                      <w:bCs/>
                      <w:snapToGrid w:val="0"/>
                      <w:sz w:val="18"/>
                      <w:szCs w:val="18"/>
                      <w:lang w:val="en-US"/>
                    </w:rPr>
                    <w:t>Dv (90 %) [µm]</w:t>
                  </w:r>
                </w:p>
              </w:tc>
              <w:tc>
                <w:tcPr>
                  <w:tcW w:w="814" w:type="dxa"/>
                  <w:hideMark/>
                </w:tcPr>
                <w:p w14:paraId="645C0E4F" w14:textId="77777777" w:rsidR="00AA13CE" w:rsidRPr="00242452" w:rsidRDefault="00AA13CE" w:rsidP="00020B6A">
                  <w:pPr>
                    <w:jc w:val="center"/>
                    <w:rPr>
                      <w:rFonts w:cs="Arial"/>
                      <w:bCs/>
                      <w:snapToGrid w:val="0"/>
                      <w:sz w:val="18"/>
                      <w:szCs w:val="18"/>
                      <w:lang w:val="en-US"/>
                    </w:rPr>
                  </w:pPr>
                  <w:r w:rsidRPr="00242452">
                    <w:rPr>
                      <w:rFonts w:cs="Arial"/>
                      <w:bCs/>
                      <w:snapToGrid w:val="0"/>
                      <w:sz w:val="18"/>
                      <w:szCs w:val="18"/>
                      <w:lang w:val="en-US"/>
                    </w:rPr>
                    <w:t>% V &lt; 50 µm</w:t>
                  </w:r>
                </w:p>
              </w:tc>
              <w:tc>
                <w:tcPr>
                  <w:tcW w:w="814" w:type="dxa"/>
                  <w:hideMark/>
                </w:tcPr>
                <w:p w14:paraId="3A9DCB7C" w14:textId="77777777" w:rsidR="00AA13CE" w:rsidRPr="00242452" w:rsidRDefault="00AA13CE" w:rsidP="00020B6A">
                  <w:pPr>
                    <w:jc w:val="center"/>
                    <w:rPr>
                      <w:rFonts w:cs="Arial"/>
                      <w:bCs/>
                      <w:snapToGrid w:val="0"/>
                      <w:sz w:val="18"/>
                      <w:szCs w:val="18"/>
                      <w:lang w:val="en-US"/>
                    </w:rPr>
                  </w:pPr>
                  <w:r w:rsidRPr="00242452">
                    <w:rPr>
                      <w:rFonts w:cs="Arial"/>
                      <w:bCs/>
                      <w:snapToGrid w:val="0"/>
                      <w:sz w:val="18"/>
                      <w:szCs w:val="18"/>
                      <w:lang w:val="en-US"/>
                    </w:rPr>
                    <w:t>% V &lt; 10 µm</w:t>
                  </w:r>
                </w:p>
              </w:tc>
            </w:tr>
            <w:tr w:rsidR="00AA13CE" w:rsidRPr="00242452" w14:paraId="6EB65004" w14:textId="77777777" w:rsidTr="00020B6A">
              <w:trPr>
                <w:trHeight w:val="208"/>
              </w:trPr>
              <w:tc>
                <w:tcPr>
                  <w:tcW w:w="1058" w:type="dxa"/>
                  <w:hideMark/>
                </w:tcPr>
                <w:p w14:paraId="18669E03" w14:textId="77777777" w:rsidR="00AA13CE" w:rsidRPr="00242452" w:rsidRDefault="00AA13CE" w:rsidP="00020B6A">
                  <w:pPr>
                    <w:spacing w:before="100" w:beforeAutospacing="1" w:after="100" w:afterAutospacing="1"/>
                    <w:jc w:val="center"/>
                    <w:rPr>
                      <w:rFonts w:cs="Arial"/>
                      <w:bCs/>
                      <w:snapToGrid w:val="0"/>
                      <w:sz w:val="18"/>
                      <w:szCs w:val="18"/>
                      <w:lang w:val="en-US"/>
                    </w:rPr>
                  </w:pPr>
                  <w:r w:rsidRPr="00242452">
                    <w:rPr>
                      <w:rFonts w:cs="Arial"/>
                      <w:bCs/>
                      <w:snapToGrid w:val="0"/>
                      <w:sz w:val="18"/>
                      <w:szCs w:val="18"/>
                      <w:lang w:val="en-US"/>
                    </w:rPr>
                    <w:t>Mean</w:t>
                  </w:r>
                </w:p>
              </w:tc>
              <w:tc>
                <w:tcPr>
                  <w:tcW w:w="813" w:type="dxa"/>
                  <w:hideMark/>
                </w:tcPr>
                <w:p w14:paraId="33C899AE" w14:textId="77777777" w:rsidR="00AA13CE" w:rsidRPr="00242452" w:rsidRDefault="00AA13CE" w:rsidP="00020B6A">
                  <w:pPr>
                    <w:spacing w:before="100" w:beforeAutospacing="1" w:after="100" w:afterAutospacing="1"/>
                    <w:jc w:val="center"/>
                    <w:rPr>
                      <w:rFonts w:cs="Arial"/>
                      <w:bCs/>
                      <w:snapToGrid w:val="0"/>
                      <w:sz w:val="18"/>
                      <w:szCs w:val="18"/>
                      <w:lang w:val="en-US"/>
                    </w:rPr>
                  </w:pPr>
                  <w:r w:rsidRPr="00242452">
                    <w:rPr>
                      <w:rFonts w:cs="Arial"/>
                      <w:bCs/>
                      <w:sz w:val="18"/>
                      <w:szCs w:val="18"/>
                      <w:lang w:val="en-US"/>
                    </w:rPr>
                    <w:t>52</w:t>
                  </w:r>
                </w:p>
              </w:tc>
              <w:tc>
                <w:tcPr>
                  <w:tcW w:w="814" w:type="dxa"/>
                  <w:hideMark/>
                </w:tcPr>
                <w:p w14:paraId="31BC71B7" w14:textId="77777777" w:rsidR="00AA13CE" w:rsidRPr="00242452" w:rsidRDefault="00AA13CE" w:rsidP="00020B6A">
                  <w:pPr>
                    <w:spacing w:before="100" w:beforeAutospacing="1" w:after="100" w:afterAutospacing="1"/>
                    <w:jc w:val="center"/>
                    <w:rPr>
                      <w:rFonts w:cs="Arial"/>
                      <w:bCs/>
                      <w:snapToGrid w:val="0"/>
                      <w:sz w:val="18"/>
                      <w:szCs w:val="18"/>
                      <w:lang w:val="en-US"/>
                    </w:rPr>
                  </w:pPr>
                  <w:r w:rsidRPr="00242452">
                    <w:rPr>
                      <w:rFonts w:cs="Arial"/>
                      <w:bCs/>
                      <w:sz w:val="18"/>
                      <w:szCs w:val="18"/>
                      <w:lang w:val="en-US"/>
                    </w:rPr>
                    <w:t>590</w:t>
                  </w:r>
                </w:p>
              </w:tc>
              <w:tc>
                <w:tcPr>
                  <w:tcW w:w="814" w:type="dxa"/>
                  <w:hideMark/>
                </w:tcPr>
                <w:p w14:paraId="25635A97" w14:textId="77777777" w:rsidR="00AA13CE" w:rsidRPr="00242452" w:rsidRDefault="00AA13CE" w:rsidP="00020B6A">
                  <w:pPr>
                    <w:spacing w:before="100" w:beforeAutospacing="1" w:after="100" w:afterAutospacing="1"/>
                    <w:jc w:val="center"/>
                    <w:rPr>
                      <w:rFonts w:cs="Arial"/>
                      <w:bCs/>
                      <w:snapToGrid w:val="0"/>
                      <w:sz w:val="18"/>
                      <w:szCs w:val="18"/>
                      <w:lang w:val="en-US"/>
                    </w:rPr>
                  </w:pPr>
                  <w:r w:rsidRPr="00242452">
                    <w:rPr>
                      <w:rFonts w:cs="Arial"/>
                      <w:bCs/>
                      <w:sz w:val="18"/>
                      <w:szCs w:val="18"/>
                      <w:lang w:val="en-US"/>
                    </w:rPr>
                    <w:t>728</w:t>
                  </w:r>
                </w:p>
              </w:tc>
              <w:tc>
                <w:tcPr>
                  <w:tcW w:w="814" w:type="dxa"/>
                  <w:hideMark/>
                </w:tcPr>
                <w:p w14:paraId="6F9715EA" w14:textId="77777777" w:rsidR="00AA13CE" w:rsidRPr="00242452" w:rsidRDefault="00AA13CE" w:rsidP="00020B6A">
                  <w:pPr>
                    <w:spacing w:before="100" w:beforeAutospacing="1" w:after="100" w:afterAutospacing="1"/>
                    <w:jc w:val="center"/>
                    <w:rPr>
                      <w:rFonts w:cs="Arial"/>
                      <w:bCs/>
                      <w:sz w:val="18"/>
                      <w:szCs w:val="18"/>
                      <w:lang w:val="en-US"/>
                    </w:rPr>
                  </w:pPr>
                  <w:r w:rsidRPr="00242452">
                    <w:rPr>
                      <w:rFonts w:cs="Arial"/>
                      <w:bCs/>
                      <w:sz w:val="18"/>
                      <w:szCs w:val="18"/>
                      <w:lang w:val="en-US"/>
                    </w:rPr>
                    <w:t>18.01</w:t>
                  </w:r>
                </w:p>
              </w:tc>
              <w:tc>
                <w:tcPr>
                  <w:tcW w:w="814" w:type="dxa"/>
                  <w:hideMark/>
                </w:tcPr>
                <w:p w14:paraId="1230A1A7" w14:textId="77777777" w:rsidR="00AA13CE" w:rsidRPr="00242452" w:rsidRDefault="00AA13CE" w:rsidP="00020B6A">
                  <w:pPr>
                    <w:spacing w:before="100" w:beforeAutospacing="1" w:after="100" w:afterAutospacing="1"/>
                    <w:jc w:val="center"/>
                    <w:rPr>
                      <w:rFonts w:cs="Arial"/>
                      <w:bCs/>
                      <w:sz w:val="18"/>
                      <w:szCs w:val="18"/>
                      <w:lang w:val="en-US"/>
                    </w:rPr>
                  </w:pPr>
                  <w:r w:rsidRPr="00242452">
                    <w:rPr>
                      <w:rFonts w:cs="Arial"/>
                      <w:bCs/>
                      <w:sz w:val="18"/>
                      <w:szCs w:val="18"/>
                      <w:lang w:val="en-US"/>
                    </w:rPr>
                    <w:t>1.43</w:t>
                  </w:r>
                </w:p>
              </w:tc>
            </w:tr>
          </w:tbl>
          <w:p w14:paraId="6328AD2D" w14:textId="77777777" w:rsidR="00AA13CE" w:rsidRPr="00242452" w:rsidRDefault="00AA13CE" w:rsidP="00020B6A">
            <w:pPr>
              <w:rPr>
                <w:sz w:val="18"/>
                <w:szCs w:val="18"/>
                <w:lang w:val="en-US"/>
              </w:rPr>
            </w:pPr>
          </w:p>
          <w:p w14:paraId="2A887DC7" w14:textId="77777777" w:rsidR="00AA13CE" w:rsidRPr="00242452" w:rsidRDefault="00AA13CE" w:rsidP="00020B6A">
            <w:pPr>
              <w:rPr>
                <w:sz w:val="18"/>
                <w:szCs w:val="18"/>
                <w:lang w:val="en-US"/>
              </w:rPr>
            </w:pPr>
            <w:r w:rsidRPr="00242452">
              <w:rPr>
                <w:sz w:val="18"/>
                <w:szCs w:val="18"/>
                <w:lang w:val="en-US"/>
              </w:rPr>
              <w:lastRenderedPageBreak/>
              <w:t>The results show that 10 % of all particles of the test item were smaller than 52 µm, 50 % were smaller than 590 µm and 90 % were smaller than 728 µm (overall mean value of three test items, 1 measurement per test item). In total 18.01 % (by volume) of the particles were smaller than 50 µm and 1.43 % (by volume) of the particles were smaller than 10 µm.</w:t>
            </w:r>
          </w:p>
          <w:p w14:paraId="514DFA62" w14:textId="77777777" w:rsidR="00AA13CE" w:rsidRPr="00242452" w:rsidRDefault="00AA13CE" w:rsidP="00020B6A">
            <w:pPr>
              <w:rPr>
                <w:rFonts w:eastAsia="Calibri"/>
                <w:sz w:val="18"/>
                <w:szCs w:val="18"/>
                <w:lang w:val="en-US"/>
              </w:rPr>
            </w:pPr>
          </w:p>
        </w:tc>
        <w:tc>
          <w:tcPr>
            <w:tcW w:w="1701" w:type="dxa"/>
          </w:tcPr>
          <w:p w14:paraId="378B5932" w14:textId="77777777" w:rsidR="00AA13CE" w:rsidRPr="00242452" w:rsidRDefault="00AA13CE" w:rsidP="00020B6A">
            <w:pPr>
              <w:rPr>
                <w:rFonts w:eastAsia="Calibri"/>
                <w:sz w:val="18"/>
                <w:szCs w:val="18"/>
                <w:lang w:val="en-US"/>
              </w:rPr>
            </w:pPr>
            <w:r w:rsidRPr="00242452">
              <w:rPr>
                <w:rFonts w:eastAsia="Calibri"/>
                <w:sz w:val="18"/>
                <w:szCs w:val="18"/>
                <w:lang w:val="en-US"/>
              </w:rPr>
              <w:lastRenderedPageBreak/>
              <w:t>Dr L. Mack, 2020, Report Mo6525 (Interim report)</w:t>
            </w:r>
          </w:p>
        </w:tc>
        <w:tc>
          <w:tcPr>
            <w:tcW w:w="1701" w:type="dxa"/>
          </w:tcPr>
          <w:p w14:paraId="77E99399" w14:textId="77777777" w:rsidR="00AA13CE" w:rsidRPr="00242452" w:rsidRDefault="00AA13CE" w:rsidP="00020B6A">
            <w:pPr>
              <w:rPr>
                <w:rFonts w:eastAsia="Calibri"/>
                <w:sz w:val="18"/>
                <w:szCs w:val="18"/>
                <w:lang w:val="en-US"/>
              </w:rPr>
            </w:pPr>
            <w:r w:rsidRPr="00242452">
              <w:rPr>
                <w:rFonts w:eastAsia="Calibri"/>
                <w:sz w:val="18"/>
                <w:szCs w:val="18"/>
                <w:lang w:val="en-US" w:eastAsia="en-US"/>
              </w:rPr>
              <w:t>Acceptable</w:t>
            </w:r>
          </w:p>
        </w:tc>
      </w:tr>
      <w:tr w:rsidR="00AA13CE" w:rsidRPr="00242452" w14:paraId="5C156BE8" w14:textId="77777777" w:rsidTr="00020B6A">
        <w:trPr>
          <w:trHeight w:val="971"/>
        </w:trPr>
        <w:tc>
          <w:tcPr>
            <w:tcW w:w="2405" w:type="dxa"/>
            <w:vMerge/>
          </w:tcPr>
          <w:p w14:paraId="1287E6CD" w14:textId="77777777" w:rsidR="00AA13CE" w:rsidRPr="00242452" w:rsidRDefault="00AA13CE" w:rsidP="00020B6A">
            <w:pPr>
              <w:rPr>
                <w:rFonts w:eastAsia="Calibri"/>
                <w:sz w:val="18"/>
                <w:szCs w:val="18"/>
                <w:lang w:val="en-US"/>
              </w:rPr>
            </w:pPr>
          </w:p>
        </w:tc>
        <w:tc>
          <w:tcPr>
            <w:tcW w:w="1985" w:type="dxa"/>
          </w:tcPr>
          <w:p w14:paraId="02AE0FC2" w14:textId="77777777" w:rsidR="00AA13CE" w:rsidRPr="00242452" w:rsidRDefault="00AA13CE" w:rsidP="00020B6A">
            <w:pPr>
              <w:rPr>
                <w:rFonts w:eastAsia="Calibri"/>
                <w:sz w:val="18"/>
                <w:szCs w:val="18"/>
                <w:lang w:val="en-US"/>
              </w:rPr>
            </w:pPr>
            <w:r w:rsidRPr="00242452">
              <w:rPr>
                <w:rFonts w:eastAsia="Calibri"/>
                <w:sz w:val="18"/>
                <w:szCs w:val="18"/>
                <w:lang w:val="en-US"/>
              </w:rPr>
              <w:t>Content of dust/fines, attrition, friability</w:t>
            </w:r>
          </w:p>
        </w:tc>
        <w:tc>
          <w:tcPr>
            <w:tcW w:w="8930" w:type="dxa"/>
            <w:gridSpan w:val="3"/>
          </w:tcPr>
          <w:p w14:paraId="6A9F2B50" w14:textId="77777777" w:rsidR="00AA13CE" w:rsidRPr="00242452" w:rsidRDefault="00AA13CE" w:rsidP="00020B6A">
            <w:pPr>
              <w:rPr>
                <w:rFonts w:eastAsia="Calibri"/>
                <w:sz w:val="18"/>
                <w:szCs w:val="18"/>
                <w:lang w:val="en-US"/>
              </w:rPr>
            </w:pPr>
            <w:r w:rsidRPr="00242452">
              <w:rPr>
                <w:rFonts w:eastAsia="Calibri"/>
                <w:sz w:val="18"/>
                <w:szCs w:val="18"/>
                <w:lang w:val="en-US"/>
              </w:rPr>
              <w:t>Not relevant for an aerosol formulation.</w:t>
            </w:r>
          </w:p>
        </w:tc>
        <w:tc>
          <w:tcPr>
            <w:tcW w:w="1701" w:type="dxa"/>
          </w:tcPr>
          <w:p w14:paraId="75E1375A" w14:textId="35B4E095" w:rsidR="00AA13CE" w:rsidRPr="00242452" w:rsidRDefault="00AA13CE" w:rsidP="00884700">
            <w:pPr>
              <w:spacing w:line="260" w:lineRule="atLeast"/>
              <w:jc w:val="both"/>
              <w:rPr>
                <w:rFonts w:eastAsia="Calibri"/>
                <w:sz w:val="18"/>
                <w:szCs w:val="18"/>
                <w:lang w:val="en-US"/>
              </w:rPr>
            </w:pPr>
            <w:r w:rsidRPr="00242452">
              <w:rPr>
                <w:rFonts w:eastAsia="Calibri"/>
                <w:sz w:val="18"/>
                <w:szCs w:val="18"/>
                <w:lang w:val="en-US" w:eastAsia="en-US"/>
              </w:rPr>
              <w:t>Not relevant</w:t>
            </w:r>
          </w:p>
        </w:tc>
      </w:tr>
      <w:tr w:rsidR="00AA13CE" w:rsidRPr="00242452" w14:paraId="0CB54033" w14:textId="77777777" w:rsidTr="00020B6A">
        <w:trPr>
          <w:trHeight w:val="236"/>
        </w:trPr>
        <w:tc>
          <w:tcPr>
            <w:tcW w:w="2405" w:type="dxa"/>
          </w:tcPr>
          <w:p w14:paraId="3CD998FE" w14:textId="77777777" w:rsidR="00AA13CE" w:rsidRPr="00242452" w:rsidRDefault="00AA13CE" w:rsidP="00020B6A">
            <w:pPr>
              <w:rPr>
                <w:rFonts w:eastAsia="Calibri"/>
                <w:sz w:val="18"/>
                <w:szCs w:val="18"/>
                <w:lang w:val="en-US"/>
              </w:rPr>
            </w:pPr>
            <w:r w:rsidRPr="00242452">
              <w:rPr>
                <w:rFonts w:eastAsia="Calibri"/>
                <w:sz w:val="18"/>
                <w:szCs w:val="18"/>
                <w:lang w:val="en-US"/>
              </w:rPr>
              <w:t>Persistent foaming</w:t>
            </w:r>
          </w:p>
        </w:tc>
        <w:tc>
          <w:tcPr>
            <w:tcW w:w="1985" w:type="dxa"/>
          </w:tcPr>
          <w:p w14:paraId="02CF2FD4"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tcPr>
          <w:p w14:paraId="616A8C8A" w14:textId="77777777" w:rsidR="00AA13CE" w:rsidRPr="00242452" w:rsidRDefault="00AA13CE" w:rsidP="00020B6A">
            <w:pPr>
              <w:rPr>
                <w:rFonts w:eastAsia="Calibri"/>
                <w:sz w:val="18"/>
                <w:szCs w:val="18"/>
                <w:lang w:val="en-US"/>
              </w:rPr>
            </w:pPr>
            <w:r w:rsidRPr="00242452">
              <w:rPr>
                <w:rFonts w:eastAsia="Calibri"/>
                <w:sz w:val="18"/>
                <w:szCs w:val="18"/>
                <w:lang w:val="en-US"/>
              </w:rPr>
              <w:t>Not relevant for an aerosol formulation.</w:t>
            </w:r>
          </w:p>
        </w:tc>
        <w:tc>
          <w:tcPr>
            <w:tcW w:w="1701" w:type="dxa"/>
          </w:tcPr>
          <w:p w14:paraId="0C53FA47" w14:textId="35BABC29" w:rsidR="00AA13CE" w:rsidRPr="00242452" w:rsidRDefault="00AA13CE" w:rsidP="00884700">
            <w:pPr>
              <w:spacing w:line="260" w:lineRule="atLeast"/>
              <w:jc w:val="both"/>
              <w:rPr>
                <w:rFonts w:eastAsia="Calibri"/>
                <w:sz w:val="18"/>
                <w:szCs w:val="18"/>
                <w:lang w:val="en-US"/>
              </w:rPr>
            </w:pPr>
            <w:r w:rsidRPr="00242452">
              <w:rPr>
                <w:rFonts w:eastAsia="Calibri"/>
                <w:sz w:val="18"/>
                <w:szCs w:val="18"/>
                <w:lang w:val="en-US" w:eastAsia="en-US"/>
              </w:rPr>
              <w:t>Not relevant</w:t>
            </w:r>
          </w:p>
        </w:tc>
      </w:tr>
      <w:tr w:rsidR="00AA13CE" w:rsidRPr="00242452" w14:paraId="2A25478C" w14:textId="77777777" w:rsidTr="00020B6A">
        <w:trPr>
          <w:trHeight w:val="473"/>
        </w:trPr>
        <w:tc>
          <w:tcPr>
            <w:tcW w:w="2405" w:type="dxa"/>
          </w:tcPr>
          <w:p w14:paraId="206CA62B" w14:textId="77777777" w:rsidR="00AA13CE" w:rsidRPr="00242452" w:rsidRDefault="00AA13CE" w:rsidP="00020B6A">
            <w:pPr>
              <w:rPr>
                <w:rFonts w:eastAsia="Calibri"/>
                <w:sz w:val="18"/>
                <w:szCs w:val="18"/>
                <w:lang w:val="en-US"/>
              </w:rPr>
            </w:pPr>
            <w:r w:rsidRPr="00242452">
              <w:rPr>
                <w:rFonts w:eastAsia="Calibri"/>
                <w:sz w:val="18"/>
                <w:szCs w:val="18"/>
                <w:lang w:val="en-US"/>
              </w:rPr>
              <w:t>Flowability/Pourability/Dustability</w:t>
            </w:r>
          </w:p>
        </w:tc>
        <w:tc>
          <w:tcPr>
            <w:tcW w:w="1985" w:type="dxa"/>
          </w:tcPr>
          <w:p w14:paraId="032F7799"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tcPr>
          <w:p w14:paraId="4F0BCFFE" w14:textId="77777777" w:rsidR="00AA13CE" w:rsidRPr="00242452" w:rsidRDefault="00AA13CE" w:rsidP="00020B6A">
            <w:pPr>
              <w:rPr>
                <w:rFonts w:eastAsia="Calibri"/>
                <w:sz w:val="18"/>
                <w:szCs w:val="18"/>
                <w:lang w:val="en-US"/>
              </w:rPr>
            </w:pPr>
            <w:r w:rsidRPr="00242452">
              <w:rPr>
                <w:rFonts w:eastAsia="Calibri"/>
                <w:sz w:val="18"/>
                <w:szCs w:val="18"/>
                <w:lang w:val="en-US"/>
              </w:rPr>
              <w:t>Not relevant for an aerosol formulation.</w:t>
            </w:r>
          </w:p>
        </w:tc>
        <w:tc>
          <w:tcPr>
            <w:tcW w:w="1701" w:type="dxa"/>
          </w:tcPr>
          <w:p w14:paraId="4783E642" w14:textId="0759A25D" w:rsidR="00AA13CE" w:rsidRPr="00242452" w:rsidRDefault="00AA13CE" w:rsidP="00884700">
            <w:pPr>
              <w:spacing w:line="260" w:lineRule="atLeast"/>
              <w:jc w:val="both"/>
              <w:rPr>
                <w:rFonts w:eastAsia="Calibri"/>
                <w:sz w:val="18"/>
                <w:szCs w:val="18"/>
                <w:lang w:val="en-US"/>
              </w:rPr>
            </w:pPr>
            <w:r w:rsidRPr="00242452">
              <w:rPr>
                <w:rFonts w:eastAsia="Calibri"/>
                <w:sz w:val="18"/>
                <w:szCs w:val="18"/>
                <w:lang w:val="en-US" w:eastAsia="en-US"/>
              </w:rPr>
              <w:t xml:space="preserve">Not relevant </w:t>
            </w:r>
          </w:p>
        </w:tc>
      </w:tr>
      <w:tr w:rsidR="00AA13CE" w:rsidRPr="00242452" w14:paraId="1F0776DB" w14:textId="77777777" w:rsidTr="00020B6A">
        <w:trPr>
          <w:trHeight w:val="485"/>
        </w:trPr>
        <w:tc>
          <w:tcPr>
            <w:tcW w:w="2405" w:type="dxa"/>
          </w:tcPr>
          <w:p w14:paraId="733689F7" w14:textId="77777777" w:rsidR="00AA13CE" w:rsidRPr="00242452" w:rsidRDefault="00AA13CE" w:rsidP="00020B6A">
            <w:pPr>
              <w:rPr>
                <w:rFonts w:eastAsia="Calibri"/>
                <w:sz w:val="18"/>
                <w:szCs w:val="18"/>
                <w:lang w:val="en-US"/>
              </w:rPr>
            </w:pPr>
            <w:r w:rsidRPr="00242452">
              <w:rPr>
                <w:rFonts w:eastAsia="Calibri"/>
                <w:sz w:val="18"/>
                <w:szCs w:val="18"/>
                <w:lang w:val="en-US"/>
              </w:rPr>
              <w:t>Burning rate — smoke generators</w:t>
            </w:r>
          </w:p>
        </w:tc>
        <w:tc>
          <w:tcPr>
            <w:tcW w:w="1985" w:type="dxa"/>
          </w:tcPr>
          <w:p w14:paraId="0E57CD35"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tcPr>
          <w:p w14:paraId="59682320" w14:textId="77777777" w:rsidR="00AA13CE" w:rsidRPr="00242452" w:rsidRDefault="00AA13CE" w:rsidP="00020B6A">
            <w:pPr>
              <w:rPr>
                <w:rFonts w:eastAsia="Calibri"/>
                <w:sz w:val="18"/>
                <w:szCs w:val="18"/>
                <w:lang w:val="en-US"/>
              </w:rPr>
            </w:pPr>
            <w:r w:rsidRPr="00242452">
              <w:rPr>
                <w:rFonts w:eastAsia="Calibri"/>
                <w:sz w:val="18"/>
                <w:szCs w:val="18"/>
                <w:lang w:val="en-US"/>
              </w:rPr>
              <w:t>Not relevant for an aerosol formulation.</w:t>
            </w:r>
          </w:p>
        </w:tc>
        <w:tc>
          <w:tcPr>
            <w:tcW w:w="1701" w:type="dxa"/>
          </w:tcPr>
          <w:p w14:paraId="3FD9BBD3" w14:textId="4E56C678" w:rsidR="00AA13CE" w:rsidRPr="00242452" w:rsidRDefault="00AA13CE" w:rsidP="00884700">
            <w:pPr>
              <w:spacing w:line="260" w:lineRule="atLeast"/>
              <w:jc w:val="both"/>
              <w:rPr>
                <w:rFonts w:eastAsia="Calibri"/>
                <w:sz w:val="18"/>
                <w:szCs w:val="18"/>
                <w:lang w:val="en-US"/>
              </w:rPr>
            </w:pPr>
            <w:r w:rsidRPr="00242452">
              <w:rPr>
                <w:rFonts w:eastAsia="Calibri"/>
                <w:sz w:val="18"/>
                <w:szCs w:val="18"/>
                <w:lang w:val="en-US" w:eastAsia="en-US"/>
              </w:rPr>
              <w:t xml:space="preserve">Not relevant </w:t>
            </w:r>
          </w:p>
        </w:tc>
      </w:tr>
      <w:tr w:rsidR="00AA13CE" w:rsidRPr="00242452" w14:paraId="7A4F039E" w14:textId="77777777" w:rsidTr="00020B6A">
        <w:trPr>
          <w:trHeight w:val="710"/>
        </w:trPr>
        <w:tc>
          <w:tcPr>
            <w:tcW w:w="2405" w:type="dxa"/>
          </w:tcPr>
          <w:p w14:paraId="7C6763EE" w14:textId="77777777" w:rsidR="00AA13CE" w:rsidRPr="00242452" w:rsidRDefault="00AA13CE" w:rsidP="00020B6A">
            <w:pPr>
              <w:rPr>
                <w:rFonts w:eastAsia="Calibri"/>
                <w:sz w:val="18"/>
                <w:szCs w:val="18"/>
                <w:lang w:val="en-US"/>
              </w:rPr>
            </w:pPr>
            <w:r w:rsidRPr="00242452">
              <w:rPr>
                <w:rFonts w:eastAsia="Calibri"/>
                <w:sz w:val="18"/>
                <w:szCs w:val="18"/>
                <w:lang w:val="en-US"/>
              </w:rPr>
              <w:t>Burning completeness — smoke generators</w:t>
            </w:r>
          </w:p>
        </w:tc>
        <w:tc>
          <w:tcPr>
            <w:tcW w:w="1985" w:type="dxa"/>
          </w:tcPr>
          <w:p w14:paraId="2571A064"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tcPr>
          <w:p w14:paraId="1322EAC8" w14:textId="77777777" w:rsidR="00AA13CE" w:rsidRPr="00242452" w:rsidRDefault="00AA13CE" w:rsidP="00020B6A">
            <w:pPr>
              <w:rPr>
                <w:rFonts w:eastAsia="Calibri"/>
                <w:sz w:val="18"/>
                <w:szCs w:val="18"/>
                <w:lang w:val="en-US"/>
              </w:rPr>
            </w:pPr>
            <w:r w:rsidRPr="00242452">
              <w:rPr>
                <w:rFonts w:eastAsia="Calibri"/>
                <w:sz w:val="18"/>
                <w:szCs w:val="18"/>
                <w:lang w:val="en-US"/>
              </w:rPr>
              <w:t>Not relevant for an aerosol formulation.</w:t>
            </w:r>
          </w:p>
        </w:tc>
        <w:tc>
          <w:tcPr>
            <w:tcW w:w="1701" w:type="dxa"/>
          </w:tcPr>
          <w:p w14:paraId="334BB441" w14:textId="535EF313" w:rsidR="00AA13CE" w:rsidRPr="00242452" w:rsidRDefault="00AA13CE" w:rsidP="00884700">
            <w:pPr>
              <w:spacing w:line="260" w:lineRule="atLeast"/>
              <w:jc w:val="both"/>
              <w:rPr>
                <w:rFonts w:eastAsia="Calibri"/>
                <w:sz w:val="18"/>
                <w:szCs w:val="18"/>
                <w:lang w:val="en-US"/>
              </w:rPr>
            </w:pPr>
            <w:r w:rsidRPr="00242452">
              <w:rPr>
                <w:rFonts w:eastAsia="Calibri"/>
                <w:sz w:val="18"/>
                <w:szCs w:val="18"/>
                <w:lang w:val="en-US" w:eastAsia="en-US"/>
              </w:rPr>
              <w:t xml:space="preserve">Not relevant </w:t>
            </w:r>
          </w:p>
        </w:tc>
      </w:tr>
      <w:tr w:rsidR="00AA13CE" w:rsidRPr="00242452" w14:paraId="4D4B8CF0" w14:textId="77777777" w:rsidTr="00020B6A">
        <w:trPr>
          <w:trHeight w:val="722"/>
        </w:trPr>
        <w:tc>
          <w:tcPr>
            <w:tcW w:w="2405" w:type="dxa"/>
          </w:tcPr>
          <w:p w14:paraId="444AB4B7" w14:textId="77777777" w:rsidR="00AA13CE" w:rsidRPr="00242452" w:rsidRDefault="00AA13CE" w:rsidP="00020B6A">
            <w:pPr>
              <w:rPr>
                <w:rFonts w:eastAsia="Calibri"/>
                <w:sz w:val="18"/>
                <w:szCs w:val="18"/>
                <w:lang w:val="en-US"/>
              </w:rPr>
            </w:pPr>
            <w:r w:rsidRPr="00242452">
              <w:rPr>
                <w:rFonts w:eastAsia="Calibri"/>
                <w:sz w:val="18"/>
                <w:szCs w:val="18"/>
                <w:lang w:val="en-US"/>
              </w:rPr>
              <w:t>Composition of smoke — smoke generators</w:t>
            </w:r>
          </w:p>
        </w:tc>
        <w:tc>
          <w:tcPr>
            <w:tcW w:w="1985" w:type="dxa"/>
          </w:tcPr>
          <w:p w14:paraId="0103B51D"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tcPr>
          <w:p w14:paraId="0647CAD8" w14:textId="77777777" w:rsidR="00AA13CE" w:rsidRPr="00242452" w:rsidRDefault="00AA13CE" w:rsidP="00020B6A">
            <w:pPr>
              <w:rPr>
                <w:rFonts w:eastAsia="Calibri"/>
                <w:sz w:val="18"/>
                <w:szCs w:val="18"/>
                <w:lang w:val="en-US"/>
              </w:rPr>
            </w:pPr>
            <w:r w:rsidRPr="00242452">
              <w:rPr>
                <w:rFonts w:eastAsia="Calibri"/>
                <w:sz w:val="18"/>
                <w:szCs w:val="18"/>
                <w:lang w:val="en-US"/>
              </w:rPr>
              <w:t>Not relevant for an aerosol formulation.</w:t>
            </w:r>
          </w:p>
        </w:tc>
        <w:tc>
          <w:tcPr>
            <w:tcW w:w="1701" w:type="dxa"/>
          </w:tcPr>
          <w:p w14:paraId="4CD2C7E5" w14:textId="0CEECB12" w:rsidR="00AA13CE" w:rsidRPr="00242452" w:rsidRDefault="00AA13CE" w:rsidP="00884700">
            <w:pPr>
              <w:spacing w:line="260" w:lineRule="atLeast"/>
              <w:jc w:val="both"/>
              <w:rPr>
                <w:rFonts w:eastAsia="Calibri"/>
                <w:sz w:val="18"/>
                <w:szCs w:val="18"/>
                <w:lang w:val="en-US"/>
              </w:rPr>
            </w:pPr>
            <w:r w:rsidRPr="00242452">
              <w:rPr>
                <w:rFonts w:eastAsia="Calibri"/>
                <w:sz w:val="18"/>
                <w:szCs w:val="18"/>
                <w:lang w:val="en-US" w:eastAsia="en-US"/>
              </w:rPr>
              <w:t xml:space="preserve">Not relevant </w:t>
            </w:r>
          </w:p>
        </w:tc>
      </w:tr>
      <w:tr w:rsidR="00AA13CE" w:rsidRPr="00242452" w14:paraId="26F2E93A" w14:textId="77777777" w:rsidTr="00020B6A">
        <w:trPr>
          <w:trHeight w:val="1919"/>
        </w:trPr>
        <w:tc>
          <w:tcPr>
            <w:tcW w:w="2405" w:type="dxa"/>
          </w:tcPr>
          <w:p w14:paraId="666AC30E" w14:textId="77777777" w:rsidR="00AA13CE" w:rsidRPr="00242452" w:rsidRDefault="00AA13CE" w:rsidP="00020B6A">
            <w:pPr>
              <w:rPr>
                <w:rFonts w:eastAsia="Calibri"/>
                <w:sz w:val="18"/>
                <w:szCs w:val="18"/>
                <w:lang w:val="en-US"/>
              </w:rPr>
            </w:pPr>
            <w:r w:rsidRPr="00242452">
              <w:rPr>
                <w:rFonts w:eastAsia="Calibri"/>
                <w:sz w:val="18"/>
                <w:szCs w:val="18"/>
                <w:lang w:val="en-US"/>
              </w:rPr>
              <w:t>Spraying pattern — aerosols</w:t>
            </w:r>
          </w:p>
        </w:tc>
        <w:tc>
          <w:tcPr>
            <w:tcW w:w="1985" w:type="dxa"/>
          </w:tcPr>
          <w:p w14:paraId="28C9D132" w14:textId="77777777" w:rsidR="00AA13CE" w:rsidRPr="00242452" w:rsidRDefault="00AA13CE" w:rsidP="00020B6A">
            <w:pPr>
              <w:rPr>
                <w:rFonts w:eastAsia="Calibri"/>
                <w:sz w:val="18"/>
                <w:szCs w:val="18"/>
                <w:lang w:val="en-US"/>
              </w:rPr>
            </w:pPr>
            <w:r w:rsidRPr="00242452">
              <w:rPr>
                <w:rFonts w:eastAsia="Calibri"/>
                <w:sz w:val="18"/>
                <w:szCs w:val="18"/>
                <w:lang w:val="en-US"/>
              </w:rPr>
              <w:t>FEA 644 (Filled aerosols packs – Evaluation of aerosol spray patterns)</w:t>
            </w:r>
          </w:p>
        </w:tc>
        <w:tc>
          <w:tcPr>
            <w:tcW w:w="1984" w:type="dxa"/>
          </w:tcPr>
          <w:p w14:paraId="616B2E39" w14:textId="77777777" w:rsidR="00AA13CE" w:rsidRPr="00242452" w:rsidRDefault="00AA13CE" w:rsidP="00020B6A">
            <w:pPr>
              <w:rPr>
                <w:rFonts w:eastAsia="Calibri"/>
                <w:sz w:val="18"/>
                <w:szCs w:val="18"/>
                <w:lang w:val="en-US"/>
              </w:rPr>
            </w:pPr>
            <w:r w:rsidRPr="00242452">
              <w:rPr>
                <w:rFonts w:eastAsia="Calibri"/>
                <w:sz w:val="18"/>
                <w:szCs w:val="18"/>
                <w:lang w:val="en-US"/>
              </w:rPr>
              <w:t>KAPO CHOC Puces et larves, batch No 19282 (0.05 % (w/w) Imiprothrin, 0.01 % (w/w) (S)-Methoprene)</w:t>
            </w:r>
          </w:p>
        </w:tc>
        <w:tc>
          <w:tcPr>
            <w:tcW w:w="5245" w:type="dxa"/>
          </w:tcPr>
          <w:p w14:paraId="67D93059" w14:textId="77777777" w:rsidR="00AA13CE" w:rsidRPr="00242452" w:rsidRDefault="00AA13CE" w:rsidP="00020B6A">
            <w:pPr>
              <w:rPr>
                <w:rFonts w:eastAsia="Calibri"/>
                <w:sz w:val="18"/>
                <w:szCs w:val="18"/>
                <w:lang w:val="en-US"/>
              </w:rPr>
            </w:pPr>
          </w:p>
          <w:tbl>
            <w:tblPr>
              <w:tblStyle w:val="Grilledutableau1"/>
              <w:tblW w:w="0" w:type="auto"/>
              <w:tblLayout w:type="fixed"/>
              <w:tblLook w:val="04A0" w:firstRow="1" w:lastRow="0" w:firstColumn="1" w:lastColumn="0" w:noHBand="0" w:noVBand="1"/>
            </w:tblPr>
            <w:tblGrid>
              <w:gridCol w:w="1105"/>
              <w:gridCol w:w="1957"/>
              <w:gridCol w:w="1957"/>
            </w:tblGrid>
            <w:tr w:rsidR="00AA13CE" w:rsidRPr="00242452" w14:paraId="02961F60" w14:textId="77777777" w:rsidTr="00020B6A">
              <w:trPr>
                <w:trHeight w:val="392"/>
              </w:trPr>
              <w:tc>
                <w:tcPr>
                  <w:tcW w:w="1105" w:type="dxa"/>
                  <w:hideMark/>
                </w:tcPr>
                <w:p w14:paraId="1220B8E7" w14:textId="77777777" w:rsidR="00AA13CE" w:rsidRPr="00242452" w:rsidRDefault="00AA13CE" w:rsidP="00020B6A">
                  <w:pPr>
                    <w:spacing w:before="100" w:beforeAutospacing="1" w:after="100" w:afterAutospacing="1"/>
                    <w:jc w:val="center"/>
                    <w:rPr>
                      <w:rFonts w:cs="Arial"/>
                      <w:bCs/>
                      <w:snapToGrid w:val="0"/>
                      <w:sz w:val="18"/>
                      <w:szCs w:val="18"/>
                      <w:lang w:val="en-US"/>
                    </w:rPr>
                  </w:pPr>
                  <w:r w:rsidRPr="00242452">
                    <w:rPr>
                      <w:rFonts w:cs="Arial"/>
                      <w:bCs/>
                      <w:sz w:val="18"/>
                      <w:szCs w:val="18"/>
                      <w:lang w:val="en-US"/>
                    </w:rPr>
                    <w:t>Test Item</w:t>
                  </w:r>
                </w:p>
              </w:tc>
              <w:tc>
                <w:tcPr>
                  <w:tcW w:w="1957" w:type="dxa"/>
                  <w:hideMark/>
                </w:tcPr>
                <w:p w14:paraId="0C621EFB" w14:textId="77777777" w:rsidR="00AA13CE" w:rsidRPr="00242452" w:rsidRDefault="00AA13CE" w:rsidP="00020B6A">
                  <w:pPr>
                    <w:spacing w:before="100" w:beforeAutospacing="1" w:after="100" w:afterAutospacing="1"/>
                    <w:jc w:val="center"/>
                    <w:rPr>
                      <w:rFonts w:cs="Arial"/>
                      <w:bCs/>
                      <w:sz w:val="18"/>
                      <w:szCs w:val="18"/>
                      <w:lang w:val="en-US"/>
                    </w:rPr>
                  </w:pPr>
                  <w:r w:rsidRPr="00242452">
                    <w:rPr>
                      <w:rFonts w:cs="Arial"/>
                      <w:bCs/>
                      <w:sz w:val="18"/>
                      <w:szCs w:val="18"/>
                      <w:lang w:val="en-US"/>
                    </w:rPr>
                    <w:t>Spray diameter</w:t>
                  </w:r>
                  <w:r w:rsidRPr="00242452">
                    <w:rPr>
                      <w:rFonts w:cs="Arial"/>
                      <w:bCs/>
                      <w:sz w:val="18"/>
                      <w:szCs w:val="18"/>
                      <w:lang w:val="en-US"/>
                    </w:rPr>
                    <w:br/>
                    <w:t>[cm]</w:t>
                  </w:r>
                </w:p>
              </w:tc>
              <w:tc>
                <w:tcPr>
                  <w:tcW w:w="1957" w:type="dxa"/>
                  <w:hideMark/>
                </w:tcPr>
                <w:p w14:paraId="2B4B4B57" w14:textId="77777777" w:rsidR="00AA13CE" w:rsidRPr="00242452" w:rsidRDefault="00AA13CE" w:rsidP="00020B6A">
                  <w:pPr>
                    <w:spacing w:before="100" w:beforeAutospacing="1" w:after="100" w:afterAutospacing="1"/>
                    <w:jc w:val="center"/>
                    <w:rPr>
                      <w:rFonts w:cs="Arial"/>
                      <w:bCs/>
                      <w:sz w:val="18"/>
                      <w:szCs w:val="18"/>
                      <w:lang w:val="en-US"/>
                    </w:rPr>
                  </w:pPr>
                  <w:r w:rsidRPr="00242452">
                    <w:rPr>
                      <w:rFonts w:cs="Arial"/>
                      <w:bCs/>
                      <w:sz w:val="18"/>
                      <w:szCs w:val="18"/>
                      <w:lang w:val="en-US"/>
                    </w:rPr>
                    <w:t>Spray pattern</w:t>
                  </w:r>
                </w:p>
              </w:tc>
            </w:tr>
            <w:tr w:rsidR="00AA13CE" w:rsidRPr="00242452" w14:paraId="4FB24616" w14:textId="77777777" w:rsidTr="00020B6A">
              <w:trPr>
                <w:trHeight w:val="222"/>
              </w:trPr>
              <w:tc>
                <w:tcPr>
                  <w:tcW w:w="1105" w:type="dxa"/>
                </w:tcPr>
                <w:p w14:paraId="543E6663" w14:textId="77777777" w:rsidR="00AA13CE" w:rsidRPr="00242452" w:rsidRDefault="00AA13CE" w:rsidP="00020B6A">
                  <w:pPr>
                    <w:spacing w:before="100" w:beforeAutospacing="1" w:after="100" w:afterAutospacing="1"/>
                    <w:jc w:val="center"/>
                    <w:rPr>
                      <w:rFonts w:cs="Arial"/>
                      <w:bCs/>
                      <w:snapToGrid w:val="0"/>
                      <w:sz w:val="18"/>
                      <w:szCs w:val="18"/>
                      <w:lang w:val="en-US"/>
                    </w:rPr>
                  </w:pPr>
                  <w:r w:rsidRPr="00242452">
                    <w:rPr>
                      <w:rFonts w:cs="Arial"/>
                      <w:bCs/>
                      <w:snapToGrid w:val="0"/>
                      <w:sz w:val="18"/>
                      <w:szCs w:val="18"/>
                      <w:lang w:val="en-US"/>
                    </w:rPr>
                    <w:t>1</w:t>
                  </w:r>
                </w:p>
              </w:tc>
              <w:tc>
                <w:tcPr>
                  <w:tcW w:w="1957" w:type="dxa"/>
                  <w:hideMark/>
                </w:tcPr>
                <w:p w14:paraId="78EACCDD" w14:textId="77777777" w:rsidR="00AA13CE" w:rsidRPr="00242452" w:rsidRDefault="00AA13CE" w:rsidP="00020B6A">
                  <w:pPr>
                    <w:spacing w:before="100" w:beforeAutospacing="1" w:after="100" w:afterAutospacing="1"/>
                    <w:jc w:val="center"/>
                    <w:rPr>
                      <w:rFonts w:cs="Arial"/>
                      <w:bCs/>
                      <w:snapToGrid w:val="0"/>
                      <w:sz w:val="18"/>
                      <w:szCs w:val="18"/>
                      <w:lang w:val="en-US"/>
                    </w:rPr>
                  </w:pPr>
                  <w:r w:rsidRPr="00242452">
                    <w:rPr>
                      <w:rFonts w:cs="Arial"/>
                      <w:bCs/>
                      <w:sz w:val="18"/>
                      <w:szCs w:val="18"/>
                      <w:lang w:val="en-US"/>
                    </w:rPr>
                    <w:t>12</w:t>
                  </w:r>
                </w:p>
              </w:tc>
              <w:tc>
                <w:tcPr>
                  <w:tcW w:w="1957" w:type="dxa"/>
                  <w:hideMark/>
                </w:tcPr>
                <w:p w14:paraId="62C23684" w14:textId="77777777" w:rsidR="00AA13CE" w:rsidRPr="00242452" w:rsidRDefault="00AA13CE" w:rsidP="00020B6A">
                  <w:pPr>
                    <w:spacing w:before="100" w:beforeAutospacing="1" w:after="100" w:afterAutospacing="1"/>
                    <w:jc w:val="center"/>
                    <w:rPr>
                      <w:rFonts w:cs="Arial"/>
                      <w:bCs/>
                      <w:snapToGrid w:val="0"/>
                      <w:sz w:val="18"/>
                      <w:szCs w:val="18"/>
                      <w:lang w:val="en-US"/>
                    </w:rPr>
                  </w:pPr>
                  <w:r w:rsidRPr="00242452">
                    <w:rPr>
                      <w:rFonts w:cs="Arial"/>
                      <w:bCs/>
                      <w:sz w:val="18"/>
                      <w:szCs w:val="18"/>
                      <w:lang w:val="en-US"/>
                    </w:rPr>
                    <w:t>circular</w:t>
                  </w:r>
                </w:p>
              </w:tc>
            </w:tr>
            <w:tr w:rsidR="00AA13CE" w:rsidRPr="00242452" w14:paraId="7C2BBB6C" w14:textId="77777777" w:rsidTr="00020B6A">
              <w:trPr>
                <w:trHeight w:val="456"/>
              </w:trPr>
              <w:tc>
                <w:tcPr>
                  <w:tcW w:w="1105" w:type="dxa"/>
                </w:tcPr>
                <w:p w14:paraId="0537958F" w14:textId="77777777" w:rsidR="00AA13CE" w:rsidRPr="00242452" w:rsidRDefault="00AA13CE" w:rsidP="00020B6A">
                  <w:pPr>
                    <w:spacing w:before="100" w:beforeAutospacing="1" w:after="100" w:afterAutospacing="1"/>
                    <w:jc w:val="center"/>
                    <w:rPr>
                      <w:rFonts w:cs="Arial"/>
                      <w:bCs/>
                      <w:snapToGrid w:val="0"/>
                      <w:sz w:val="18"/>
                      <w:szCs w:val="18"/>
                      <w:lang w:val="en-US"/>
                    </w:rPr>
                  </w:pPr>
                  <w:r w:rsidRPr="00242452">
                    <w:rPr>
                      <w:rFonts w:cs="Arial"/>
                      <w:bCs/>
                      <w:snapToGrid w:val="0"/>
                      <w:sz w:val="18"/>
                      <w:szCs w:val="18"/>
                      <w:lang w:val="en-US"/>
                    </w:rPr>
                    <w:t>2</w:t>
                  </w:r>
                </w:p>
              </w:tc>
              <w:tc>
                <w:tcPr>
                  <w:tcW w:w="1957" w:type="dxa"/>
                  <w:hideMark/>
                </w:tcPr>
                <w:p w14:paraId="40714114" w14:textId="77777777" w:rsidR="00AA13CE" w:rsidRPr="00242452" w:rsidRDefault="00AA13CE" w:rsidP="00020B6A">
                  <w:pPr>
                    <w:spacing w:before="100" w:beforeAutospacing="1" w:after="100" w:afterAutospacing="1"/>
                    <w:jc w:val="center"/>
                    <w:rPr>
                      <w:rFonts w:cs="Arial"/>
                      <w:bCs/>
                      <w:snapToGrid w:val="0"/>
                      <w:sz w:val="18"/>
                      <w:szCs w:val="18"/>
                      <w:lang w:val="en-US"/>
                    </w:rPr>
                  </w:pPr>
                  <w:r w:rsidRPr="00242452">
                    <w:rPr>
                      <w:rFonts w:cs="Arial"/>
                      <w:bCs/>
                      <w:snapToGrid w:val="0"/>
                      <w:sz w:val="18"/>
                      <w:szCs w:val="18"/>
                      <w:lang w:val="en-US"/>
                    </w:rPr>
                    <w:t>15 (horizontal)</w:t>
                  </w:r>
                  <w:r w:rsidRPr="00242452">
                    <w:rPr>
                      <w:rFonts w:cs="Arial"/>
                      <w:bCs/>
                      <w:snapToGrid w:val="0"/>
                      <w:sz w:val="18"/>
                      <w:szCs w:val="18"/>
                      <w:lang w:val="en-US"/>
                    </w:rPr>
                    <w:br/>
                    <w:t>18 (vertical)</w:t>
                  </w:r>
                </w:p>
              </w:tc>
              <w:tc>
                <w:tcPr>
                  <w:tcW w:w="1957" w:type="dxa"/>
                  <w:hideMark/>
                </w:tcPr>
                <w:p w14:paraId="53DA6399" w14:textId="77777777" w:rsidR="00AA13CE" w:rsidRPr="00242452" w:rsidRDefault="00AA13CE" w:rsidP="00020B6A">
                  <w:pPr>
                    <w:spacing w:before="100" w:beforeAutospacing="1" w:after="100" w:afterAutospacing="1"/>
                    <w:jc w:val="center"/>
                    <w:rPr>
                      <w:rFonts w:cs="Arial"/>
                      <w:bCs/>
                      <w:snapToGrid w:val="0"/>
                      <w:sz w:val="18"/>
                      <w:szCs w:val="18"/>
                      <w:lang w:val="en-US"/>
                    </w:rPr>
                  </w:pPr>
                  <w:r w:rsidRPr="00242452">
                    <w:rPr>
                      <w:rFonts w:cs="Arial"/>
                      <w:bCs/>
                      <w:snapToGrid w:val="0"/>
                      <w:sz w:val="18"/>
                      <w:szCs w:val="18"/>
                      <w:lang w:val="en-US"/>
                    </w:rPr>
                    <w:t>oval</w:t>
                  </w:r>
                </w:p>
              </w:tc>
            </w:tr>
          </w:tbl>
          <w:p w14:paraId="34C20C15" w14:textId="77777777" w:rsidR="00AA13CE" w:rsidRPr="00242452" w:rsidRDefault="00AA13CE" w:rsidP="00020B6A">
            <w:pPr>
              <w:rPr>
                <w:rFonts w:eastAsia="Calibri"/>
                <w:sz w:val="18"/>
                <w:szCs w:val="18"/>
                <w:lang w:val="en-US"/>
              </w:rPr>
            </w:pPr>
          </w:p>
          <w:p w14:paraId="13564032" w14:textId="77777777" w:rsidR="00AA13CE" w:rsidRPr="00242452" w:rsidRDefault="00AA13CE" w:rsidP="00020B6A">
            <w:pPr>
              <w:rPr>
                <w:rFonts w:eastAsia="Calibri"/>
                <w:sz w:val="18"/>
                <w:szCs w:val="18"/>
                <w:lang w:val="en-US"/>
              </w:rPr>
            </w:pPr>
            <w:r w:rsidRPr="00242452">
              <w:rPr>
                <w:rFonts w:eastAsia="Calibri"/>
                <w:sz w:val="18"/>
                <w:szCs w:val="18"/>
                <w:lang w:val="en-US"/>
              </w:rPr>
              <w:t>For each test item a clear transparent solution was deposited on the paper screen</w:t>
            </w:r>
          </w:p>
          <w:p w14:paraId="6EE98B56" w14:textId="77777777" w:rsidR="00AA13CE" w:rsidRPr="00242452" w:rsidRDefault="00AA13CE" w:rsidP="00020B6A">
            <w:pPr>
              <w:rPr>
                <w:rFonts w:eastAsia="Calibri"/>
                <w:sz w:val="18"/>
                <w:szCs w:val="18"/>
                <w:lang w:val="en-US"/>
              </w:rPr>
            </w:pPr>
          </w:p>
        </w:tc>
        <w:tc>
          <w:tcPr>
            <w:tcW w:w="1701" w:type="dxa"/>
          </w:tcPr>
          <w:p w14:paraId="109365E5" w14:textId="77777777" w:rsidR="00AA13CE" w:rsidRPr="00242452" w:rsidRDefault="00AA13CE" w:rsidP="00020B6A">
            <w:pPr>
              <w:rPr>
                <w:rFonts w:eastAsia="Calibri"/>
                <w:sz w:val="18"/>
                <w:szCs w:val="18"/>
                <w:lang w:val="en-US"/>
              </w:rPr>
            </w:pPr>
            <w:r w:rsidRPr="00242452">
              <w:rPr>
                <w:rFonts w:eastAsia="Calibri"/>
                <w:sz w:val="18"/>
                <w:szCs w:val="18"/>
                <w:lang w:val="en-US"/>
              </w:rPr>
              <w:t>Dr L. Mack, 2020, Report Mo6525 (Interim report)</w:t>
            </w:r>
          </w:p>
        </w:tc>
        <w:tc>
          <w:tcPr>
            <w:tcW w:w="1701" w:type="dxa"/>
          </w:tcPr>
          <w:p w14:paraId="01B8BB37"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Acceptable </w:t>
            </w:r>
          </w:p>
        </w:tc>
      </w:tr>
      <w:tr w:rsidR="00AA13CE" w:rsidRPr="00242452" w14:paraId="176CF649" w14:textId="77777777" w:rsidTr="00020B6A">
        <w:trPr>
          <w:trHeight w:val="473"/>
        </w:trPr>
        <w:tc>
          <w:tcPr>
            <w:tcW w:w="2405" w:type="dxa"/>
          </w:tcPr>
          <w:p w14:paraId="4FEA0B0C" w14:textId="77777777" w:rsidR="00AA13CE" w:rsidRPr="00242452" w:rsidRDefault="00AA13CE" w:rsidP="00020B6A">
            <w:pPr>
              <w:rPr>
                <w:rFonts w:eastAsia="Calibri"/>
                <w:sz w:val="18"/>
                <w:szCs w:val="18"/>
                <w:lang w:val="en-US"/>
              </w:rPr>
            </w:pPr>
            <w:r w:rsidRPr="00242452">
              <w:rPr>
                <w:rFonts w:eastAsia="Calibri"/>
                <w:sz w:val="18"/>
                <w:szCs w:val="18"/>
                <w:lang w:val="en-US"/>
              </w:rPr>
              <w:t>Discharge rate</w:t>
            </w:r>
          </w:p>
        </w:tc>
        <w:tc>
          <w:tcPr>
            <w:tcW w:w="1985" w:type="dxa"/>
          </w:tcPr>
          <w:p w14:paraId="60B6A5F2"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FEA 643: Filled aerosol packs – </w:t>
            </w:r>
            <w:r w:rsidRPr="00242452">
              <w:rPr>
                <w:rFonts w:eastAsia="Calibri"/>
                <w:sz w:val="18"/>
                <w:szCs w:val="18"/>
                <w:lang w:val="en-US"/>
              </w:rPr>
              <w:lastRenderedPageBreak/>
              <w:t>Measurement of discharge rate</w:t>
            </w:r>
          </w:p>
        </w:tc>
        <w:tc>
          <w:tcPr>
            <w:tcW w:w="1984" w:type="dxa"/>
          </w:tcPr>
          <w:p w14:paraId="5A0925E8" w14:textId="77777777" w:rsidR="00AA13CE" w:rsidRPr="00242452" w:rsidRDefault="00AA13CE" w:rsidP="00020B6A">
            <w:pPr>
              <w:rPr>
                <w:rFonts w:eastAsia="Calibri"/>
                <w:sz w:val="18"/>
                <w:szCs w:val="18"/>
                <w:lang w:val="en-US"/>
              </w:rPr>
            </w:pPr>
            <w:r w:rsidRPr="00242452">
              <w:rPr>
                <w:rFonts w:eastAsia="Calibri"/>
                <w:sz w:val="18"/>
                <w:szCs w:val="18"/>
                <w:lang w:val="en-US"/>
              </w:rPr>
              <w:lastRenderedPageBreak/>
              <w:t xml:space="preserve">KAPO CHOC Puces et larves, batch No 19282 (0.05 % </w:t>
            </w:r>
            <w:r w:rsidRPr="00242452">
              <w:rPr>
                <w:rFonts w:eastAsia="Calibri"/>
                <w:sz w:val="18"/>
                <w:szCs w:val="18"/>
                <w:lang w:val="en-US"/>
              </w:rPr>
              <w:lastRenderedPageBreak/>
              <w:t>(w/w) Imiprothrin, 0.01 % (w/w) (S)-Methoprene)</w:t>
            </w:r>
          </w:p>
        </w:tc>
        <w:tc>
          <w:tcPr>
            <w:tcW w:w="5245" w:type="dxa"/>
          </w:tcPr>
          <w:p w14:paraId="2C000BD3" w14:textId="77777777" w:rsidR="00AA13CE" w:rsidRPr="00242452" w:rsidRDefault="00AA13CE" w:rsidP="00020B6A">
            <w:pPr>
              <w:rPr>
                <w:rFonts w:eastAsia="Calibri"/>
                <w:sz w:val="18"/>
                <w:szCs w:val="18"/>
                <w:lang w:val="en-US"/>
              </w:rPr>
            </w:pPr>
            <w:r w:rsidRPr="00242452">
              <w:rPr>
                <w:rFonts w:eastAsia="Calibri"/>
                <w:sz w:val="18"/>
                <w:szCs w:val="18"/>
                <w:lang w:val="en-US"/>
              </w:rPr>
              <w:lastRenderedPageBreak/>
              <w:t>1.851 g/s</w:t>
            </w:r>
          </w:p>
        </w:tc>
        <w:tc>
          <w:tcPr>
            <w:tcW w:w="1701" w:type="dxa"/>
          </w:tcPr>
          <w:p w14:paraId="18D26FA0"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Dr L. Mack, 2020, Report </w:t>
            </w:r>
            <w:r w:rsidRPr="00242452">
              <w:rPr>
                <w:rFonts w:eastAsia="Calibri"/>
                <w:sz w:val="18"/>
                <w:szCs w:val="18"/>
                <w:lang w:val="en-US"/>
              </w:rPr>
              <w:lastRenderedPageBreak/>
              <w:t>Mo6525 (Interim report)</w:t>
            </w:r>
          </w:p>
        </w:tc>
        <w:tc>
          <w:tcPr>
            <w:tcW w:w="1701" w:type="dxa"/>
          </w:tcPr>
          <w:p w14:paraId="5C111C06" w14:textId="77777777" w:rsidR="00AA13CE" w:rsidRPr="00242452" w:rsidRDefault="00AA13CE" w:rsidP="00020B6A">
            <w:pPr>
              <w:rPr>
                <w:rFonts w:eastAsia="Calibri"/>
                <w:sz w:val="18"/>
                <w:szCs w:val="18"/>
                <w:lang w:val="en-US"/>
              </w:rPr>
            </w:pPr>
            <w:r w:rsidRPr="00242452">
              <w:rPr>
                <w:rFonts w:eastAsia="Calibri"/>
                <w:sz w:val="18"/>
                <w:szCs w:val="18"/>
                <w:lang w:val="en-US"/>
              </w:rPr>
              <w:lastRenderedPageBreak/>
              <w:t>Acceptable</w:t>
            </w:r>
          </w:p>
        </w:tc>
      </w:tr>
      <w:tr w:rsidR="00AA13CE" w:rsidRPr="00242452" w14:paraId="432925B0" w14:textId="77777777" w:rsidTr="00020B6A">
        <w:trPr>
          <w:trHeight w:val="473"/>
        </w:trPr>
        <w:tc>
          <w:tcPr>
            <w:tcW w:w="2405" w:type="dxa"/>
          </w:tcPr>
          <w:p w14:paraId="4A311BC5" w14:textId="77777777" w:rsidR="00AA13CE" w:rsidRPr="00242452" w:rsidRDefault="00AA13CE" w:rsidP="00020B6A">
            <w:pPr>
              <w:rPr>
                <w:rFonts w:eastAsia="Calibri"/>
                <w:sz w:val="18"/>
                <w:szCs w:val="18"/>
                <w:lang w:val="en-US"/>
              </w:rPr>
            </w:pPr>
            <w:r w:rsidRPr="00242452">
              <w:rPr>
                <w:rFonts w:eastAsia="Calibri"/>
                <w:sz w:val="18"/>
                <w:szCs w:val="18"/>
                <w:lang w:val="en-US"/>
              </w:rPr>
              <w:t>Internal can pressure</w:t>
            </w:r>
          </w:p>
        </w:tc>
        <w:tc>
          <w:tcPr>
            <w:tcW w:w="1985" w:type="dxa"/>
          </w:tcPr>
          <w:p w14:paraId="590338D2" w14:textId="77777777" w:rsidR="00AA13CE" w:rsidRPr="00242452" w:rsidRDefault="00AA13CE" w:rsidP="00020B6A">
            <w:pPr>
              <w:rPr>
                <w:rFonts w:eastAsia="Calibri"/>
                <w:sz w:val="18"/>
                <w:szCs w:val="18"/>
                <w:lang w:val="en-US"/>
              </w:rPr>
            </w:pPr>
            <w:r w:rsidRPr="00242452">
              <w:rPr>
                <w:rFonts w:eastAsia="Calibri"/>
                <w:sz w:val="18"/>
                <w:szCs w:val="18"/>
                <w:lang w:val="en-US"/>
              </w:rPr>
              <w:t>FEA 604: Filled aerosol packs – Measurement of the internal pressure</w:t>
            </w:r>
          </w:p>
        </w:tc>
        <w:tc>
          <w:tcPr>
            <w:tcW w:w="1984" w:type="dxa"/>
          </w:tcPr>
          <w:p w14:paraId="6BA7AB79" w14:textId="77777777" w:rsidR="00AA13CE" w:rsidRPr="00242452" w:rsidRDefault="00AA13CE" w:rsidP="00020B6A">
            <w:pPr>
              <w:rPr>
                <w:rFonts w:eastAsia="Calibri"/>
                <w:sz w:val="18"/>
                <w:szCs w:val="18"/>
                <w:lang w:val="en-US"/>
              </w:rPr>
            </w:pPr>
            <w:r w:rsidRPr="00242452">
              <w:rPr>
                <w:rFonts w:eastAsia="Calibri"/>
                <w:sz w:val="18"/>
                <w:szCs w:val="18"/>
                <w:lang w:val="en-US"/>
              </w:rPr>
              <w:t>KAPO CHOC Puces et larves, batch No 19282 (0.05 % (w/w) Imiprothrin, 0.01 % (w/w) (S)-Methoprene)</w:t>
            </w:r>
          </w:p>
        </w:tc>
        <w:tc>
          <w:tcPr>
            <w:tcW w:w="5245" w:type="dxa"/>
          </w:tcPr>
          <w:p w14:paraId="1A6A4356"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6.6 bar at 20°C </w:t>
            </w:r>
          </w:p>
          <w:p w14:paraId="79A5EFD0" w14:textId="77777777" w:rsidR="00AA13CE" w:rsidRPr="00242452" w:rsidRDefault="00AA13CE" w:rsidP="00020B6A">
            <w:pPr>
              <w:rPr>
                <w:rFonts w:eastAsia="Calibri"/>
                <w:sz w:val="18"/>
                <w:szCs w:val="18"/>
                <w:lang w:val="en-US"/>
              </w:rPr>
            </w:pPr>
            <w:r w:rsidRPr="00242452">
              <w:rPr>
                <w:rFonts w:eastAsia="Calibri"/>
                <w:sz w:val="18"/>
                <w:szCs w:val="18"/>
                <w:lang w:val="en-US"/>
              </w:rPr>
              <w:t>10.8 bar at 50°C</w:t>
            </w:r>
          </w:p>
        </w:tc>
        <w:tc>
          <w:tcPr>
            <w:tcW w:w="1701" w:type="dxa"/>
          </w:tcPr>
          <w:p w14:paraId="6DEDF9E4" w14:textId="77777777" w:rsidR="00AA13CE" w:rsidRPr="00242452" w:rsidRDefault="00AA13CE" w:rsidP="00020B6A">
            <w:pPr>
              <w:rPr>
                <w:rFonts w:eastAsia="Calibri"/>
                <w:sz w:val="18"/>
                <w:szCs w:val="18"/>
                <w:lang w:val="en-US"/>
              </w:rPr>
            </w:pPr>
            <w:r w:rsidRPr="00242452">
              <w:rPr>
                <w:rFonts w:eastAsia="Calibri"/>
                <w:sz w:val="18"/>
                <w:szCs w:val="18"/>
                <w:lang w:val="en-US"/>
              </w:rPr>
              <w:t>Dr L. Mack, 2020, Report Mo6525 (Interim report)</w:t>
            </w:r>
          </w:p>
        </w:tc>
        <w:tc>
          <w:tcPr>
            <w:tcW w:w="1701" w:type="dxa"/>
          </w:tcPr>
          <w:p w14:paraId="5D989F6E" w14:textId="77777777" w:rsidR="00AA13CE" w:rsidRPr="00242452" w:rsidRDefault="00AA13CE" w:rsidP="00020B6A">
            <w:pPr>
              <w:rPr>
                <w:rFonts w:eastAsia="Calibri"/>
                <w:sz w:val="18"/>
                <w:szCs w:val="18"/>
                <w:lang w:val="en-US"/>
              </w:rPr>
            </w:pPr>
            <w:r w:rsidRPr="00242452">
              <w:rPr>
                <w:rFonts w:eastAsia="Calibri"/>
                <w:sz w:val="18"/>
                <w:szCs w:val="18"/>
                <w:lang w:val="en-US"/>
              </w:rPr>
              <w:t>Acceptable</w:t>
            </w:r>
          </w:p>
        </w:tc>
      </w:tr>
      <w:tr w:rsidR="00AA13CE" w:rsidRPr="00242452" w14:paraId="65A73336" w14:textId="77777777" w:rsidTr="00020B6A">
        <w:trPr>
          <w:trHeight w:val="473"/>
        </w:trPr>
        <w:tc>
          <w:tcPr>
            <w:tcW w:w="2405" w:type="dxa"/>
          </w:tcPr>
          <w:p w14:paraId="1C97ABE7" w14:textId="77777777" w:rsidR="00AA13CE" w:rsidRPr="00242452" w:rsidRDefault="00AA13CE" w:rsidP="00020B6A">
            <w:pPr>
              <w:rPr>
                <w:rFonts w:eastAsia="Calibri"/>
                <w:sz w:val="18"/>
                <w:szCs w:val="18"/>
                <w:lang w:val="en-US"/>
              </w:rPr>
            </w:pPr>
            <w:r w:rsidRPr="00242452">
              <w:rPr>
                <w:rFonts w:eastAsia="Calibri"/>
                <w:sz w:val="18"/>
                <w:szCs w:val="18"/>
                <w:lang w:val="en-US"/>
              </w:rPr>
              <w:t>Residue after use</w:t>
            </w:r>
          </w:p>
        </w:tc>
        <w:tc>
          <w:tcPr>
            <w:tcW w:w="1985" w:type="dxa"/>
          </w:tcPr>
          <w:p w14:paraId="01AA8407" w14:textId="77777777" w:rsidR="00AA13CE" w:rsidRPr="00242452" w:rsidRDefault="00AA13CE" w:rsidP="00020B6A">
            <w:pPr>
              <w:rPr>
                <w:rFonts w:eastAsia="Calibri"/>
                <w:sz w:val="18"/>
                <w:szCs w:val="18"/>
                <w:lang w:val="en-US"/>
              </w:rPr>
            </w:pPr>
            <w:r w:rsidRPr="00242452">
              <w:rPr>
                <w:rFonts w:eastAsia="Calibri"/>
                <w:sz w:val="18"/>
                <w:szCs w:val="18"/>
                <w:lang w:val="en-US"/>
              </w:rPr>
              <w:t>The aerosol was weighed after total discharge (emptied mass) and again after rinsing with 2-propanol (rinsed mass). The residue is defined as the difference between the emptied and the rinsed masses.</w:t>
            </w:r>
          </w:p>
        </w:tc>
        <w:tc>
          <w:tcPr>
            <w:tcW w:w="1984" w:type="dxa"/>
          </w:tcPr>
          <w:p w14:paraId="0597C27C" w14:textId="77777777" w:rsidR="00AA13CE" w:rsidRPr="00242452" w:rsidRDefault="00AA13CE" w:rsidP="00020B6A">
            <w:pPr>
              <w:rPr>
                <w:rFonts w:eastAsia="Calibri"/>
                <w:sz w:val="18"/>
                <w:szCs w:val="18"/>
                <w:lang w:val="en-US"/>
              </w:rPr>
            </w:pPr>
            <w:r w:rsidRPr="00242452">
              <w:rPr>
                <w:rFonts w:eastAsia="Calibri"/>
                <w:sz w:val="18"/>
                <w:szCs w:val="18"/>
                <w:lang w:val="en-US"/>
              </w:rPr>
              <w:t>KAPO CHOC Puces et larves, batch No 19282 (0.05 % (w/w) Imiprothrin, 0.01 % (w/w) (S)-Methoprene)</w:t>
            </w:r>
          </w:p>
        </w:tc>
        <w:tc>
          <w:tcPr>
            <w:tcW w:w="5245" w:type="dxa"/>
          </w:tcPr>
          <w:p w14:paraId="2A0CBC88" w14:textId="77777777" w:rsidR="00AA13CE" w:rsidRPr="00242452" w:rsidRDefault="00AA13CE" w:rsidP="00020B6A">
            <w:pPr>
              <w:rPr>
                <w:rFonts w:eastAsia="Calibri"/>
                <w:sz w:val="18"/>
                <w:szCs w:val="18"/>
                <w:lang w:val="en-US"/>
              </w:rPr>
            </w:pPr>
            <w:r w:rsidRPr="00242452">
              <w:rPr>
                <w:rFonts w:eastAsia="Calibri"/>
                <w:sz w:val="18"/>
                <w:szCs w:val="18"/>
                <w:lang w:val="en-US"/>
              </w:rPr>
              <w:t>The mean residue in the aerosol can after total discharge was 1.23 g</w:t>
            </w:r>
          </w:p>
        </w:tc>
        <w:tc>
          <w:tcPr>
            <w:tcW w:w="1701" w:type="dxa"/>
          </w:tcPr>
          <w:p w14:paraId="45A981B1" w14:textId="77777777" w:rsidR="00AA13CE" w:rsidRPr="00242452" w:rsidRDefault="00AA13CE" w:rsidP="00020B6A">
            <w:pPr>
              <w:rPr>
                <w:rFonts w:eastAsia="Calibri"/>
                <w:sz w:val="18"/>
                <w:szCs w:val="18"/>
                <w:lang w:val="en-US"/>
              </w:rPr>
            </w:pPr>
            <w:r w:rsidRPr="00242452">
              <w:rPr>
                <w:rFonts w:eastAsia="Calibri"/>
                <w:sz w:val="18"/>
                <w:szCs w:val="18"/>
                <w:lang w:val="en-US"/>
              </w:rPr>
              <w:t>Dr L. Mack, 2020, Report Mo6525 (Interim report)</w:t>
            </w:r>
          </w:p>
        </w:tc>
        <w:tc>
          <w:tcPr>
            <w:tcW w:w="1701" w:type="dxa"/>
          </w:tcPr>
          <w:p w14:paraId="12E13B28" w14:textId="77777777" w:rsidR="00AA13CE" w:rsidRPr="00242452" w:rsidRDefault="00AA13CE" w:rsidP="00020B6A">
            <w:pPr>
              <w:rPr>
                <w:rFonts w:eastAsia="Calibri"/>
                <w:sz w:val="18"/>
                <w:szCs w:val="18"/>
                <w:lang w:val="en-US"/>
              </w:rPr>
            </w:pPr>
            <w:r w:rsidRPr="00242452">
              <w:rPr>
                <w:rFonts w:eastAsia="Calibri"/>
                <w:sz w:val="18"/>
                <w:szCs w:val="18"/>
                <w:lang w:val="en-US"/>
              </w:rPr>
              <w:t>Acceptable</w:t>
            </w:r>
          </w:p>
        </w:tc>
      </w:tr>
      <w:tr w:rsidR="00AA13CE" w:rsidRPr="00242452" w14:paraId="56B984C1" w14:textId="77777777" w:rsidTr="00020B6A">
        <w:trPr>
          <w:trHeight w:val="473"/>
        </w:trPr>
        <w:tc>
          <w:tcPr>
            <w:tcW w:w="2405" w:type="dxa"/>
          </w:tcPr>
          <w:p w14:paraId="5A649BF9" w14:textId="77777777" w:rsidR="00AA13CE" w:rsidRPr="00242452" w:rsidRDefault="00AA13CE" w:rsidP="00020B6A">
            <w:pPr>
              <w:rPr>
                <w:rFonts w:eastAsia="Calibri"/>
                <w:sz w:val="18"/>
                <w:szCs w:val="18"/>
                <w:lang w:val="en-US"/>
              </w:rPr>
            </w:pPr>
            <w:r w:rsidRPr="00242452">
              <w:rPr>
                <w:rFonts w:eastAsia="Calibri"/>
                <w:sz w:val="18"/>
                <w:szCs w:val="18"/>
                <w:lang w:val="en-US"/>
              </w:rPr>
              <w:t>Clogging</w:t>
            </w:r>
          </w:p>
        </w:tc>
        <w:tc>
          <w:tcPr>
            <w:tcW w:w="1985" w:type="dxa"/>
          </w:tcPr>
          <w:p w14:paraId="60C074E0" w14:textId="77777777" w:rsidR="00AA13CE" w:rsidRPr="00242452" w:rsidRDefault="00AA13CE" w:rsidP="00020B6A">
            <w:pPr>
              <w:rPr>
                <w:rFonts w:eastAsia="Calibri"/>
                <w:sz w:val="18"/>
                <w:szCs w:val="18"/>
                <w:lang w:val="en-US"/>
              </w:rPr>
            </w:pPr>
            <w:r w:rsidRPr="00242452">
              <w:rPr>
                <w:rFonts w:eastAsia="Calibri"/>
                <w:sz w:val="18"/>
                <w:szCs w:val="18"/>
                <w:lang w:val="en-US"/>
              </w:rPr>
              <w:t>Manual on development and use of FAO and WHO specifications for pesticides: Chapter 8.11.4.5: Clogging of aerosol dispenser valves</w:t>
            </w:r>
          </w:p>
        </w:tc>
        <w:tc>
          <w:tcPr>
            <w:tcW w:w="1984" w:type="dxa"/>
          </w:tcPr>
          <w:p w14:paraId="525091E9" w14:textId="77777777" w:rsidR="00AA13CE" w:rsidRPr="00242452" w:rsidRDefault="00AA13CE" w:rsidP="00020B6A">
            <w:pPr>
              <w:rPr>
                <w:rFonts w:eastAsia="Calibri"/>
                <w:sz w:val="18"/>
                <w:szCs w:val="18"/>
                <w:lang w:val="en-US"/>
              </w:rPr>
            </w:pPr>
            <w:r w:rsidRPr="00242452">
              <w:rPr>
                <w:rFonts w:eastAsia="Calibri"/>
                <w:sz w:val="18"/>
                <w:szCs w:val="18"/>
                <w:lang w:val="en-US"/>
              </w:rPr>
              <w:t>KAPO CHOC Puces et larves, batch No 19282 (0.05 % (w/w) Imiprothrin, 0.01 % (w/w) (S)-Methoprene)</w:t>
            </w:r>
          </w:p>
        </w:tc>
        <w:tc>
          <w:tcPr>
            <w:tcW w:w="5245" w:type="dxa"/>
          </w:tcPr>
          <w:p w14:paraId="77FA7DFE" w14:textId="77777777" w:rsidR="00AA13CE" w:rsidRPr="00242452" w:rsidRDefault="00AA13CE" w:rsidP="00020B6A">
            <w:pPr>
              <w:rPr>
                <w:rFonts w:eastAsia="Calibri"/>
                <w:sz w:val="18"/>
                <w:szCs w:val="18"/>
                <w:lang w:val="en-US"/>
              </w:rPr>
            </w:pPr>
            <w:r w:rsidRPr="00242452">
              <w:rPr>
                <w:rFonts w:eastAsia="Calibri"/>
                <w:sz w:val="18"/>
                <w:szCs w:val="18"/>
                <w:lang w:val="en-US"/>
              </w:rPr>
              <w:t>No clogging of aerosol dispenser valves was observed after total discharge of the test item</w:t>
            </w:r>
          </w:p>
        </w:tc>
        <w:tc>
          <w:tcPr>
            <w:tcW w:w="1701" w:type="dxa"/>
          </w:tcPr>
          <w:p w14:paraId="5FC07E1F" w14:textId="77777777" w:rsidR="00AA13CE" w:rsidRPr="00242452" w:rsidRDefault="00AA13CE" w:rsidP="00020B6A">
            <w:pPr>
              <w:rPr>
                <w:rFonts w:eastAsia="Calibri"/>
                <w:sz w:val="18"/>
                <w:szCs w:val="18"/>
                <w:lang w:val="en-US"/>
              </w:rPr>
            </w:pPr>
            <w:r w:rsidRPr="00242452">
              <w:rPr>
                <w:rFonts w:eastAsia="Calibri"/>
                <w:sz w:val="18"/>
                <w:szCs w:val="18"/>
                <w:lang w:val="en-US"/>
              </w:rPr>
              <w:t>Dr L. Mack, 2020, Report Mo6525 (Interim report)</w:t>
            </w:r>
          </w:p>
        </w:tc>
        <w:tc>
          <w:tcPr>
            <w:tcW w:w="1701" w:type="dxa"/>
          </w:tcPr>
          <w:p w14:paraId="76B3470C" w14:textId="77777777" w:rsidR="00AA13CE" w:rsidRPr="00242452" w:rsidRDefault="00AA13CE" w:rsidP="00020B6A">
            <w:pPr>
              <w:rPr>
                <w:rFonts w:eastAsia="Calibri"/>
                <w:sz w:val="18"/>
                <w:szCs w:val="18"/>
                <w:lang w:val="en-US"/>
              </w:rPr>
            </w:pPr>
            <w:r w:rsidRPr="00242452">
              <w:rPr>
                <w:rFonts w:eastAsia="Calibri"/>
                <w:sz w:val="18"/>
                <w:szCs w:val="18"/>
                <w:lang w:val="en-US"/>
              </w:rPr>
              <w:t>Acceptable</w:t>
            </w:r>
          </w:p>
        </w:tc>
      </w:tr>
      <w:tr w:rsidR="00AA13CE" w:rsidRPr="00242452" w14:paraId="0A176BCE" w14:textId="77777777" w:rsidTr="00020B6A">
        <w:trPr>
          <w:trHeight w:val="473"/>
        </w:trPr>
        <w:tc>
          <w:tcPr>
            <w:tcW w:w="2405" w:type="dxa"/>
          </w:tcPr>
          <w:p w14:paraId="2626C172" w14:textId="77777777" w:rsidR="00AA13CE" w:rsidRPr="00242452" w:rsidRDefault="00AA13CE" w:rsidP="00020B6A">
            <w:pPr>
              <w:rPr>
                <w:rFonts w:eastAsia="Calibri"/>
                <w:sz w:val="18"/>
                <w:szCs w:val="18"/>
                <w:lang w:val="en-US"/>
              </w:rPr>
            </w:pPr>
            <w:r w:rsidRPr="00242452">
              <w:rPr>
                <w:rFonts w:eastAsia="Calibri"/>
                <w:sz w:val="18"/>
                <w:szCs w:val="18"/>
                <w:lang w:val="en-US"/>
              </w:rPr>
              <w:t>Physical compatibility</w:t>
            </w:r>
          </w:p>
        </w:tc>
        <w:tc>
          <w:tcPr>
            <w:tcW w:w="1985" w:type="dxa"/>
            <w:vMerge w:val="restart"/>
          </w:tcPr>
          <w:p w14:paraId="37D80A61"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vMerge w:val="restart"/>
          </w:tcPr>
          <w:p w14:paraId="76130E84" w14:textId="77777777" w:rsidR="00AA13CE" w:rsidRPr="00242452" w:rsidRDefault="00AA13CE" w:rsidP="00020B6A">
            <w:pPr>
              <w:jc w:val="both"/>
              <w:rPr>
                <w:rFonts w:eastAsia="Calibri"/>
                <w:sz w:val="18"/>
                <w:szCs w:val="18"/>
                <w:lang w:val="en-US"/>
              </w:rPr>
            </w:pPr>
            <w:r w:rsidRPr="00242452">
              <w:rPr>
                <w:rFonts w:eastAsia="Calibri"/>
                <w:sz w:val="18"/>
                <w:szCs w:val="18"/>
                <w:lang w:val="en-US"/>
              </w:rPr>
              <w:t>Not relevant because the product is not intended to be used in combination with any other product.</w:t>
            </w:r>
          </w:p>
        </w:tc>
        <w:tc>
          <w:tcPr>
            <w:tcW w:w="1701" w:type="dxa"/>
          </w:tcPr>
          <w:p w14:paraId="5420D1A4" w14:textId="77777777" w:rsidR="00AA13CE" w:rsidRPr="00242452" w:rsidRDefault="00AA13CE" w:rsidP="00020B6A">
            <w:pPr>
              <w:jc w:val="both"/>
              <w:rPr>
                <w:rFonts w:eastAsia="Calibri"/>
                <w:sz w:val="18"/>
                <w:szCs w:val="18"/>
                <w:lang w:val="en-US"/>
              </w:rPr>
            </w:pPr>
            <w:r w:rsidRPr="00242452">
              <w:rPr>
                <w:rFonts w:eastAsia="Calibri"/>
                <w:sz w:val="18"/>
                <w:szCs w:val="18"/>
                <w:lang w:val="en-US"/>
              </w:rPr>
              <w:t xml:space="preserve">Not relevant </w:t>
            </w:r>
          </w:p>
        </w:tc>
      </w:tr>
      <w:tr w:rsidR="00AA13CE" w:rsidRPr="00242452" w14:paraId="17C7E05C" w14:textId="77777777" w:rsidTr="00020B6A">
        <w:trPr>
          <w:trHeight w:val="485"/>
        </w:trPr>
        <w:tc>
          <w:tcPr>
            <w:tcW w:w="2405" w:type="dxa"/>
          </w:tcPr>
          <w:p w14:paraId="3F8F6E8A" w14:textId="77777777" w:rsidR="00AA13CE" w:rsidRPr="00242452" w:rsidRDefault="00AA13CE" w:rsidP="00020B6A">
            <w:pPr>
              <w:rPr>
                <w:rFonts w:eastAsia="Calibri"/>
                <w:sz w:val="18"/>
                <w:szCs w:val="18"/>
                <w:lang w:val="en-US"/>
              </w:rPr>
            </w:pPr>
            <w:r w:rsidRPr="00242452">
              <w:rPr>
                <w:rFonts w:eastAsia="Calibri"/>
                <w:sz w:val="18"/>
                <w:szCs w:val="18"/>
                <w:lang w:val="en-US"/>
              </w:rPr>
              <w:t>Chemical compatibility</w:t>
            </w:r>
          </w:p>
        </w:tc>
        <w:tc>
          <w:tcPr>
            <w:tcW w:w="1985" w:type="dxa"/>
            <w:vMerge/>
          </w:tcPr>
          <w:p w14:paraId="7C908084" w14:textId="77777777" w:rsidR="00AA13CE" w:rsidRPr="00242452" w:rsidRDefault="00AA13CE" w:rsidP="00020B6A">
            <w:pPr>
              <w:rPr>
                <w:rFonts w:eastAsia="Calibri"/>
                <w:sz w:val="18"/>
                <w:szCs w:val="18"/>
                <w:lang w:val="en-US"/>
              </w:rPr>
            </w:pPr>
          </w:p>
        </w:tc>
        <w:tc>
          <w:tcPr>
            <w:tcW w:w="8930" w:type="dxa"/>
            <w:gridSpan w:val="3"/>
            <w:vMerge/>
          </w:tcPr>
          <w:p w14:paraId="4E9F46BB" w14:textId="77777777" w:rsidR="00AA13CE" w:rsidRPr="00242452" w:rsidRDefault="00AA13CE" w:rsidP="00020B6A">
            <w:pPr>
              <w:rPr>
                <w:rFonts w:eastAsia="Calibri"/>
                <w:sz w:val="18"/>
                <w:szCs w:val="18"/>
                <w:lang w:val="en-US"/>
              </w:rPr>
            </w:pPr>
          </w:p>
        </w:tc>
        <w:tc>
          <w:tcPr>
            <w:tcW w:w="1701" w:type="dxa"/>
          </w:tcPr>
          <w:p w14:paraId="4F695AA9" w14:textId="77777777" w:rsidR="00AA13CE" w:rsidRPr="00242452" w:rsidRDefault="00AA13CE" w:rsidP="00020B6A">
            <w:pPr>
              <w:rPr>
                <w:rFonts w:eastAsia="Calibri"/>
                <w:sz w:val="18"/>
                <w:szCs w:val="18"/>
                <w:lang w:val="en-US"/>
              </w:rPr>
            </w:pPr>
            <w:r w:rsidRPr="00242452">
              <w:rPr>
                <w:rFonts w:eastAsia="Calibri"/>
                <w:sz w:val="18"/>
                <w:szCs w:val="18"/>
                <w:lang w:val="en-US"/>
              </w:rPr>
              <w:t>Not relevant</w:t>
            </w:r>
          </w:p>
        </w:tc>
      </w:tr>
      <w:tr w:rsidR="00AA13CE" w:rsidRPr="00242452" w14:paraId="5E1B9B4C" w14:textId="77777777" w:rsidTr="00020B6A">
        <w:trPr>
          <w:trHeight w:val="473"/>
        </w:trPr>
        <w:tc>
          <w:tcPr>
            <w:tcW w:w="2405" w:type="dxa"/>
          </w:tcPr>
          <w:p w14:paraId="69F6F087" w14:textId="77777777" w:rsidR="00AA13CE" w:rsidRPr="00242452" w:rsidRDefault="00AA13CE" w:rsidP="00020B6A">
            <w:pPr>
              <w:rPr>
                <w:rFonts w:eastAsia="Calibri"/>
                <w:sz w:val="18"/>
                <w:szCs w:val="18"/>
                <w:lang w:val="en-US"/>
              </w:rPr>
            </w:pPr>
            <w:r w:rsidRPr="00242452">
              <w:rPr>
                <w:rFonts w:eastAsia="Calibri"/>
                <w:sz w:val="18"/>
                <w:szCs w:val="18"/>
                <w:lang w:val="en-US"/>
              </w:rPr>
              <w:t>Degree of dissolution and dilution stability</w:t>
            </w:r>
          </w:p>
        </w:tc>
        <w:tc>
          <w:tcPr>
            <w:tcW w:w="1985" w:type="dxa"/>
          </w:tcPr>
          <w:p w14:paraId="41765358" w14:textId="77777777" w:rsidR="00AA13CE" w:rsidRPr="00242452" w:rsidRDefault="00AA13CE" w:rsidP="00020B6A">
            <w:pPr>
              <w:rPr>
                <w:rFonts w:eastAsia="Calibri"/>
                <w:sz w:val="18"/>
                <w:szCs w:val="18"/>
                <w:lang w:val="en-US"/>
              </w:rPr>
            </w:pPr>
            <w:r w:rsidRPr="00242452">
              <w:rPr>
                <w:rFonts w:eastAsia="Calibri"/>
                <w:sz w:val="18"/>
                <w:szCs w:val="18"/>
                <w:lang w:val="en-US"/>
              </w:rPr>
              <w:t>Waiver</w:t>
            </w:r>
          </w:p>
        </w:tc>
        <w:tc>
          <w:tcPr>
            <w:tcW w:w="8930" w:type="dxa"/>
            <w:gridSpan w:val="3"/>
          </w:tcPr>
          <w:p w14:paraId="73682AD0" w14:textId="77777777" w:rsidR="00AA13CE" w:rsidRPr="00242452" w:rsidRDefault="00AA13CE" w:rsidP="00020B6A">
            <w:pPr>
              <w:rPr>
                <w:rFonts w:eastAsia="Calibri"/>
                <w:sz w:val="18"/>
                <w:szCs w:val="18"/>
                <w:lang w:val="en-US"/>
              </w:rPr>
            </w:pPr>
            <w:r w:rsidRPr="00242452">
              <w:rPr>
                <w:rFonts w:eastAsia="Calibri"/>
                <w:sz w:val="18"/>
                <w:szCs w:val="18"/>
                <w:lang w:val="en-US"/>
              </w:rPr>
              <w:t>Not relevant for an aerosol formulation.</w:t>
            </w:r>
          </w:p>
        </w:tc>
        <w:tc>
          <w:tcPr>
            <w:tcW w:w="1701" w:type="dxa"/>
          </w:tcPr>
          <w:p w14:paraId="7E3F5137" w14:textId="77777777" w:rsidR="00AA13CE" w:rsidRPr="00242452" w:rsidRDefault="00AA13CE" w:rsidP="00020B6A">
            <w:pPr>
              <w:rPr>
                <w:rFonts w:eastAsia="Calibri"/>
                <w:sz w:val="18"/>
                <w:szCs w:val="18"/>
                <w:lang w:val="en-US"/>
              </w:rPr>
            </w:pPr>
            <w:r w:rsidRPr="00242452">
              <w:rPr>
                <w:rFonts w:eastAsia="Calibri"/>
                <w:sz w:val="18"/>
                <w:szCs w:val="18"/>
                <w:lang w:val="en-US"/>
              </w:rPr>
              <w:t>Not relevant</w:t>
            </w:r>
          </w:p>
        </w:tc>
      </w:tr>
      <w:tr w:rsidR="00AA13CE" w:rsidRPr="00242452" w14:paraId="0FEEACED" w14:textId="77777777" w:rsidTr="00020B6A">
        <w:trPr>
          <w:trHeight w:val="236"/>
        </w:trPr>
        <w:tc>
          <w:tcPr>
            <w:tcW w:w="2405" w:type="dxa"/>
          </w:tcPr>
          <w:p w14:paraId="6421973C" w14:textId="77777777" w:rsidR="00AA13CE" w:rsidRPr="00242452" w:rsidRDefault="00AA13CE" w:rsidP="00020B6A">
            <w:pPr>
              <w:rPr>
                <w:rFonts w:eastAsia="Calibri"/>
                <w:sz w:val="18"/>
                <w:szCs w:val="18"/>
                <w:lang w:val="en-US"/>
              </w:rPr>
            </w:pPr>
            <w:r w:rsidRPr="00242452">
              <w:rPr>
                <w:rFonts w:eastAsia="Calibri"/>
                <w:sz w:val="18"/>
                <w:szCs w:val="18"/>
                <w:lang w:val="en-US"/>
              </w:rPr>
              <w:t>Surface tension</w:t>
            </w:r>
          </w:p>
        </w:tc>
        <w:tc>
          <w:tcPr>
            <w:tcW w:w="1985" w:type="dxa"/>
          </w:tcPr>
          <w:p w14:paraId="77B3D6D3" w14:textId="77777777" w:rsidR="00AA13CE" w:rsidRPr="00242452" w:rsidRDefault="00AA13CE" w:rsidP="00020B6A">
            <w:pPr>
              <w:rPr>
                <w:rFonts w:eastAsia="Calibri"/>
                <w:sz w:val="18"/>
                <w:szCs w:val="18"/>
                <w:lang w:val="en-US"/>
              </w:rPr>
            </w:pPr>
            <w:r w:rsidRPr="00242452">
              <w:rPr>
                <w:rFonts w:eastAsia="Calibri"/>
                <w:sz w:val="18"/>
                <w:szCs w:val="18"/>
                <w:lang w:val="en-US"/>
              </w:rPr>
              <w:t>EU method A.5 (ring method)</w:t>
            </w:r>
          </w:p>
        </w:tc>
        <w:tc>
          <w:tcPr>
            <w:tcW w:w="1984" w:type="dxa"/>
          </w:tcPr>
          <w:p w14:paraId="49454A6C"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KAPO CHOC Puces et larves, batch No 19282 (0.05 % </w:t>
            </w:r>
            <w:r w:rsidRPr="00242452">
              <w:rPr>
                <w:rFonts w:eastAsia="Calibri"/>
                <w:sz w:val="18"/>
                <w:szCs w:val="18"/>
                <w:lang w:val="en-US"/>
              </w:rPr>
              <w:lastRenderedPageBreak/>
              <w:t>(w/w) Imiprothrin, 0.01 % (w/w) (S)-Methoprene)</w:t>
            </w:r>
          </w:p>
        </w:tc>
        <w:tc>
          <w:tcPr>
            <w:tcW w:w="5245" w:type="dxa"/>
          </w:tcPr>
          <w:p w14:paraId="0244EF20" w14:textId="77777777" w:rsidR="00AA13CE" w:rsidRPr="00242452" w:rsidRDefault="00AA13CE" w:rsidP="00020B6A">
            <w:pPr>
              <w:rPr>
                <w:rFonts w:eastAsia="Calibri"/>
                <w:sz w:val="18"/>
                <w:szCs w:val="18"/>
                <w:lang w:val="en-US"/>
              </w:rPr>
            </w:pPr>
            <w:r w:rsidRPr="00242452">
              <w:rPr>
                <w:rFonts w:eastAsia="Calibri"/>
                <w:sz w:val="18"/>
                <w:szCs w:val="18"/>
                <w:lang w:val="en-US"/>
              </w:rPr>
              <w:lastRenderedPageBreak/>
              <w:t>23.4 mN/m at 25°C</w:t>
            </w:r>
          </w:p>
        </w:tc>
        <w:tc>
          <w:tcPr>
            <w:tcW w:w="1701" w:type="dxa"/>
          </w:tcPr>
          <w:p w14:paraId="29964298"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Dr L. Mack, 2020, Report </w:t>
            </w:r>
            <w:r w:rsidRPr="00242452">
              <w:rPr>
                <w:rFonts w:eastAsia="Calibri"/>
                <w:sz w:val="18"/>
                <w:szCs w:val="18"/>
                <w:lang w:val="en-US"/>
              </w:rPr>
              <w:lastRenderedPageBreak/>
              <w:t>Mo6525 (Interim report)</w:t>
            </w:r>
          </w:p>
        </w:tc>
        <w:tc>
          <w:tcPr>
            <w:tcW w:w="1701" w:type="dxa"/>
          </w:tcPr>
          <w:p w14:paraId="04857BE5" w14:textId="77777777" w:rsidR="00AA13CE" w:rsidRPr="00242452" w:rsidRDefault="00AA13CE" w:rsidP="00020B6A">
            <w:pPr>
              <w:rPr>
                <w:rFonts w:eastAsia="Calibri"/>
                <w:sz w:val="18"/>
                <w:szCs w:val="18"/>
                <w:lang w:val="en-US"/>
              </w:rPr>
            </w:pPr>
            <w:r w:rsidRPr="00242452">
              <w:rPr>
                <w:rFonts w:eastAsia="Calibri"/>
                <w:sz w:val="18"/>
                <w:szCs w:val="18"/>
                <w:lang w:val="en-US"/>
              </w:rPr>
              <w:lastRenderedPageBreak/>
              <w:t xml:space="preserve">Acceptable </w:t>
            </w:r>
          </w:p>
        </w:tc>
      </w:tr>
      <w:tr w:rsidR="00AA13CE" w:rsidRPr="00242452" w14:paraId="234FCAEC" w14:textId="77777777" w:rsidTr="00020B6A">
        <w:trPr>
          <w:trHeight w:val="236"/>
        </w:trPr>
        <w:tc>
          <w:tcPr>
            <w:tcW w:w="2405" w:type="dxa"/>
          </w:tcPr>
          <w:p w14:paraId="526CC46E" w14:textId="77777777" w:rsidR="00AA13CE" w:rsidRPr="00242452" w:rsidRDefault="00AA13CE" w:rsidP="00020B6A">
            <w:pPr>
              <w:rPr>
                <w:rFonts w:eastAsia="Calibri"/>
                <w:sz w:val="18"/>
                <w:szCs w:val="18"/>
                <w:lang w:val="en-US"/>
              </w:rPr>
            </w:pPr>
            <w:r w:rsidRPr="00242452">
              <w:rPr>
                <w:rFonts w:eastAsia="Calibri"/>
                <w:sz w:val="18"/>
                <w:szCs w:val="18"/>
                <w:lang w:val="en-US"/>
              </w:rPr>
              <w:t>Viscosity</w:t>
            </w:r>
          </w:p>
        </w:tc>
        <w:tc>
          <w:tcPr>
            <w:tcW w:w="1985" w:type="dxa"/>
          </w:tcPr>
          <w:p w14:paraId="31B8A2FA" w14:textId="77777777" w:rsidR="00AA13CE" w:rsidRPr="00242452" w:rsidRDefault="00AA13CE" w:rsidP="00020B6A">
            <w:pPr>
              <w:rPr>
                <w:rFonts w:eastAsia="Calibri"/>
                <w:sz w:val="18"/>
                <w:szCs w:val="18"/>
                <w:lang w:val="en-US"/>
              </w:rPr>
            </w:pPr>
            <w:r w:rsidRPr="00242452">
              <w:rPr>
                <w:rFonts w:eastAsia="Calibri"/>
                <w:sz w:val="18"/>
                <w:szCs w:val="18"/>
                <w:lang w:val="en-US"/>
              </w:rPr>
              <w:t>OECD test guideline 114 (rotational viscometer)</w:t>
            </w:r>
          </w:p>
        </w:tc>
        <w:tc>
          <w:tcPr>
            <w:tcW w:w="1984" w:type="dxa"/>
          </w:tcPr>
          <w:p w14:paraId="135123B2" w14:textId="77777777" w:rsidR="00AA13CE" w:rsidRPr="00242452" w:rsidRDefault="00AA13CE" w:rsidP="00020B6A">
            <w:pPr>
              <w:rPr>
                <w:rFonts w:eastAsia="Calibri"/>
                <w:sz w:val="18"/>
                <w:szCs w:val="18"/>
                <w:lang w:val="en-US"/>
              </w:rPr>
            </w:pPr>
            <w:r w:rsidRPr="00242452">
              <w:rPr>
                <w:rFonts w:eastAsia="Calibri"/>
                <w:sz w:val="18"/>
                <w:szCs w:val="18"/>
                <w:lang w:val="en-US"/>
              </w:rPr>
              <w:t>KAPO CHOC Puces et larves, batch No 19282 (0.05 % (w/w) Imiprothrin, 0.01 % (w/w) (S)-Methoprene)</w:t>
            </w:r>
          </w:p>
        </w:tc>
        <w:tc>
          <w:tcPr>
            <w:tcW w:w="5245" w:type="dxa"/>
          </w:tcPr>
          <w:p w14:paraId="2AD31318"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Dynamic viscosity: </w:t>
            </w:r>
          </w:p>
          <w:p w14:paraId="7E9058BB" w14:textId="77777777" w:rsidR="00AA13CE" w:rsidRPr="00242452" w:rsidRDefault="00AA13CE" w:rsidP="00020B6A">
            <w:pPr>
              <w:rPr>
                <w:rFonts w:eastAsia="Calibri"/>
                <w:sz w:val="18"/>
                <w:szCs w:val="18"/>
                <w:lang w:val="en-US"/>
              </w:rPr>
            </w:pPr>
            <w:r w:rsidRPr="00242452">
              <w:rPr>
                <w:rFonts w:eastAsia="Calibri"/>
                <w:sz w:val="18"/>
                <w:szCs w:val="18"/>
                <w:lang w:val="en-US"/>
              </w:rPr>
              <w:t>&lt; 1 mPa.s at 20°C (at 20s-</w:t>
            </w:r>
            <w:r w:rsidRPr="00242452">
              <w:rPr>
                <w:rFonts w:eastAsia="Calibri"/>
                <w:sz w:val="18"/>
                <w:szCs w:val="18"/>
                <w:vertAlign w:val="superscript"/>
                <w:lang w:val="en-US"/>
              </w:rPr>
              <w:t>1</w:t>
            </w:r>
            <w:r w:rsidRPr="00242452">
              <w:rPr>
                <w:rFonts w:eastAsia="Calibri"/>
                <w:sz w:val="18"/>
                <w:szCs w:val="18"/>
                <w:lang w:val="en-US"/>
              </w:rPr>
              <w:t>, 40s-</w:t>
            </w:r>
            <w:r w:rsidRPr="00242452">
              <w:rPr>
                <w:rFonts w:eastAsia="Calibri"/>
                <w:sz w:val="18"/>
                <w:szCs w:val="18"/>
                <w:vertAlign w:val="superscript"/>
                <w:lang w:val="en-US"/>
              </w:rPr>
              <w:t>1</w:t>
            </w:r>
            <w:r w:rsidRPr="00242452">
              <w:rPr>
                <w:rFonts w:eastAsia="Calibri"/>
                <w:sz w:val="18"/>
                <w:szCs w:val="18"/>
                <w:lang w:val="en-US"/>
              </w:rPr>
              <w:t>, 60s-</w:t>
            </w:r>
            <w:r w:rsidRPr="00242452">
              <w:rPr>
                <w:rFonts w:eastAsia="Calibri"/>
                <w:sz w:val="18"/>
                <w:szCs w:val="18"/>
                <w:vertAlign w:val="superscript"/>
                <w:lang w:val="en-US"/>
              </w:rPr>
              <w:t>1</w:t>
            </w:r>
            <w:r w:rsidRPr="00242452">
              <w:rPr>
                <w:rFonts w:eastAsia="Calibri"/>
                <w:sz w:val="18"/>
                <w:szCs w:val="18"/>
                <w:lang w:val="en-US"/>
              </w:rPr>
              <w:t>, 80s-</w:t>
            </w:r>
            <w:r w:rsidRPr="00242452">
              <w:rPr>
                <w:rFonts w:eastAsia="Calibri"/>
                <w:sz w:val="18"/>
                <w:szCs w:val="18"/>
                <w:vertAlign w:val="superscript"/>
                <w:lang w:val="en-US"/>
              </w:rPr>
              <w:t>1</w:t>
            </w:r>
            <w:r w:rsidRPr="00242452">
              <w:rPr>
                <w:rFonts w:eastAsia="Calibri"/>
                <w:sz w:val="18"/>
                <w:szCs w:val="18"/>
                <w:lang w:val="en-US"/>
              </w:rPr>
              <w:t xml:space="preserve"> and 100s-</w:t>
            </w:r>
            <w:r w:rsidRPr="00242452">
              <w:rPr>
                <w:rFonts w:eastAsia="Calibri"/>
                <w:sz w:val="18"/>
                <w:szCs w:val="18"/>
                <w:vertAlign w:val="superscript"/>
                <w:lang w:val="en-US"/>
              </w:rPr>
              <w:t>1</w:t>
            </w:r>
            <w:r w:rsidRPr="00242452">
              <w:rPr>
                <w:rFonts w:eastAsia="Calibri"/>
                <w:sz w:val="18"/>
                <w:szCs w:val="18"/>
                <w:lang w:val="en-US"/>
              </w:rPr>
              <w:t>)</w:t>
            </w:r>
          </w:p>
          <w:p w14:paraId="02A8F60C" w14:textId="77777777" w:rsidR="00AA13CE" w:rsidRPr="00242452" w:rsidRDefault="00AA13CE" w:rsidP="00020B6A">
            <w:pPr>
              <w:rPr>
                <w:rFonts w:eastAsia="Calibri"/>
                <w:sz w:val="18"/>
                <w:szCs w:val="18"/>
                <w:lang w:val="en-US"/>
              </w:rPr>
            </w:pPr>
            <w:r w:rsidRPr="00242452">
              <w:rPr>
                <w:rFonts w:eastAsia="Calibri"/>
                <w:sz w:val="18"/>
                <w:szCs w:val="18"/>
                <w:lang w:val="en-US"/>
              </w:rPr>
              <w:t>&lt; 1 mPa.s at 40°C (at 20s-</w:t>
            </w:r>
            <w:r w:rsidRPr="00242452">
              <w:rPr>
                <w:rFonts w:eastAsia="Calibri"/>
                <w:sz w:val="18"/>
                <w:szCs w:val="18"/>
                <w:vertAlign w:val="superscript"/>
                <w:lang w:val="en-US"/>
              </w:rPr>
              <w:t>1</w:t>
            </w:r>
            <w:r w:rsidRPr="00242452">
              <w:rPr>
                <w:rFonts w:eastAsia="Calibri"/>
                <w:sz w:val="18"/>
                <w:szCs w:val="18"/>
                <w:lang w:val="en-US"/>
              </w:rPr>
              <w:t>, 40s-</w:t>
            </w:r>
            <w:r w:rsidRPr="00242452">
              <w:rPr>
                <w:rFonts w:eastAsia="Calibri"/>
                <w:sz w:val="18"/>
                <w:szCs w:val="18"/>
                <w:vertAlign w:val="superscript"/>
                <w:lang w:val="en-US"/>
              </w:rPr>
              <w:t>1</w:t>
            </w:r>
            <w:r w:rsidRPr="00242452">
              <w:rPr>
                <w:rFonts w:eastAsia="Calibri"/>
                <w:sz w:val="18"/>
                <w:szCs w:val="18"/>
                <w:lang w:val="en-US"/>
              </w:rPr>
              <w:t>, 60s-</w:t>
            </w:r>
            <w:r w:rsidRPr="00242452">
              <w:rPr>
                <w:rFonts w:eastAsia="Calibri"/>
                <w:sz w:val="18"/>
                <w:szCs w:val="18"/>
                <w:vertAlign w:val="superscript"/>
                <w:lang w:val="en-US"/>
              </w:rPr>
              <w:t>1</w:t>
            </w:r>
            <w:r w:rsidRPr="00242452">
              <w:rPr>
                <w:rFonts w:eastAsia="Calibri"/>
                <w:sz w:val="18"/>
                <w:szCs w:val="18"/>
                <w:lang w:val="en-US"/>
              </w:rPr>
              <w:t>, 80s-</w:t>
            </w:r>
            <w:r w:rsidRPr="00242452">
              <w:rPr>
                <w:rFonts w:eastAsia="Calibri"/>
                <w:sz w:val="18"/>
                <w:szCs w:val="18"/>
                <w:vertAlign w:val="superscript"/>
                <w:lang w:val="en-US"/>
              </w:rPr>
              <w:t>1</w:t>
            </w:r>
            <w:r w:rsidRPr="00242452">
              <w:rPr>
                <w:rFonts w:eastAsia="Calibri"/>
                <w:sz w:val="18"/>
                <w:szCs w:val="18"/>
                <w:lang w:val="en-US"/>
              </w:rPr>
              <w:t xml:space="preserve"> and 100s-</w:t>
            </w:r>
            <w:r w:rsidRPr="00242452">
              <w:rPr>
                <w:rFonts w:eastAsia="Calibri"/>
                <w:sz w:val="18"/>
                <w:szCs w:val="18"/>
                <w:vertAlign w:val="superscript"/>
                <w:lang w:val="en-US"/>
              </w:rPr>
              <w:t>1</w:t>
            </w:r>
            <w:r w:rsidRPr="00242452">
              <w:rPr>
                <w:rFonts w:eastAsia="Calibri"/>
                <w:sz w:val="18"/>
                <w:szCs w:val="18"/>
                <w:lang w:val="en-US"/>
              </w:rPr>
              <w:t>)</w:t>
            </w:r>
          </w:p>
          <w:p w14:paraId="26F3E46E" w14:textId="77777777" w:rsidR="00AA13CE" w:rsidRPr="00242452" w:rsidRDefault="00AA13CE" w:rsidP="00020B6A">
            <w:pPr>
              <w:rPr>
                <w:rFonts w:eastAsia="Calibri"/>
                <w:sz w:val="18"/>
                <w:szCs w:val="18"/>
                <w:lang w:val="en-US"/>
              </w:rPr>
            </w:pPr>
            <w:r w:rsidRPr="00242452">
              <w:rPr>
                <w:rFonts w:eastAsia="Calibri"/>
                <w:sz w:val="18"/>
                <w:szCs w:val="18"/>
                <w:lang w:val="en-US"/>
              </w:rPr>
              <w:t xml:space="preserve">All values were &lt; 1 mPa.s, thus below the lower measuring limit of the measuring system used. </w:t>
            </w:r>
          </w:p>
        </w:tc>
        <w:tc>
          <w:tcPr>
            <w:tcW w:w="1701" w:type="dxa"/>
          </w:tcPr>
          <w:p w14:paraId="758F2108" w14:textId="77777777" w:rsidR="00AA13CE" w:rsidRPr="00242452" w:rsidRDefault="00AA13CE" w:rsidP="00020B6A">
            <w:pPr>
              <w:rPr>
                <w:rFonts w:eastAsia="Calibri"/>
                <w:sz w:val="18"/>
                <w:szCs w:val="18"/>
                <w:lang w:val="en-US"/>
              </w:rPr>
            </w:pPr>
            <w:r w:rsidRPr="00242452">
              <w:rPr>
                <w:rFonts w:eastAsia="Calibri"/>
                <w:sz w:val="18"/>
                <w:szCs w:val="18"/>
                <w:lang w:val="en-US"/>
              </w:rPr>
              <w:t>Dr L. Mack, 2020, Report Mo6525 (Interim report)</w:t>
            </w:r>
          </w:p>
        </w:tc>
        <w:tc>
          <w:tcPr>
            <w:tcW w:w="1701" w:type="dxa"/>
          </w:tcPr>
          <w:p w14:paraId="0EF33548" w14:textId="0CA3A942" w:rsidR="00AA13CE" w:rsidRPr="00242452" w:rsidRDefault="00AA13CE" w:rsidP="00020B6A">
            <w:pPr>
              <w:rPr>
                <w:rFonts w:eastAsia="Calibri"/>
                <w:sz w:val="18"/>
                <w:szCs w:val="18"/>
                <w:lang w:val="en-US"/>
              </w:rPr>
            </w:pPr>
            <w:r w:rsidRPr="00242452">
              <w:rPr>
                <w:rFonts w:eastAsia="Calibri"/>
                <w:sz w:val="18"/>
                <w:szCs w:val="18"/>
                <w:lang w:val="en-US"/>
              </w:rPr>
              <w:t xml:space="preserve">Acceptable </w:t>
            </w:r>
          </w:p>
        </w:tc>
      </w:tr>
    </w:tbl>
    <w:p w14:paraId="700F70F8" w14:textId="77777777" w:rsidR="009D0C0B" w:rsidRPr="00242452" w:rsidRDefault="009D0C0B">
      <w:pPr>
        <w:spacing w:line="260" w:lineRule="atLeast"/>
        <w:ind w:left="360"/>
        <w:contextualSpacing/>
        <w:rPr>
          <w:rFonts w:eastAsia="Calibri"/>
          <w:lang w:val="en-US"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AA13CE" w:rsidRPr="00242452" w14:paraId="3C0BE296" w14:textId="77777777" w:rsidTr="00020B6A">
        <w:tc>
          <w:tcPr>
            <w:tcW w:w="5000" w:type="pct"/>
            <w:tcBorders>
              <w:top w:val="single" w:sz="4" w:space="0" w:color="auto"/>
              <w:left w:val="single" w:sz="4" w:space="0" w:color="auto"/>
              <w:bottom w:val="single" w:sz="6" w:space="0" w:color="auto"/>
              <w:right w:val="single" w:sz="6" w:space="0" w:color="auto"/>
            </w:tcBorders>
            <w:shd w:val="clear" w:color="auto" w:fill="CCFFCC"/>
          </w:tcPr>
          <w:p w14:paraId="7BF33381" w14:textId="77777777" w:rsidR="00AA13CE" w:rsidRPr="00242452" w:rsidRDefault="00AA13CE" w:rsidP="00020B6A">
            <w:pPr>
              <w:spacing w:line="260" w:lineRule="atLeast"/>
              <w:rPr>
                <w:rFonts w:eastAsia="Calibri"/>
                <w:b/>
                <w:bCs/>
                <w:lang w:val="en-US" w:eastAsia="en-US"/>
              </w:rPr>
            </w:pPr>
            <w:r w:rsidRPr="00242452">
              <w:rPr>
                <w:rFonts w:eastAsia="Calibri"/>
                <w:b/>
                <w:bCs/>
                <w:lang w:val="en-US" w:eastAsia="en-US"/>
              </w:rPr>
              <w:t>Conclusion on the p</w:t>
            </w:r>
            <w:r w:rsidRPr="00242452">
              <w:rPr>
                <w:rFonts w:eastAsia="Calibri"/>
                <w:b/>
                <w:lang w:val="en-US"/>
              </w:rPr>
              <w:t>hysical, chemical and technical properties</w:t>
            </w:r>
            <w:r w:rsidRPr="00242452">
              <w:rPr>
                <w:rFonts w:eastAsia="Calibri"/>
                <w:b/>
                <w:bCs/>
                <w:lang w:val="en-US" w:eastAsia="en-US"/>
              </w:rPr>
              <w:t xml:space="preserve"> of the product</w:t>
            </w:r>
          </w:p>
        </w:tc>
      </w:tr>
      <w:tr w:rsidR="00AA13CE" w:rsidRPr="00242452" w14:paraId="18EDF330" w14:textId="77777777" w:rsidTr="00020B6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F005EBF" w14:textId="77777777" w:rsidR="00AA13CE" w:rsidRPr="00242452" w:rsidRDefault="00AA13CE" w:rsidP="00884700">
            <w:pPr>
              <w:spacing w:line="260" w:lineRule="atLeast"/>
              <w:jc w:val="both"/>
              <w:rPr>
                <w:rFonts w:eastAsia="Calibri"/>
                <w:lang w:val="en-US" w:eastAsia="en-US"/>
              </w:rPr>
            </w:pPr>
            <w:r w:rsidRPr="00242452">
              <w:rPr>
                <w:rFonts w:eastAsia="Calibri"/>
                <w:lang w:val="en-US" w:eastAsia="en-US"/>
              </w:rPr>
              <w:t>All the relevant parameters for an aerosol formulation have been determined on the KAPO CHOC Puces et larves and were shown to be compliant with the intended uses of the product.</w:t>
            </w:r>
          </w:p>
          <w:p w14:paraId="3C3F9F73" w14:textId="60224798" w:rsidR="00AA13CE" w:rsidRPr="00242452" w:rsidRDefault="00AA13CE" w:rsidP="00884700">
            <w:pPr>
              <w:spacing w:line="260" w:lineRule="atLeast"/>
              <w:jc w:val="both"/>
              <w:rPr>
                <w:rFonts w:eastAsia="Calibri"/>
                <w:lang w:val="en-US" w:eastAsia="en-US"/>
              </w:rPr>
            </w:pPr>
            <w:r w:rsidRPr="00242452">
              <w:rPr>
                <w:rFonts w:eastAsia="Calibri"/>
                <w:lang w:val="en-US" w:eastAsia="en-US"/>
              </w:rPr>
              <w:t xml:space="preserve">An accelerated storage study (8 weeks at 40°C) has been performed and allows to show that the product is stable after 8 weeks at 40°C. Therefore, a shelf-life (extrapolated) of two years at ambient temperature can be granted since no significant variation in the phys-chem parameters and active substances contents was observed. </w:t>
            </w:r>
          </w:p>
          <w:p w14:paraId="6FD4E55A" w14:textId="77777777" w:rsidR="00AA13CE" w:rsidRPr="00242452" w:rsidRDefault="00AA13CE" w:rsidP="00884700">
            <w:pPr>
              <w:spacing w:line="260" w:lineRule="atLeast"/>
              <w:jc w:val="both"/>
              <w:rPr>
                <w:rFonts w:eastAsia="Calibri"/>
                <w:lang w:val="en-US" w:eastAsia="en-US"/>
              </w:rPr>
            </w:pPr>
            <w:r w:rsidRPr="00242452">
              <w:rPr>
                <w:rFonts w:eastAsia="Calibri"/>
                <w:lang w:val="en-US" w:eastAsia="en-US"/>
              </w:rPr>
              <w:t>An ambient storage study is ongoing and should be provided in post-authorisation within 1 year.</w:t>
            </w:r>
          </w:p>
          <w:p w14:paraId="556FA115" w14:textId="77777777" w:rsidR="00AA13CE" w:rsidRPr="00242452" w:rsidRDefault="00AA13CE" w:rsidP="00884700">
            <w:pPr>
              <w:spacing w:line="260" w:lineRule="atLeast"/>
              <w:jc w:val="both"/>
              <w:rPr>
                <w:rFonts w:eastAsia="Calibri"/>
                <w:lang w:val="en-US" w:eastAsia="en-US"/>
              </w:rPr>
            </w:pPr>
            <w:r w:rsidRPr="00242452">
              <w:rPr>
                <w:rFonts w:eastAsia="Calibri"/>
                <w:lang w:val="en-US" w:eastAsia="en-US"/>
              </w:rPr>
              <w:t>No cold storage study has been provided by the applicant.</w:t>
            </w:r>
          </w:p>
          <w:p w14:paraId="36839858" w14:textId="77777777" w:rsidR="00AA13CE" w:rsidRPr="00242452" w:rsidRDefault="00AA13CE" w:rsidP="00020B6A">
            <w:pPr>
              <w:spacing w:line="260" w:lineRule="atLeast"/>
              <w:rPr>
                <w:rFonts w:eastAsia="Calibri"/>
                <w:lang w:val="en-US" w:eastAsia="en-US"/>
              </w:rPr>
            </w:pPr>
          </w:p>
          <w:p w14:paraId="71782927" w14:textId="77777777" w:rsidR="00AA13CE" w:rsidRPr="00242452" w:rsidRDefault="00AA13CE" w:rsidP="00020B6A">
            <w:pPr>
              <w:spacing w:line="260" w:lineRule="atLeast"/>
              <w:rPr>
                <w:rFonts w:eastAsia="Calibri"/>
                <w:lang w:val="en-US" w:eastAsia="en-US"/>
              </w:rPr>
            </w:pPr>
            <w:r w:rsidRPr="00242452">
              <w:rPr>
                <w:rFonts w:eastAsia="Calibri"/>
                <w:lang w:val="en-US" w:eastAsia="en-US"/>
              </w:rPr>
              <w:t>Labelling implications:</w:t>
            </w:r>
          </w:p>
          <w:p w14:paraId="29CFBE6C" w14:textId="77777777" w:rsidR="00AA13CE" w:rsidRPr="00242452" w:rsidRDefault="00AA13CE" w:rsidP="00AA13CE">
            <w:pPr>
              <w:pStyle w:val="Paragraphedeliste"/>
              <w:numPr>
                <w:ilvl w:val="0"/>
                <w:numId w:val="28"/>
              </w:numPr>
              <w:suppressAutoHyphens w:val="0"/>
              <w:spacing w:line="260" w:lineRule="atLeast"/>
              <w:rPr>
                <w:rFonts w:eastAsia="Calibri"/>
                <w:lang w:val="en-US" w:eastAsia="en-US"/>
              </w:rPr>
            </w:pPr>
            <w:r w:rsidRPr="00242452">
              <w:rPr>
                <w:rFonts w:eastAsia="Calibri"/>
                <w:lang w:val="en-US" w:eastAsia="en-US"/>
              </w:rPr>
              <w:t>Protect from frost.</w:t>
            </w:r>
          </w:p>
          <w:p w14:paraId="21C8F573" w14:textId="77777777" w:rsidR="00AA13CE" w:rsidRPr="00242452" w:rsidRDefault="00AA13CE" w:rsidP="00AA13CE">
            <w:pPr>
              <w:pStyle w:val="Paragraphedeliste"/>
              <w:numPr>
                <w:ilvl w:val="0"/>
                <w:numId w:val="28"/>
              </w:numPr>
              <w:suppressAutoHyphens w:val="0"/>
              <w:spacing w:line="260" w:lineRule="atLeast"/>
              <w:rPr>
                <w:rFonts w:eastAsia="Calibri"/>
                <w:lang w:val="en-US" w:eastAsia="en-US"/>
              </w:rPr>
            </w:pPr>
            <w:r w:rsidRPr="00242452">
              <w:rPr>
                <w:rFonts w:eastAsia="Calibri"/>
                <w:lang w:val="en-US" w:eastAsia="en-US"/>
              </w:rPr>
              <w:t>Do not store above 40°C.</w:t>
            </w:r>
          </w:p>
          <w:p w14:paraId="6A147C84" w14:textId="77777777" w:rsidR="00AA13CE" w:rsidRPr="00242452" w:rsidRDefault="00AA13CE" w:rsidP="00AA13CE">
            <w:pPr>
              <w:pStyle w:val="Paragraphedeliste"/>
              <w:numPr>
                <w:ilvl w:val="0"/>
                <w:numId w:val="28"/>
              </w:numPr>
              <w:suppressAutoHyphens w:val="0"/>
              <w:spacing w:line="260" w:lineRule="atLeast"/>
              <w:rPr>
                <w:rFonts w:eastAsia="Calibri"/>
                <w:lang w:val="en-US" w:eastAsia="en-US"/>
              </w:rPr>
            </w:pPr>
            <w:r w:rsidRPr="00242452">
              <w:rPr>
                <w:rFonts w:eastAsia="Calibri"/>
                <w:lang w:val="en-US" w:eastAsia="en-US"/>
              </w:rPr>
              <w:t xml:space="preserve">Protect from direct sunlight. </w:t>
            </w:r>
          </w:p>
          <w:p w14:paraId="357D09CE" w14:textId="40F1C376" w:rsidR="00AA13CE" w:rsidRPr="00242452" w:rsidRDefault="00AA13CE" w:rsidP="00AA13CE">
            <w:pPr>
              <w:pStyle w:val="Paragraphedeliste"/>
              <w:numPr>
                <w:ilvl w:val="0"/>
                <w:numId w:val="28"/>
              </w:numPr>
              <w:suppressAutoHyphens w:val="0"/>
              <w:spacing w:line="260" w:lineRule="atLeast"/>
              <w:rPr>
                <w:rFonts w:eastAsia="Calibri"/>
                <w:lang w:val="en-US" w:eastAsia="en-US"/>
              </w:rPr>
            </w:pPr>
            <w:r w:rsidRPr="00242452">
              <w:rPr>
                <w:rFonts w:eastAsia="Calibri"/>
                <w:lang w:val="en-US" w:eastAsia="en-US"/>
              </w:rPr>
              <w:t>Shelf-life: 2 years</w:t>
            </w:r>
          </w:p>
        </w:tc>
      </w:tr>
    </w:tbl>
    <w:p w14:paraId="1B6DDAAC" w14:textId="1CF2DE44" w:rsidR="009D0C0B" w:rsidRDefault="009D0C0B">
      <w:pPr>
        <w:spacing w:line="260" w:lineRule="atLeast"/>
        <w:ind w:left="360"/>
        <w:contextualSpacing/>
        <w:rPr>
          <w:rFonts w:eastAsia="Calibri"/>
          <w:lang w:val="en-US" w:eastAsia="sv-SE"/>
        </w:rPr>
      </w:pPr>
    </w:p>
    <w:p w14:paraId="757DEE9C" w14:textId="77777777" w:rsidR="0074146C" w:rsidRDefault="0074146C">
      <w:pPr>
        <w:spacing w:line="260" w:lineRule="atLeast"/>
        <w:ind w:left="360"/>
        <w:contextualSpacing/>
        <w:rPr>
          <w:rFonts w:eastAsia="Calibri"/>
          <w:lang w:val="en-US" w:eastAsia="sv-SE"/>
        </w:rPr>
      </w:pPr>
    </w:p>
    <w:p w14:paraId="2882FDD1" w14:textId="77777777" w:rsidR="0074146C" w:rsidRDefault="0074146C">
      <w:pPr>
        <w:suppressAutoHyphens w:val="0"/>
        <w:rPr>
          <w:rFonts w:eastAsia="Calibri"/>
          <w:lang w:val="en-US" w:eastAsia="sv-SE"/>
        </w:rPr>
      </w:pPr>
      <w:r>
        <w:rPr>
          <w:rFonts w:eastAsia="Calibri"/>
          <w:lang w:val="en-US" w:eastAsia="sv-SE"/>
        </w:rPr>
        <w:br w:type="page"/>
      </w:r>
    </w:p>
    <w:p w14:paraId="606AC6A2" w14:textId="77777777" w:rsidR="009D0C0B" w:rsidRPr="00242452" w:rsidRDefault="00FA480B">
      <w:pPr>
        <w:pStyle w:val="Titre3"/>
        <w:rPr>
          <w:rFonts w:eastAsia="Calibri"/>
          <w:lang w:val="en-US" w:eastAsia="en-US"/>
        </w:rPr>
      </w:pPr>
      <w:bookmarkStart w:id="88" w:name="_Toc70070669"/>
      <w:bookmarkStart w:id="89" w:name="_Toc101433672"/>
      <w:bookmarkEnd w:id="88"/>
      <w:r w:rsidRPr="00242452">
        <w:rPr>
          <w:lang w:val="en-US"/>
        </w:rPr>
        <w:lastRenderedPageBreak/>
        <w:t>Physical hazards and respective characteristics</w:t>
      </w:r>
      <w:bookmarkEnd w:id="89"/>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1760"/>
        <w:gridCol w:w="3502"/>
        <w:gridCol w:w="2977"/>
      </w:tblGrid>
      <w:tr w:rsidR="00CB6ADA" w:rsidRPr="00242452" w14:paraId="0D5F478C" w14:textId="77777777" w:rsidTr="00020B6A">
        <w:trPr>
          <w:tblHeader/>
        </w:trPr>
        <w:tc>
          <w:tcPr>
            <w:tcW w:w="2270" w:type="dxa"/>
            <w:shd w:val="clear" w:color="auto" w:fill="E0E0E0"/>
            <w:vAlign w:val="center"/>
          </w:tcPr>
          <w:p w14:paraId="09945B63" w14:textId="77777777" w:rsidR="00CB6ADA" w:rsidRPr="00242452" w:rsidRDefault="00CB6ADA" w:rsidP="00020B6A">
            <w:pPr>
              <w:rPr>
                <w:rFonts w:eastAsia="Calibri"/>
                <w:b/>
                <w:lang w:val="en-US"/>
              </w:rPr>
            </w:pPr>
            <w:r w:rsidRPr="00242452">
              <w:rPr>
                <w:rFonts w:eastAsia="Calibri"/>
                <w:b/>
                <w:lang w:val="en-US"/>
              </w:rPr>
              <w:t>Property</w:t>
            </w:r>
          </w:p>
        </w:tc>
        <w:tc>
          <w:tcPr>
            <w:tcW w:w="1430" w:type="dxa"/>
            <w:shd w:val="clear" w:color="auto" w:fill="E0E0E0"/>
            <w:vAlign w:val="center"/>
          </w:tcPr>
          <w:p w14:paraId="1B828D34" w14:textId="77777777" w:rsidR="00CB6ADA" w:rsidRPr="00242452" w:rsidRDefault="00CB6ADA" w:rsidP="00020B6A">
            <w:pPr>
              <w:rPr>
                <w:rFonts w:eastAsia="Calibri"/>
                <w:b/>
                <w:lang w:val="en-US"/>
              </w:rPr>
            </w:pPr>
            <w:r w:rsidRPr="00242452">
              <w:rPr>
                <w:rFonts w:eastAsia="Calibri"/>
                <w:b/>
                <w:lang w:val="en-US"/>
              </w:rPr>
              <w:t>Guideline  and Method</w:t>
            </w:r>
          </w:p>
        </w:tc>
        <w:tc>
          <w:tcPr>
            <w:tcW w:w="2090" w:type="dxa"/>
            <w:shd w:val="clear" w:color="auto" w:fill="E0E0E0"/>
            <w:vAlign w:val="center"/>
          </w:tcPr>
          <w:p w14:paraId="7A6FCC1E" w14:textId="77777777" w:rsidR="00CB6ADA" w:rsidRPr="00242452" w:rsidRDefault="00CB6ADA" w:rsidP="00020B6A">
            <w:pPr>
              <w:rPr>
                <w:rFonts w:eastAsia="Calibri"/>
                <w:b/>
                <w:lang w:val="en-US"/>
              </w:rPr>
            </w:pPr>
            <w:r w:rsidRPr="00242452">
              <w:rPr>
                <w:rFonts w:eastAsia="Calibri"/>
                <w:b/>
                <w:lang w:val="en-US"/>
              </w:rPr>
              <w:t>Purity of the test substance (% (w/w)</w:t>
            </w:r>
          </w:p>
        </w:tc>
        <w:tc>
          <w:tcPr>
            <w:tcW w:w="1760" w:type="dxa"/>
            <w:shd w:val="clear" w:color="auto" w:fill="E0E0E0"/>
            <w:vAlign w:val="center"/>
          </w:tcPr>
          <w:p w14:paraId="2DF69F00" w14:textId="77777777" w:rsidR="00CB6ADA" w:rsidRPr="00242452" w:rsidRDefault="00CB6ADA" w:rsidP="00020B6A">
            <w:pPr>
              <w:rPr>
                <w:rFonts w:eastAsia="Calibri"/>
                <w:b/>
                <w:lang w:val="en-US"/>
              </w:rPr>
            </w:pPr>
            <w:r w:rsidRPr="00242452">
              <w:rPr>
                <w:rFonts w:eastAsia="Calibri"/>
                <w:b/>
                <w:lang w:val="en-US"/>
              </w:rPr>
              <w:t>Results</w:t>
            </w:r>
          </w:p>
        </w:tc>
        <w:tc>
          <w:tcPr>
            <w:tcW w:w="3502" w:type="dxa"/>
            <w:shd w:val="clear" w:color="auto" w:fill="E0E0E0"/>
            <w:vAlign w:val="center"/>
          </w:tcPr>
          <w:p w14:paraId="693E7F77" w14:textId="77777777" w:rsidR="00CB6ADA" w:rsidRPr="00242452" w:rsidRDefault="00CB6ADA" w:rsidP="00020B6A">
            <w:pPr>
              <w:rPr>
                <w:rFonts w:eastAsia="Calibri"/>
                <w:b/>
                <w:lang w:val="en-US"/>
              </w:rPr>
            </w:pPr>
            <w:r w:rsidRPr="00242452">
              <w:rPr>
                <w:rFonts w:eastAsia="Calibri"/>
                <w:b/>
                <w:lang w:val="en-US"/>
              </w:rPr>
              <w:t>Reference</w:t>
            </w:r>
          </w:p>
        </w:tc>
        <w:tc>
          <w:tcPr>
            <w:tcW w:w="2977" w:type="dxa"/>
            <w:shd w:val="clear" w:color="auto" w:fill="E0E0E0"/>
          </w:tcPr>
          <w:p w14:paraId="1DACE87A" w14:textId="77777777" w:rsidR="00CB6ADA" w:rsidRPr="00242452" w:rsidRDefault="00CB6ADA" w:rsidP="00020B6A">
            <w:pPr>
              <w:rPr>
                <w:rFonts w:eastAsia="Calibri"/>
                <w:b/>
                <w:lang w:val="en-US"/>
              </w:rPr>
            </w:pPr>
            <w:r w:rsidRPr="00242452">
              <w:rPr>
                <w:rFonts w:eastAsia="Calibri"/>
                <w:b/>
                <w:lang w:val="en-US"/>
              </w:rPr>
              <w:t xml:space="preserve">eCA assessment </w:t>
            </w:r>
          </w:p>
        </w:tc>
      </w:tr>
      <w:tr w:rsidR="00CB6ADA" w:rsidRPr="00242452" w14:paraId="75957F0E" w14:textId="77777777" w:rsidTr="00020B6A">
        <w:tc>
          <w:tcPr>
            <w:tcW w:w="2270" w:type="dxa"/>
          </w:tcPr>
          <w:p w14:paraId="1B487451" w14:textId="77777777" w:rsidR="00CB6ADA" w:rsidRPr="00242452" w:rsidRDefault="00CB6ADA" w:rsidP="00020B6A">
            <w:pPr>
              <w:rPr>
                <w:rFonts w:eastAsia="Calibri"/>
                <w:lang w:val="en-US"/>
              </w:rPr>
            </w:pPr>
            <w:r w:rsidRPr="00242452">
              <w:rPr>
                <w:rFonts w:eastAsia="Calibri"/>
                <w:lang w:val="en-US"/>
              </w:rPr>
              <w:t>Explosives</w:t>
            </w:r>
          </w:p>
        </w:tc>
        <w:tc>
          <w:tcPr>
            <w:tcW w:w="1430" w:type="dxa"/>
          </w:tcPr>
          <w:p w14:paraId="45A31294"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1C0C98BA" w14:textId="77777777" w:rsidR="00CB6ADA" w:rsidRPr="00242452" w:rsidRDefault="00CB6ADA" w:rsidP="00020B6A">
            <w:pPr>
              <w:jc w:val="both"/>
              <w:rPr>
                <w:rFonts w:eastAsia="Calibri"/>
                <w:lang w:val="en-US"/>
              </w:rPr>
            </w:pPr>
            <w:r w:rsidRPr="00242452">
              <w:rPr>
                <w:rFonts w:eastAsia="Calibri"/>
                <w:lang w:val="en-US"/>
              </w:rPr>
              <w:t xml:space="preserve">At the view of the product composition, it is not expected for it to possess explosive properties. Indeed, none of the ingredients contained in the product is classified as explosive. Observation of their structural formulas indicates that some constituents possess chemical functions potentially associated with explosive properties, but all of their oxygen balances are below -200. </w:t>
            </w:r>
          </w:p>
          <w:p w14:paraId="2A4BCCB2" w14:textId="77777777" w:rsidR="00CB6ADA" w:rsidRPr="00242452" w:rsidRDefault="00CB6ADA" w:rsidP="00020B6A">
            <w:pPr>
              <w:jc w:val="both"/>
              <w:rPr>
                <w:rFonts w:eastAsia="Calibri"/>
                <w:lang w:val="en-US"/>
              </w:rPr>
            </w:pPr>
          </w:p>
          <w:p w14:paraId="38F89A30" w14:textId="77777777" w:rsidR="00CB6ADA" w:rsidRPr="00242452" w:rsidRDefault="00CB6ADA" w:rsidP="00020B6A">
            <w:pPr>
              <w:jc w:val="both"/>
              <w:rPr>
                <w:rFonts w:eastAsia="Calibri"/>
                <w:lang w:val="en-US"/>
              </w:rPr>
            </w:pPr>
            <w:r w:rsidRPr="00242452">
              <w:rPr>
                <w:rFonts w:eastAsia="Calibri"/>
                <w:lang w:val="en-US"/>
              </w:rPr>
              <w:t>Therefore, the screening criteria for the product to possess explosive properties are not met, and the classification procedure can be waived without further testing.</w:t>
            </w:r>
          </w:p>
        </w:tc>
        <w:tc>
          <w:tcPr>
            <w:tcW w:w="2977" w:type="dxa"/>
          </w:tcPr>
          <w:p w14:paraId="343FEEE4" w14:textId="77777777" w:rsidR="00CB6ADA" w:rsidRPr="00242452" w:rsidRDefault="00CB6ADA" w:rsidP="00020B6A">
            <w:pPr>
              <w:jc w:val="both"/>
              <w:rPr>
                <w:rFonts w:eastAsia="Calibri"/>
                <w:lang w:val="en-US"/>
              </w:rPr>
            </w:pPr>
            <w:r w:rsidRPr="00242452">
              <w:rPr>
                <w:rFonts w:eastAsia="Calibri"/>
                <w:lang w:val="en-US"/>
              </w:rPr>
              <w:t xml:space="preserve">Acceptable </w:t>
            </w:r>
          </w:p>
          <w:p w14:paraId="13BC774C" w14:textId="77777777" w:rsidR="00CB6ADA" w:rsidRPr="00242452" w:rsidRDefault="00CB6ADA" w:rsidP="00020B6A">
            <w:pPr>
              <w:jc w:val="both"/>
              <w:rPr>
                <w:rFonts w:eastAsia="Calibri"/>
                <w:lang w:val="en-US"/>
              </w:rPr>
            </w:pPr>
          </w:p>
          <w:p w14:paraId="4039699D" w14:textId="77777777" w:rsidR="00CB6ADA" w:rsidRPr="00242452" w:rsidRDefault="00CB6ADA" w:rsidP="00020B6A">
            <w:pPr>
              <w:rPr>
                <w:rFonts w:eastAsia="Calibri"/>
                <w:lang w:val="en-US"/>
              </w:rPr>
            </w:pPr>
            <w:r w:rsidRPr="00242452">
              <w:rPr>
                <w:rFonts w:eastAsia="Calibri"/>
                <w:lang w:val="en-US"/>
              </w:rPr>
              <w:t>The product is not explosive.</w:t>
            </w:r>
          </w:p>
        </w:tc>
      </w:tr>
      <w:tr w:rsidR="00CB6ADA" w:rsidRPr="00242452" w14:paraId="2FBE6565" w14:textId="77777777" w:rsidTr="00020B6A">
        <w:trPr>
          <w:trHeight w:val="70"/>
        </w:trPr>
        <w:tc>
          <w:tcPr>
            <w:tcW w:w="2270" w:type="dxa"/>
          </w:tcPr>
          <w:p w14:paraId="03381FD2" w14:textId="77777777" w:rsidR="00CB6ADA" w:rsidRPr="00242452" w:rsidRDefault="00CB6ADA" w:rsidP="00020B6A">
            <w:pPr>
              <w:rPr>
                <w:rFonts w:eastAsia="Calibri"/>
                <w:lang w:val="en-US"/>
              </w:rPr>
            </w:pPr>
            <w:r w:rsidRPr="00242452">
              <w:rPr>
                <w:rFonts w:eastAsia="Calibri"/>
                <w:lang w:val="en-US"/>
              </w:rPr>
              <w:t>Flammable gases</w:t>
            </w:r>
          </w:p>
        </w:tc>
        <w:tc>
          <w:tcPr>
            <w:tcW w:w="1430" w:type="dxa"/>
          </w:tcPr>
          <w:p w14:paraId="1B2965C7"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1E323666" w14:textId="77777777" w:rsidR="00CB6ADA" w:rsidRPr="00242452" w:rsidRDefault="00CB6ADA" w:rsidP="00020B6A">
            <w:pPr>
              <w:rPr>
                <w:rFonts w:eastAsia="Calibri"/>
                <w:lang w:val="en-US"/>
              </w:rPr>
            </w:pPr>
            <w:r w:rsidRPr="00242452">
              <w:rPr>
                <w:rFonts w:eastAsia="Calibri"/>
                <w:lang w:val="en-US"/>
              </w:rPr>
              <w:t>The study does not need to be conducted because the product is an aerosol.</w:t>
            </w:r>
          </w:p>
        </w:tc>
        <w:tc>
          <w:tcPr>
            <w:tcW w:w="2977" w:type="dxa"/>
          </w:tcPr>
          <w:p w14:paraId="075DACE4" w14:textId="77777777" w:rsidR="00CB6ADA" w:rsidRPr="00242452" w:rsidRDefault="00CB6ADA" w:rsidP="00020B6A">
            <w:pPr>
              <w:rPr>
                <w:rFonts w:eastAsia="Calibri"/>
                <w:lang w:val="en-US"/>
              </w:rPr>
            </w:pPr>
            <w:r w:rsidRPr="00242452">
              <w:rPr>
                <w:rFonts w:eastAsia="Calibri"/>
                <w:lang w:val="en-US"/>
              </w:rPr>
              <w:t>Not relevant</w:t>
            </w:r>
          </w:p>
        </w:tc>
      </w:tr>
      <w:tr w:rsidR="00CB6ADA" w:rsidRPr="00242452" w14:paraId="724A67CE" w14:textId="77777777" w:rsidTr="00020B6A">
        <w:tc>
          <w:tcPr>
            <w:tcW w:w="2270" w:type="dxa"/>
          </w:tcPr>
          <w:p w14:paraId="3644A0DE" w14:textId="77777777" w:rsidR="00CB6ADA" w:rsidRPr="00242452" w:rsidRDefault="00CB6ADA" w:rsidP="00020B6A">
            <w:pPr>
              <w:rPr>
                <w:rFonts w:eastAsia="Calibri"/>
                <w:lang w:val="en-US"/>
              </w:rPr>
            </w:pPr>
            <w:r w:rsidRPr="00242452">
              <w:rPr>
                <w:rFonts w:eastAsia="Calibri"/>
                <w:lang w:val="en-US"/>
              </w:rPr>
              <w:t>Flammable aerosols</w:t>
            </w:r>
          </w:p>
        </w:tc>
        <w:tc>
          <w:tcPr>
            <w:tcW w:w="1430" w:type="dxa"/>
          </w:tcPr>
          <w:p w14:paraId="01DC41F0"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79DA4D21" w14:textId="77777777" w:rsidR="00CB6ADA" w:rsidRPr="00242452" w:rsidRDefault="00CB6ADA" w:rsidP="00020B6A">
            <w:pPr>
              <w:jc w:val="both"/>
              <w:rPr>
                <w:rFonts w:eastAsia="Calibri"/>
                <w:lang w:val="en-US"/>
              </w:rPr>
            </w:pPr>
            <w:r w:rsidRPr="00242452">
              <w:rPr>
                <w:rFonts w:eastAsia="Calibri"/>
                <w:lang w:val="en-US"/>
              </w:rPr>
              <w:t>The product contains over 85% of flammable components. It is therefore considered that the classification criteria as Aerosol, category 1 are met. The product is thus classified as such without further testing.</w:t>
            </w:r>
          </w:p>
        </w:tc>
        <w:tc>
          <w:tcPr>
            <w:tcW w:w="2977" w:type="dxa"/>
          </w:tcPr>
          <w:p w14:paraId="46CDECFE" w14:textId="77777777" w:rsidR="00CB6ADA" w:rsidRPr="00242452" w:rsidRDefault="00CB6ADA" w:rsidP="00020B6A">
            <w:pPr>
              <w:jc w:val="both"/>
              <w:rPr>
                <w:rFonts w:eastAsia="Calibri"/>
                <w:lang w:val="en-US"/>
              </w:rPr>
            </w:pPr>
            <w:r w:rsidRPr="00242452">
              <w:rPr>
                <w:rFonts w:eastAsia="Calibri"/>
                <w:lang w:val="en-US"/>
              </w:rPr>
              <w:t xml:space="preserve">Acceptable </w:t>
            </w:r>
          </w:p>
          <w:p w14:paraId="65099C5F" w14:textId="77777777" w:rsidR="00CB6ADA" w:rsidRPr="00242452" w:rsidRDefault="00CB6ADA" w:rsidP="00020B6A">
            <w:pPr>
              <w:jc w:val="both"/>
              <w:rPr>
                <w:rFonts w:eastAsia="Calibri"/>
                <w:lang w:val="en-US"/>
              </w:rPr>
            </w:pPr>
          </w:p>
          <w:p w14:paraId="3CC0C905" w14:textId="77777777" w:rsidR="00CB6ADA" w:rsidRPr="00242452" w:rsidRDefault="00CB6ADA" w:rsidP="00020B6A">
            <w:pPr>
              <w:jc w:val="both"/>
              <w:rPr>
                <w:rFonts w:eastAsia="Calibri"/>
                <w:lang w:val="en-US"/>
              </w:rPr>
            </w:pPr>
            <w:r w:rsidRPr="00242452">
              <w:rPr>
                <w:rFonts w:eastAsia="Calibri"/>
                <w:lang w:val="en-US"/>
              </w:rPr>
              <w:t>The product is classified H222: Extremely</w:t>
            </w:r>
          </w:p>
          <w:p w14:paraId="4AEC9CDB" w14:textId="230D512F" w:rsidR="00CB6ADA" w:rsidRPr="00242452" w:rsidRDefault="00CB6ADA" w:rsidP="00020B6A">
            <w:pPr>
              <w:jc w:val="both"/>
              <w:rPr>
                <w:rFonts w:eastAsia="Calibri"/>
                <w:lang w:val="en-US"/>
              </w:rPr>
            </w:pPr>
            <w:r w:rsidRPr="00242452">
              <w:rPr>
                <w:rFonts w:eastAsia="Calibri"/>
                <w:lang w:val="en-US"/>
              </w:rPr>
              <w:t>Flammable aerosol.</w:t>
            </w:r>
          </w:p>
        </w:tc>
      </w:tr>
      <w:tr w:rsidR="00CB6ADA" w:rsidRPr="00242452" w14:paraId="32D103D7" w14:textId="77777777" w:rsidTr="00020B6A">
        <w:tc>
          <w:tcPr>
            <w:tcW w:w="2270" w:type="dxa"/>
          </w:tcPr>
          <w:p w14:paraId="2B7D3968" w14:textId="77777777" w:rsidR="00CB6ADA" w:rsidRPr="00242452" w:rsidRDefault="00CB6ADA" w:rsidP="00020B6A">
            <w:pPr>
              <w:rPr>
                <w:rFonts w:eastAsia="Calibri"/>
                <w:lang w:val="en-US"/>
              </w:rPr>
            </w:pPr>
            <w:r w:rsidRPr="00242452">
              <w:rPr>
                <w:rFonts w:eastAsia="Calibri"/>
                <w:lang w:val="en-US"/>
              </w:rPr>
              <w:t>Oxidising gases</w:t>
            </w:r>
          </w:p>
        </w:tc>
        <w:tc>
          <w:tcPr>
            <w:tcW w:w="1430" w:type="dxa"/>
          </w:tcPr>
          <w:p w14:paraId="7E101016"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49461CDE" w14:textId="77777777" w:rsidR="00CB6ADA" w:rsidRPr="00242452" w:rsidRDefault="00CB6ADA" w:rsidP="00020B6A">
            <w:pPr>
              <w:jc w:val="both"/>
              <w:rPr>
                <w:rFonts w:eastAsia="Calibri"/>
                <w:lang w:val="en-US"/>
              </w:rPr>
            </w:pPr>
            <w:r w:rsidRPr="00242452">
              <w:rPr>
                <w:rFonts w:eastAsia="Calibri"/>
                <w:lang w:val="en-US"/>
              </w:rPr>
              <w:t>The only gas present in the formulation is the propellant gas, which is known to be inert from an oxidising properties point of view. Therefore, the classification of the product as oxidising gas can be waived without further testing.</w:t>
            </w:r>
          </w:p>
        </w:tc>
        <w:tc>
          <w:tcPr>
            <w:tcW w:w="2977" w:type="dxa"/>
          </w:tcPr>
          <w:p w14:paraId="21CE5AAD" w14:textId="77777777" w:rsidR="00CB6ADA" w:rsidRPr="00242452" w:rsidRDefault="00CB6ADA" w:rsidP="00020B6A">
            <w:pPr>
              <w:jc w:val="both"/>
              <w:rPr>
                <w:rFonts w:eastAsia="Calibri"/>
                <w:lang w:val="en-US"/>
              </w:rPr>
            </w:pPr>
            <w:r w:rsidRPr="00242452">
              <w:rPr>
                <w:rFonts w:eastAsia="Calibri"/>
                <w:lang w:val="en-US"/>
              </w:rPr>
              <w:t>Acceptable</w:t>
            </w:r>
          </w:p>
          <w:p w14:paraId="04795327" w14:textId="77777777" w:rsidR="00CB6ADA" w:rsidRPr="00242452" w:rsidRDefault="00CB6ADA" w:rsidP="00020B6A">
            <w:pPr>
              <w:jc w:val="both"/>
              <w:rPr>
                <w:rFonts w:eastAsia="Calibri"/>
                <w:lang w:val="en-US"/>
              </w:rPr>
            </w:pPr>
          </w:p>
          <w:p w14:paraId="3D77AA67" w14:textId="77777777" w:rsidR="00CB6ADA" w:rsidRPr="00242452" w:rsidRDefault="00CB6ADA" w:rsidP="00020B6A">
            <w:pPr>
              <w:rPr>
                <w:rFonts w:eastAsia="Calibri"/>
                <w:lang w:val="en-US"/>
              </w:rPr>
            </w:pPr>
            <w:r w:rsidRPr="00242452">
              <w:rPr>
                <w:rFonts w:eastAsia="Calibri"/>
                <w:lang w:val="en-US"/>
              </w:rPr>
              <w:t>The product does not possess oxidizing properties.</w:t>
            </w:r>
          </w:p>
        </w:tc>
      </w:tr>
      <w:tr w:rsidR="00CB6ADA" w:rsidRPr="00242452" w14:paraId="337F986F" w14:textId="77777777" w:rsidTr="00020B6A">
        <w:tc>
          <w:tcPr>
            <w:tcW w:w="2270" w:type="dxa"/>
          </w:tcPr>
          <w:p w14:paraId="178D2174" w14:textId="77777777" w:rsidR="00CB6ADA" w:rsidRPr="00242452" w:rsidRDefault="00CB6ADA" w:rsidP="00020B6A">
            <w:pPr>
              <w:rPr>
                <w:rFonts w:eastAsia="Calibri"/>
                <w:lang w:val="en-US"/>
              </w:rPr>
            </w:pPr>
            <w:r w:rsidRPr="00242452">
              <w:rPr>
                <w:rFonts w:eastAsia="Calibri"/>
                <w:lang w:val="en-US"/>
              </w:rPr>
              <w:t>Gases under pressure</w:t>
            </w:r>
          </w:p>
        </w:tc>
        <w:tc>
          <w:tcPr>
            <w:tcW w:w="1430" w:type="dxa"/>
          </w:tcPr>
          <w:p w14:paraId="1C492A85"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3DF0FFD1" w14:textId="05E5E18E" w:rsidR="00CB6ADA" w:rsidRPr="00242452" w:rsidRDefault="00CB6ADA" w:rsidP="00020B6A">
            <w:pPr>
              <w:jc w:val="both"/>
              <w:rPr>
                <w:rFonts w:eastAsia="Calibri"/>
                <w:i/>
                <w:lang w:val="en-US"/>
              </w:rPr>
            </w:pPr>
            <w:r w:rsidRPr="00242452">
              <w:rPr>
                <w:rFonts w:eastAsia="Calibri"/>
                <w:lang w:val="en-US"/>
              </w:rPr>
              <w:t xml:space="preserve">The product is classified as Aerosol, category 1. Therefore, the hazard statement </w:t>
            </w:r>
            <w:r w:rsidRPr="00242452">
              <w:rPr>
                <w:rFonts w:eastAsia="Calibri"/>
                <w:i/>
                <w:lang w:val="en-US"/>
              </w:rPr>
              <w:t xml:space="preserve">H229: Pressurised container: May burst if heated </w:t>
            </w:r>
            <w:r w:rsidRPr="00242452">
              <w:rPr>
                <w:rFonts w:eastAsia="Calibri"/>
                <w:lang w:val="en-US"/>
              </w:rPr>
              <w:t>applies</w:t>
            </w:r>
            <w:r w:rsidRPr="00242452">
              <w:rPr>
                <w:rFonts w:eastAsia="Calibri"/>
                <w:i/>
                <w:lang w:val="en-US"/>
              </w:rPr>
              <w:t>.</w:t>
            </w:r>
          </w:p>
        </w:tc>
        <w:tc>
          <w:tcPr>
            <w:tcW w:w="2977" w:type="dxa"/>
          </w:tcPr>
          <w:p w14:paraId="6192C40C" w14:textId="77777777" w:rsidR="00CB6ADA" w:rsidRPr="00242452" w:rsidRDefault="00CB6ADA" w:rsidP="00020B6A">
            <w:pPr>
              <w:jc w:val="both"/>
              <w:rPr>
                <w:rFonts w:eastAsia="Calibri"/>
                <w:lang w:val="en-US"/>
              </w:rPr>
            </w:pPr>
            <w:r w:rsidRPr="00242452">
              <w:rPr>
                <w:rFonts w:eastAsia="Calibri"/>
                <w:lang w:val="en-US"/>
              </w:rPr>
              <w:t xml:space="preserve">Acceptable </w:t>
            </w:r>
          </w:p>
          <w:p w14:paraId="5677F95E" w14:textId="77777777" w:rsidR="00CB6ADA" w:rsidRPr="00242452" w:rsidRDefault="00CB6ADA" w:rsidP="00020B6A">
            <w:pPr>
              <w:jc w:val="both"/>
              <w:rPr>
                <w:rFonts w:eastAsia="Calibri"/>
                <w:lang w:val="en-US"/>
              </w:rPr>
            </w:pPr>
          </w:p>
          <w:p w14:paraId="53A67266" w14:textId="77777777" w:rsidR="00CB6ADA" w:rsidRPr="00242452" w:rsidRDefault="00CB6ADA" w:rsidP="00020B6A">
            <w:pPr>
              <w:rPr>
                <w:rFonts w:eastAsia="Calibri"/>
                <w:lang w:val="en-US"/>
              </w:rPr>
            </w:pPr>
            <w:r w:rsidRPr="00242452">
              <w:rPr>
                <w:rFonts w:eastAsia="Calibri"/>
                <w:lang w:val="en-US"/>
              </w:rPr>
              <w:t>The product is classified H229: Pressurised container: May burst if heated.</w:t>
            </w:r>
          </w:p>
        </w:tc>
      </w:tr>
      <w:tr w:rsidR="00CB6ADA" w:rsidRPr="00242452" w14:paraId="2C13D09A" w14:textId="77777777" w:rsidTr="00020B6A">
        <w:tc>
          <w:tcPr>
            <w:tcW w:w="2270" w:type="dxa"/>
          </w:tcPr>
          <w:p w14:paraId="4107AAF3" w14:textId="77777777" w:rsidR="00CB6ADA" w:rsidRPr="00242452" w:rsidRDefault="00CB6ADA" w:rsidP="00020B6A">
            <w:pPr>
              <w:rPr>
                <w:rFonts w:eastAsia="Calibri"/>
                <w:lang w:val="en-US"/>
              </w:rPr>
            </w:pPr>
            <w:r w:rsidRPr="00242452">
              <w:rPr>
                <w:rFonts w:eastAsia="Calibri"/>
                <w:lang w:val="en-US"/>
              </w:rPr>
              <w:t>Flammable liquids</w:t>
            </w:r>
          </w:p>
        </w:tc>
        <w:tc>
          <w:tcPr>
            <w:tcW w:w="1430" w:type="dxa"/>
          </w:tcPr>
          <w:p w14:paraId="5E35F0D6"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5665234C" w14:textId="77777777" w:rsidR="00CB6ADA" w:rsidRPr="00242452" w:rsidRDefault="00CB6ADA" w:rsidP="00020B6A">
            <w:pPr>
              <w:rPr>
                <w:rFonts w:eastAsia="Calibri"/>
                <w:lang w:val="en-US"/>
              </w:rPr>
            </w:pPr>
            <w:r w:rsidRPr="00242452">
              <w:rPr>
                <w:rFonts w:eastAsia="Calibri"/>
                <w:lang w:val="en-US"/>
              </w:rPr>
              <w:t>The study does not need to be conducted because the product is an aerosol.</w:t>
            </w:r>
          </w:p>
        </w:tc>
        <w:tc>
          <w:tcPr>
            <w:tcW w:w="2977" w:type="dxa"/>
          </w:tcPr>
          <w:p w14:paraId="0108077C" w14:textId="77777777" w:rsidR="00CB6ADA" w:rsidRPr="00242452" w:rsidRDefault="00CB6ADA" w:rsidP="00020B6A">
            <w:pPr>
              <w:rPr>
                <w:rFonts w:eastAsia="Calibri"/>
                <w:lang w:val="en-US"/>
              </w:rPr>
            </w:pPr>
            <w:r w:rsidRPr="00242452">
              <w:rPr>
                <w:rFonts w:eastAsia="Calibri"/>
                <w:lang w:val="en-US"/>
              </w:rPr>
              <w:t>Not relevant</w:t>
            </w:r>
          </w:p>
        </w:tc>
      </w:tr>
      <w:tr w:rsidR="00CB6ADA" w:rsidRPr="00242452" w14:paraId="38D085C5" w14:textId="77777777" w:rsidTr="00020B6A">
        <w:tc>
          <w:tcPr>
            <w:tcW w:w="2270" w:type="dxa"/>
          </w:tcPr>
          <w:p w14:paraId="0F367266" w14:textId="77777777" w:rsidR="00CB6ADA" w:rsidRPr="00242452" w:rsidRDefault="00CB6ADA" w:rsidP="00020B6A">
            <w:pPr>
              <w:rPr>
                <w:rFonts w:eastAsia="Calibri"/>
                <w:lang w:val="en-US"/>
              </w:rPr>
            </w:pPr>
            <w:r w:rsidRPr="00242452">
              <w:rPr>
                <w:rFonts w:eastAsia="Calibri"/>
                <w:lang w:val="en-US"/>
              </w:rPr>
              <w:t>Flammable solids</w:t>
            </w:r>
          </w:p>
        </w:tc>
        <w:tc>
          <w:tcPr>
            <w:tcW w:w="1430" w:type="dxa"/>
          </w:tcPr>
          <w:p w14:paraId="36CF78DA"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505C1175" w14:textId="77777777" w:rsidR="00CB6ADA" w:rsidRPr="00242452" w:rsidRDefault="00CB6ADA" w:rsidP="00020B6A">
            <w:pPr>
              <w:rPr>
                <w:rFonts w:eastAsia="Calibri"/>
                <w:lang w:val="en-US"/>
              </w:rPr>
            </w:pPr>
            <w:r w:rsidRPr="00242452">
              <w:rPr>
                <w:rFonts w:eastAsia="Calibri"/>
                <w:lang w:val="en-US"/>
              </w:rPr>
              <w:t>The study does not need to be conducted because the product is an aerosol.</w:t>
            </w:r>
          </w:p>
        </w:tc>
        <w:tc>
          <w:tcPr>
            <w:tcW w:w="2977" w:type="dxa"/>
          </w:tcPr>
          <w:p w14:paraId="771697F5" w14:textId="77777777" w:rsidR="00CB6ADA" w:rsidRPr="00242452" w:rsidRDefault="00CB6ADA" w:rsidP="00020B6A">
            <w:pPr>
              <w:rPr>
                <w:rFonts w:eastAsia="Calibri"/>
                <w:lang w:val="en-US"/>
              </w:rPr>
            </w:pPr>
            <w:r w:rsidRPr="00242452">
              <w:rPr>
                <w:rFonts w:eastAsia="Calibri"/>
                <w:lang w:val="en-US"/>
              </w:rPr>
              <w:t>Not relevant</w:t>
            </w:r>
          </w:p>
        </w:tc>
      </w:tr>
      <w:tr w:rsidR="00CB6ADA" w:rsidRPr="00242452" w14:paraId="597708C3" w14:textId="77777777" w:rsidTr="00020B6A">
        <w:tc>
          <w:tcPr>
            <w:tcW w:w="2270" w:type="dxa"/>
          </w:tcPr>
          <w:p w14:paraId="32A8A278" w14:textId="77777777" w:rsidR="00CB6ADA" w:rsidRPr="00242452" w:rsidRDefault="00CB6ADA" w:rsidP="00020B6A">
            <w:pPr>
              <w:rPr>
                <w:rFonts w:eastAsia="Calibri"/>
                <w:lang w:val="en-US"/>
              </w:rPr>
            </w:pPr>
            <w:r w:rsidRPr="00242452">
              <w:rPr>
                <w:rFonts w:eastAsia="Calibri"/>
                <w:lang w:val="en-US"/>
              </w:rPr>
              <w:lastRenderedPageBreak/>
              <w:t>Self-reactive substances and mixtures</w:t>
            </w:r>
          </w:p>
        </w:tc>
        <w:tc>
          <w:tcPr>
            <w:tcW w:w="1430" w:type="dxa"/>
          </w:tcPr>
          <w:p w14:paraId="0A6DAF83"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5A86666A" w14:textId="77777777" w:rsidR="00724364" w:rsidRPr="00724364" w:rsidRDefault="00724364" w:rsidP="00724364">
            <w:pPr>
              <w:jc w:val="both"/>
              <w:rPr>
                <w:rFonts w:eastAsia="Calibri"/>
                <w:lang w:val="en-US"/>
              </w:rPr>
            </w:pPr>
            <w:r w:rsidRPr="00724364">
              <w:rPr>
                <w:rFonts w:eastAsia="Calibri"/>
                <w:lang w:val="en-US"/>
              </w:rPr>
              <w:t xml:space="preserve">According to the Guidance on the application of the CLP criteria, “substances and mixtures must be considered for classification in hazard class self-reactive property unless there are no chemical groups present in the molecule associated with explosive or self-reactive properties. Examples of such groups are given in Tables A6.1 and A6.2 in Appendix 6 of the UN RTDG, Manual of Tests and Criteria”. Based on the composition, we can expect that the product does not have self-reactive properties. However, this need to be confirmed. </w:t>
            </w:r>
          </w:p>
          <w:p w14:paraId="7113E52B" w14:textId="77777777" w:rsidR="00724364" w:rsidRPr="00724364" w:rsidRDefault="00724364" w:rsidP="00724364">
            <w:pPr>
              <w:jc w:val="both"/>
              <w:rPr>
                <w:rFonts w:eastAsia="Calibri"/>
                <w:lang w:val="en-US"/>
              </w:rPr>
            </w:pPr>
          </w:p>
          <w:p w14:paraId="7D8FA7EA" w14:textId="17E063BA" w:rsidR="00CB6ADA" w:rsidRPr="00242452" w:rsidRDefault="00724364" w:rsidP="00020B6A">
            <w:pPr>
              <w:jc w:val="both"/>
              <w:rPr>
                <w:rFonts w:eastAsia="Calibri"/>
                <w:lang w:val="en-US"/>
              </w:rPr>
            </w:pPr>
            <w:r w:rsidRPr="00724364">
              <w:rPr>
                <w:rFonts w:eastAsia="Calibri"/>
                <w:lang w:val="en-US"/>
              </w:rPr>
              <w:t>Therefore, a DSC test of the</w:t>
            </w:r>
            <w:r>
              <w:rPr>
                <w:rFonts w:eastAsia="Calibri"/>
                <w:lang w:val="en-US"/>
              </w:rPr>
              <w:t xml:space="preserve"> product should be provided to confirm</w:t>
            </w:r>
            <w:r w:rsidRPr="00724364">
              <w:rPr>
                <w:rFonts w:eastAsia="Calibri"/>
                <w:lang w:val="en-US"/>
              </w:rPr>
              <w:t xml:space="preserve"> the non-classification in this hazard class. Moreover, if its heat of decomposition is higher than 300 J/g, the self-accelerating decomposition temperature (SADT) of the product should also be determined.</w:t>
            </w:r>
          </w:p>
        </w:tc>
        <w:tc>
          <w:tcPr>
            <w:tcW w:w="2977" w:type="dxa"/>
          </w:tcPr>
          <w:p w14:paraId="0B29B0F9" w14:textId="165E9E5B" w:rsidR="00CB6ADA" w:rsidRPr="00242452" w:rsidRDefault="00724364" w:rsidP="00724364">
            <w:pPr>
              <w:jc w:val="both"/>
              <w:rPr>
                <w:rFonts w:eastAsia="Calibri"/>
                <w:lang w:val="en-US"/>
              </w:rPr>
            </w:pPr>
            <w:r>
              <w:rPr>
                <w:rFonts w:eastAsia="Calibri"/>
                <w:lang w:val="en-US"/>
              </w:rPr>
              <w:t>A</w:t>
            </w:r>
            <w:r w:rsidRPr="00724364">
              <w:rPr>
                <w:rFonts w:eastAsia="Calibri"/>
                <w:lang w:val="en-US"/>
              </w:rPr>
              <w:t xml:space="preserve"> DSC test of the product should be provided </w:t>
            </w:r>
            <w:r>
              <w:rPr>
                <w:rFonts w:eastAsia="Calibri"/>
                <w:lang w:val="en-US"/>
              </w:rPr>
              <w:t xml:space="preserve">in post authorization </w:t>
            </w:r>
            <w:r w:rsidRPr="00724364">
              <w:rPr>
                <w:rFonts w:eastAsia="Calibri"/>
                <w:lang w:val="en-US"/>
              </w:rPr>
              <w:t xml:space="preserve">to </w:t>
            </w:r>
            <w:r>
              <w:rPr>
                <w:rFonts w:eastAsia="Calibri"/>
                <w:lang w:val="en-US"/>
              </w:rPr>
              <w:t>confirm</w:t>
            </w:r>
            <w:r w:rsidRPr="00724364">
              <w:rPr>
                <w:rFonts w:eastAsia="Calibri"/>
                <w:lang w:val="en-US"/>
              </w:rPr>
              <w:t xml:space="preserve"> the non-classification in this hazard class.</w:t>
            </w:r>
          </w:p>
        </w:tc>
      </w:tr>
      <w:tr w:rsidR="00CB6ADA" w:rsidRPr="00242452" w14:paraId="261DF542" w14:textId="77777777" w:rsidTr="00020B6A">
        <w:tc>
          <w:tcPr>
            <w:tcW w:w="2270" w:type="dxa"/>
          </w:tcPr>
          <w:p w14:paraId="4698058B" w14:textId="77777777" w:rsidR="00CB6ADA" w:rsidRPr="00242452" w:rsidRDefault="00CB6ADA" w:rsidP="00020B6A">
            <w:pPr>
              <w:rPr>
                <w:rFonts w:eastAsia="Calibri"/>
                <w:lang w:val="en-US"/>
              </w:rPr>
            </w:pPr>
            <w:r w:rsidRPr="00242452">
              <w:rPr>
                <w:rFonts w:eastAsia="Calibri"/>
                <w:lang w:val="en-US"/>
              </w:rPr>
              <w:t>Pyrophoric liquids</w:t>
            </w:r>
          </w:p>
        </w:tc>
        <w:tc>
          <w:tcPr>
            <w:tcW w:w="1430" w:type="dxa"/>
          </w:tcPr>
          <w:p w14:paraId="51198421"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5AEECFA3" w14:textId="77777777" w:rsidR="00CB6ADA" w:rsidRPr="00242452" w:rsidRDefault="00CB6ADA" w:rsidP="00020B6A">
            <w:pPr>
              <w:jc w:val="both"/>
              <w:rPr>
                <w:rFonts w:eastAsia="Calibri"/>
                <w:lang w:val="en-US"/>
              </w:rPr>
            </w:pPr>
            <w:r w:rsidRPr="00242452">
              <w:rPr>
                <w:rFonts w:eastAsia="Calibri"/>
                <w:lang w:val="en-US"/>
              </w:rPr>
              <w:t>The study does not need to be conducted because the product is known to be stable in contact with air at room temperature for prolonged periods of time (days).</w:t>
            </w:r>
          </w:p>
        </w:tc>
        <w:tc>
          <w:tcPr>
            <w:tcW w:w="2977" w:type="dxa"/>
          </w:tcPr>
          <w:p w14:paraId="16A07E67" w14:textId="77777777" w:rsidR="00CB6ADA" w:rsidRPr="00242452" w:rsidRDefault="00CB6ADA" w:rsidP="00020B6A">
            <w:pPr>
              <w:jc w:val="both"/>
              <w:rPr>
                <w:rFonts w:eastAsia="Calibri"/>
                <w:lang w:val="en-US"/>
              </w:rPr>
            </w:pPr>
            <w:r w:rsidRPr="00242452">
              <w:rPr>
                <w:rFonts w:eastAsia="Calibri"/>
                <w:lang w:val="en-US"/>
              </w:rPr>
              <w:t>Acceptable</w:t>
            </w:r>
          </w:p>
        </w:tc>
      </w:tr>
      <w:tr w:rsidR="00CB6ADA" w:rsidRPr="00242452" w14:paraId="38A3DC92" w14:textId="77777777" w:rsidTr="00020B6A">
        <w:tc>
          <w:tcPr>
            <w:tcW w:w="2270" w:type="dxa"/>
          </w:tcPr>
          <w:p w14:paraId="6656B586" w14:textId="77777777" w:rsidR="00CB6ADA" w:rsidRPr="00242452" w:rsidRDefault="00CB6ADA" w:rsidP="00020B6A">
            <w:pPr>
              <w:rPr>
                <w:rFonts w:eastAsia="Calibri"/>
                <w:lang w:val="en-US"/>
              </w:rPr>
            </w:pPr>
            <w:r w:rsidRPr="00242452">
              <w:rPr>
                <w:rFonts w:eastAsia="Calibri"/>
                <w:lang w:val="en-US"/>
              </w:rPr>
              <w:t>Pyrophoric solids</w:t>
            </w:r>
          </w:p>
        </w:tc>
        <w:tc>
          <w:tcPr>
            <w:tcW w:w="1430" w:type="dxa"/>
          </w:tcPr>
          <w:p w14:paraId="277EB9A3"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43A46188" w14:textId="77777777" w:rsidR="00CB6ADA" w:rsidRPr="00242452" w:rsidRDefault="00CB6ADA" w:rsidP="00020B6A">
            <w:pPr>
              <w:rPr>
                <w:rFonts w:eastAsia="Calibri"/>
                <w:lang w:val="en-US"/>
              </w:rPr>
            </w:pPr>
            <w:r w:rsidRPr="00242452">
              <w:rPr>
                <w:rFonts w:eastAsia="Calibri"/>
                <w:lang w:val="en-US"/>
              </w:rPr>
              <w:t>The study does not need to be conducted because the product is an aerosol.</w:t>
            </w:r>
          </w:p>
        </w:tc>
        <w:tc>
          <w:tcPr>
            <w:tcW w:w="2977" w:type="dxa"/>
          </w:tcPr>
          <w:p w14:paraId="143E648B" w14:textId="77777777" w:rsidR="00CB6ADA" w:rsidRPr="00242452" w:rsidRDefault="00CB6ADA" w:rsidP="00020B6A">
            <w:pPr>
              <w:rPr>
                <w:rFonts w:eastAsia="Calibri"/>
                <w:lang w:val="en-US"/>
              </w:rPr>
            </w:pPr>
            <w:r w:rsidRPr="00242452">
              <w:rPr>
                <w:rFonts w:eastAsia="Calibri"/>
                <w:lang w:val="en-US"/>
              </w:rPr>
              <w:t xml:space="preserve">Not relevant </w:t>
            </w:r>
          </w:p>
        </w:tc>
      </w:tr>
      <w:tr w:rsidR="00CB6ADA" w:rsidRPr="00242452" w14:paraId="23C159FE" w14:textId="77777777" w:rsidTr="00020B6A">
        <w:tc>
          <w:tcPr>
            <w:tcW w:w="2270" w:type="dxa"/>
          </w:tcPr>
          <w:p w14:paraId="0151B019" w14:textId="77777777" w:rsidR="00CB6ADA" w:rsidRPr="00242452" w:rsidRDefault="00CB6ADA" w:rsidP="00020B6A">
            <w:pPr>
              <w:rPr>
                <w:rFonts w:eastAsia="Calibri"/>
                <w:lang w:val="en-US"/>
              </w:rPr>
            </w:pPr>
            <w:r w:rsidRPr="00242452">
              <w:rPr>
                <w:rFonts w:eastAsia="Calibri"/>
                <w:lang w:val="en-US"/>
              </w:rPr>
              <w:t>Self-heating substances and mixtures</w:t>
            </w:r>
          </w:p>
        </w:tc>
        <w:tc>
          <w:tcPr>
            <w:tcW w:w="1430" w:type="dxa"/>
          </w:tcPr>
          <w:p w14:paraId="35DD6781"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09D89117" w14:textId="77777777" w:rsidR="00CB6ADA" w:rsidRPr="00242452" w:rsidRDefault="00CB6ADA" w:rsidP="00020B6A">
            <w:pPr>
              <w:rPr>
                <w:rFonts w:eastAsia="Calibri"/>
                <w:lang w:val="en-US"/>
              </w:rPr>
            </w:pPr>
            <w:r w:rsidRPr="00242452">
              <w:rPr>
                <w:rFonts w:eastAsia="Calibri"/>
                <w:lang w:val="en-US"/>
              </w:rPr>
              <w:t>The study does not need to be conducted because the product is liquid at ambient temperature.</w:t>
            </w:r>
          </w:p>
        </w:tc>
        <w:tc>
          <w:tcPr>
            <w:tcW w:w="2977" w:type="dxa"/>
          </w:tcPr>
          <w:p w14:paraId="5442DA66" w14:textId="77777777" w:rsidR="00CB6ADA" w:rsidRPr="00242452" w:rsidRDefault="00CB6ADA" w:rsidP="00020B6A">
            <w:pPr>
              <w:rPr>
                <w:rFonts w:eastAsia="Calibri"/>
                <w:lang w:val="en-US"/>
              </w:rPr>
            </w:pPr>
            <w:r w:rsidRPr="00242452">
              <w:rPr>
                <w:rFonts w:eastAsia="Calibri"/>
                <w:lang w:val="en-US"/>
              </w:rPr>
              <w:t>Not relevant</w:t>
            </w:r>
          </w:p>
        </w:tc>
      </w:tr>
      <w:tr w:rsidR="00CB6ADA" w:rsidRPr="00242452" w14:paraId="01A8BDF7" w14:textId="77777777" w:rsidTr="00020B6A">
        <w:tc>
          <w:tcPr>
            <w:tcW w:w="2270" w:type="dxa"/>
          </w:tcPr>
          <w:p w14:paraId="4BA61E12" w14:textId="77777777" w:rsidR="00CB6ADA" w:rsidRPr="00242452" w:rsidRDefault="00CB6ADA" w:rsidP="00020B6A">
            <w:pPr>
              <w:rPr>
                <w:rFonts w:eastAsia="Calibri"/>
                <w:lang w:val="en-US"/>
              </w:rPr>
            </w:pPr>
            <w:r w:rsidRPr="00242452">
              <w:rPr>
                <w:rFonts w:eastAsia="Calibri"/>
                <w:lang w:val="en-US"/>
              </w:rPr>
              <w:t>Substances and mixtures which in contact with water emit flammable gases</w:t>
            </w:r>
          </w:p>
        </w:tc>
        <w:tc>
          <w:tcPr>
            <w:tcW w:w="1430" w:type="dxa"/>
          </w:tcPr>
          <w:p w14:paraId="3EDC663D"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284B19DD" w14:textId="77777777" w:rsidR="00CB6ADA" w:rsidRPr="00242452" w:rsidRDefault="00CB6ADA" w:rsidP="00020B6A">
            <w:pPr>
              <w:jc w:val="both"/>
              <w:rPr>
                <w:rFonts w:eastAsia="Calibri"/>
                <w:lang w:val="en-US"/>
              </w:rPr>
            </w:pPr>
            <w:r w:rsidRPr="00242452">
              <w:rPr>
                <w:rFonts w:eastAsia="Calibri"/>
                <w:lang w:val="en-US"/>
              </w:rPr>
              <w:t>The study does not need to be conducted because:</w:t>
            </w:r>
          </w:p>
          <w:p w14:paraId="642BF5BF" w14:textId="77777777" w:rsidR="00CB6ADA" w:rsidRPr="00242452" w:rsidRDefault="00CB6ADA" w:rsidP="00CB6ADA">
            <w:pPr>
              <w:numPr>
                <w:ilvl w:val="0"/>
                <w:numId w:val="23"/>
              </w:numPr>
              <w:suppressAutoHyphens w:val="0"/>
              <w:jc w:val="both"/>
              <w:rPr>
                <w:rFonts w:eastAsia="Calibri"/>
                <w:lang w:val="en-US"/>
              </w:rPr>
            </w:pPr>
            <w:r w:rsidRPr="00242452">
              <w:rPr>
                <w:rFonts w:eastAsia="Calibri"/>
                <w:lang w:val="en-US"/>
              </w:rPr>
              <w:t>The chemical structures of the components of the mixture do not contain metals or metalloids.</w:t>
            </w:r>
          </w:p>
          <w:p w14:paraId="057F7EA7" w14:textId="61C994BE" w:rsidR="00CB6ADA" w:rsidRPr="00242452" w:rsidRDefault="00CB6ADA" w:rsidP="00CB6ADA">
            <w:pPr>
              <w:numPr>
                <w:ilvl w:val="0"/>
                <w:numId w:val="23"/>
              </w:numPr>
              <w:suppressAutoHyphens w:val="0"/>
              <w:jc w:val="both"/>
              <w:rPr>
                <w:rFonts w:eastAsia="Calibri"/>
                <w:lang w:val="en-US"/>
              </w:rPr>
            </w:pPr>
            <w:r w:rsidRPr="00242452">
              <w:rPr>
                <w:rFonts w:eastAsia="Calibri"/>
                <w:lang w:val="en-US"/>
              </w:rPr>
              <w:t>Experience in handling and use shows that the mixture does not react with water.</w:t>
            </w:r>
          </w:p>
        </w:tc>
        <w:tc>
          <w:tcPr>
            <w:tcW w:w="2977" w:type="dxa"/>
          </w:tcPr>
          <w:p w14:paraId="072A6D1E" w14:textId="77777777" w:rsidR="00CB6ADA" w:rsidRPr="00242452" w:rsidRDefault="00CB6ADA" w:rsidP="00020B6A">
            <w:pPr>
              <w:jc w:val="both"/>
              <w:rPr>
                <w:rFonts w:eastAsia="Calibri"/>
                <w:lang w:val="en-US"/>
              </w:rPr>
            </w:pPr>
            <w:r w:rsidRPr="00242452">
              <w:rPr>
                <w:rFonts w:eastAsia="Calibri"/>
                <w:lang w:val="en-US"/>
              </w:rPr>
              <w:t>Acceptable</w:t>
            </w:r>
          </w:p>
        </w:tc>
      </w:tr>
      <w:tr w:rsidR="00CB6ADA" w:rsidRPr="00242452" w14:paraId="3FCF3DE6" w14:textId="77777777" w:rsidTr="00020B6A">
        <w:tc>
          <w:tcPr>
            <w:tcW w:w="2270" w:type="dxa"/>
          </w:tcPr>
          <w:p w14:paraId="418C6AB2" w14:textId="77777777" w:rsidR="00CB6ADA" w:rsidRPr="00242452" w:rsidRDefault="00CB6ADA" w:rsidP="00020B6A">
            <w:pPr>
              <w:rPr>
                <w:rFonts w:eastAsia="Calibri"/>
                <w:lang w:val="en-US"/>
              </w:rPr>
            </w:pPr>
            <w:r w:rsidRPr="00242452">
              <w:rPr>
                <w:rFonts w:eastAsia="Calibri"/>
                <w:lang w:val="en-US"/>
              </w:rPr>
              <w:t>Oxidising liquids</w:t>
            </w:r>
          </w:p>
        </w:tc>
        <w:tc>
          <w:tcPr>
            <w:tcW w:w="1430" w:type="dxa"/>
          </w:tcPr>
          <w:p w14:paraId="42E610D2"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0F202BA6" w14:textId="77777777" w:rsidR="00CB6ADA" w:rsidRPr="00242452" w:rsidRDefault="00CB6ADA" w:rsidP="00020B6A">
            <w:pPr>
              <w:jc w:val="both"/>
              <w:rPr>
                <w:rFonts w:eastAsia="Calibri"/>
                <w:lang w:val="en-US"/>
              </w:rPr>
            </w:pPr>
            <w:r w:rsidRPr="00242452">
              <w:rPr>
                <w:rFonts w:eastAsia="Calibri"/>
                <w:lang w:val="en-US"/>
              </w:rPr>
              <w:t>The study does not need to be conducted because the product does not contain oxygen or halogen atoms bound to other elements than carbon or hydrogen.</w:t>
            </w:r>
          </w:p>
        </w:tc>
        <w:tc>
          <w:tcPr>
            <w:tcW w:w="2977" w:type="dxa"/>
          </w:tcPr>
          <w:p w14:paraId="60372D3C" w14:textId="77777777" w:rsidR="00CB6ADA" w:rsidRPr="00242452" w:rsidRDefault="00CB6ADA" w:rsidP="00020B6A">
            <w:pPr>
              <w:jc w:val="both"/>
              <w:rPr>
                <w:rFonts w:eastAsia="Calibri"/>
                <w:lang w:val="en-US"/>
              </w:rPr>
            </w:pPr>
            <w:r w:rsidRPr="00242452">
              <w:rPr>
                <w:rFonts w:eastAsia="Calibri"/>
                <w:lang w:val="en-US"/>
              </w:rPr>
              <w:t>Acceptable</w:t>
            </w:r>
          </w:p>
        </w:tc>
      </w:tr>
      <w:tr w:rsidR="00CB6ADA" w:rsidRPr="00242452" w14:paraId="1861F25A" w14:textId="77777777" w:rsidTr="00020B6A">
        <w:tc>
          <w:tcPr>
            <w:tcW w:w="2270" w:type="dxa"/>
          </w:tcPr>
          <w:p w14:paraId="0C867800" w14:textId="77777777" w:rsidR="00CB6ADA" w:rsidRPr="00242452" w:rsidRDefault="00CB6ADA" w:rsidP="00020B6A">
            <w:pPr>
              <w:rPr>
                <w:rFonts w:eastAsia="Calibri"/>
                <w:lang w:val="en-US"/>
              </w:rPr>
            </w:pPr>
            <w:r w:rsidRPr="00242452">
              <w:rPr>
                <w:rFonts w:eastAsia="Calibri"/>
                <w:lang w:val="en-US"/>
              </w:rPr>
              <w:t>Oxidising solids</w:t>
            </w:r>
          </w:p>
        </w:tc>
        <w:tc>
          <w:tcPr>
            <w:tcW w:w="1430" w:type="dxa"/>
          </w:tcPr>
          <w:p w14:paraId="1DB64A81"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7554FAAC" w14:textId="77777777" w:rsidR="00CB6ADA" w:rsidRPr="00242452" w:rsidRDefault="00CB6ADA" w:rsidP="00020B6A">
            <w:pPr>
              <w:rPr>
                <w:rFonts w:eastAsia="Calibri"/>
                <w:lang w:val="en-US"/>
              </w:rPr>
            </w:pPr>
            <w:r w:rsidRPr="00242452">
              <w:rPr>
                <w:rFonts w:eastAsia="Calibri"/>
                <w:lang w:val="en-US"/>
              </w:rPr>
              <w:t>The study does not need to be conducted because the product is an aerosol.</w:t>
            </w:r>
          </w:p>
        </w:tc>
        <w:tc>
          <w:tcPr>
            <w:tcW w:w="2977" w:type="dxa"/>
          </w:tcPr>
          <w:p w14:paraId="58218115" w14:textId="77777777" w:rsidR="00CB6ADA" w:rsidRPr="00242452" w:rsidRDefault="00CB6ADA" w:rsidP="00020B6A">
            <w:pPr>
              <w:rPr>
                <w:rFonts w:eastAsia="Calibri"/>
                <w:lang w:val="en-US"/>
              </w:rPr>
            </w:pPr>
            <w:r w:rsidRPr="00242452">
              <w:rPr>
                <w:rFonts w:eastAsia="Calibri"/>
                <w:lang w:val="en-US"/>
              </w:rPr>
              <w:t>Not relevant</w:t>
            </w:r>
          </w:p>
        </w:tc>
      </w:tr>
      <w:tr w:rsidR="00CB6ADA" w:rsidRPr="00242452" w14:paraId="35C94CFE" w14:textId="77777777" w:rsidTr="00020B6A">
        <w:tc>
          <w:tcPr>
            <w:tcW w:w="2270" w:type="dxa"/>
          </w:tcPr>
          <w:p w14:paraId="009B1382" w14:textId="77777777" w:rsidR="00CB6ADA" w:rsidRPr="00242452" w:rsidRDefault="00CB6ADA" w:rsidP="00020B6A">
            <w:pPr>
              <w:rPr>
                <w:rFonts w:eastAsia="Calibri"/>
                <w:lang w:val="en-US"/>
              </w:rPr>
            </w:pPr>
            <w:r w:rsidRPr="00242452">
              <w:rPr>
                <w:rFonts w:eastAsia="Calibri"/>
                <w:lang w:val="en-US"/>
              </w:rPr>
              <w:t>Organic peroxides</w:t>
            </w:r>
          </w:p>
        </w:tc>
        <w:tc>
          <w:tcPr>
            <w:tcW w:w="1430" w:type="dxa"/>
          </w:tcPr>
          <w:p w14:paraId="5848072A"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4506494A" w14:textId="77777777" w:rsidR="00FF76B8" w:rsidRDefault="00FF76B8" w:rsidP="00BD3E37">
            <w:pPr>
              <w:jc w:val="both"/>
              <w:rPr>
                <w:rFonts w:eastAsia="Calibri"/>
                <w:lang w:val="en-US"/>
              </w:rPr>
            </w:pPr>
            <w:r w:rsidRPr="00FF76B8">
              <w:rPr>
                <w:rFonts w:eastAsia="Calibri"/>
                <w:lang w:val="en-US"/>
              </w:rPr>
              <w:t xml:space="preserve">According to its MSDS, one solvent in the composition of the product is considered to potentially react with air to form peroxides. </w:t>
            </w:r>
          </w:p>
          <w:p w14:paraId="22D9FBB1" w14:textId="77777777" w:rsidR="00FF76B8" w:rsidRDefault="00FF76B8" w:rsidP="00BD3E37">
            <w:pPr>
              <w:jc w:val="both"/>
              <w:rPr>
                <w:rFonts w:eastAsia="Calibri"/>
                <w:lang w:val="en-US"/>
              </w:rPr>
            </w:pPr>
            <w:r w:rsidRPr="00FF76B8">
              <w:rPr>
                <w:rFonts w:eastAsia="Calibri"/>
                <w:lang w:val="en-US"/>
              </w:rPr>
              <w:lastRenderedPageBreak/>
              <w:t xml:space="preserve">A clarification has been required from the applicant and has been reported in the confidential annex as the exact name of the co-formulant is cited. </w:t>
            </w:r>
          </w:p>
          <w:p w14:paraId="5BF3A65C" w14:textId="2977E4AB" w:rsidR="00FF76B8" w:rsidRDefault="00FF76B8" w:rsidP="00BD3E37">
            <w:pPr>
              <w:jc w:val="both"/>
              <w:rPr>
                <w:rFonts w:eastAsia="Calibri"/>
                <w:lang w:val="en-US"/>
              </w:rPr>
            </w:pPr>
            <w:r w:rsidRPr="00FF76B8">
              <w:rPr>
                <w:rFonts w:eastAsia="Calibri"/>
                <w:lang w:val="en-US"/>
              </w:rPr>
              <w:t>It has been demonstrated that the formation of peroxide is not possible</w:t>
            </w:r>
            <w:r w:rsidR="007F4022">
              <w:rPr>
                <w:rFonts w:eastAsia="Calibri"/>
                <w:lang w:val="en-US"/>
              </w:rPr>
              <w:t xml:space="preserve"> </w:t>
            </w:r>
            <w:r w:rsidRPr="00FF76B8">
              <w:rPr>
                <w:rFonts w:eastAsia="Calibri"/>
                <w:lang w:val="en-US"/>
              </w:rPr>
              <w:t>after the product has been packaged in the aerosol container</w:t>
            </w:r>
            <w:r w:rsidR="007F4022">
              <w:rPr>
                <w:rFonts w:eastAsia="Calibri"/>
                <w:lang w:val="en-US"/>
              </w:rPr>
              <w:t xml:space="preserve"> as no oxygen is present in the aerosol</w:t>
            </w:r>
            <w:r w:rsidRPr="00FF76B8">
              <w:rPr>
                <w:rFonts w:eastAsia="Calibri"/>
                <w:lang w:val="en-US"/>
              </w:rPr>
              <w:t xml:space="preserve">. </w:t>
            </w:r>
          </w:p>
          <w:p w14:paraId="5E47C527" w14:textId="61BB0C3C" w:rsidR="00CB6ADA" w:rsidRPr="00242452" w:rsidRDefault="00FF76B8" w:rsidP="00BD3E37">
            <w:pPr>
              <w:jc w:val="both"/>
              <w:rPr>
                <w:rFonts w:eastAsia="Calibri"/>
                <w:lang w:val="en-US"/>
              </w:rPr>
            </w:pPr>
            <w:r w:rsidRPr="00FF76B8">
              <w:rPr>
                <w:rFonts w:eastAsia="Calibri"/>
                <w:lang w:val="en-US"/>
              </w:rPr>
              <w:t>Therefore, this is considered acceptable by eCA, no more data is required.</w:t>
            </w:r>
          </w:p>
        </w:tc>
        <w:tc>
          <w:tcPr>
            <w:tcW w:w="2977" w:type="dxa"/>
          </w:tcPr>
          <w:p w14:paraId="026347E2" w14:textId="0C94405B" w:rsidR="00CB6ADA" w:rsidRPr="00242452" w:rsidRDefault="00CB6ADA" w:rsidP="00020B6A">
            <w:pPr>
              <w:jc w:val="both"/>
              <w:rPr>
                <w:rFonts w:eastAsia="Calibri"/>
                <w:lang w:val="en-US"/>
              </w:rPr>
            </w:pPr>
            <w:r w:rsidRPr="00242452">
              <w:rPr>
                <w:rFonts w:eastAsia="Calibri"/>
                <w:lang w:val="en-US"/>
              </w:rPr>
              <w:lastRenderedPageBreak/>
              <w:t>Acceptable</w:t>
            </w:r>
          </w:p>
        </w:tc>
      </w:tr>
      <w:tr w:rsidR="00CB6ADA" w:rsidRPr="00242452" w14:paraId="3AEC2DD2" w14:textId="77777777" w:rsidTr="00020B6A">
        <w:tc>
          <w:tcPr>
            <w:tcW w:w="2270" w:type="dxa"/>
          </w:tcPr>
          <w:p w14:paraId="069B8658" w14:textId="77777777" w:rsidR="00CB6ADA" w:rsidRPr="00242452" w:rsidRDefault="00CB6ADA" w:rsidP="00020B6A">
            <w:pPr>
              <w:rPr>
                <w:rFonts w:eastAsia="Calibri"/>
                <w:lang w:val="en-US"/>
              </w:rPr>
            </w:pPr>
            <w:r w:rsidRPr="00242452">
              <w:rPr>
                <w:rFonts w:eastAsia="Calibri"/>
                <w:lang w:val="en-US"/>
              </w:rPr>
              <w:t>Corrosive to metals</w:t>
            </w:r>
          </w:p>
        </w:tc>
        <w:tc>
          <w:tcPr>
            <w:tcW w:w="1430" w:type="dxa"/>
          </w:tcPr>
          <w:p w14:paraId="177D8ED3"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46DCF89D" w14:textId="7119831B" w:rsidR="00CB6ADA" w:rsidRPr="00242452" w:rsidRDefault="00CB6ADA" w:rsidP="00020B6A">
            <w:pPr>
              <w:jc w:val="both"/>
              <w:rPr>
                <w:rFonts w:eastAsia="Calibri"/>
                <w:lang w:val="en-US"/>
              </w:rPr>
            </w:pPr>
            <w:r w:rsidRPr="00242452">
              <w:rPr>
                <w:rFonts w:eastAsia="Calibri"/>
                <w:lang w:val="en-US"/>
              </w:rPr>
              <w:t>The product is solvent-based and contains no acidic or basic functional group. None of its constituents is able to form complexes with metals. Moreover, no component in the mixture contains halogen and experience in manufacture and use has shown no evidence of the product being corrosive to metals. Therefore, it is concluded that the product is not corrosive to metals and that this classification can be waived without further testing.</w:t>
            </w:r>
          </w:p>
        </w:tc>
        <w:tc>
          <w:tcPr>
            <w:tcW w:w="2977" w:type="dxa"/>
          </w:tcPr>
          <w:p w14:paraId="263A6F36" w14:textId="77777777" w:rsidR="00CB6ADA" w:rsidRPr="00242452" w:rsidRDefault="00CB6ADA" w:rsidP="00020B6A">
            <w:pPr>
              <w:jc w:val="both"/>
              <w:rPr>
                <w:rFonts w:eastAsia="Calibri"/>
                <w:lang w:val="en-US"/>
              </w:rPr>
            </w:pPr>
            <w:r w:rsidRPr="00242452">
              <w:rPr>
                <w:rFonts w:eastAsia="Calibri"/>
                <w:lang w:val="en-US"/>
              </w:rPr>
              <w:t xml:space="preserve">Acceptable </w:t>
            </w:r>
          </w:p>
          <w:p w14:paraId="2AC92BBB" w14:textId="77777777" w:rsidR="00CB6ADA" w:rsidRPr="00242452" w:rsidRDefault="00CB6ADA" w:rsidP="00020B6A">
            <w:pPr>
              <w:jc w:val="both"/>
              <w:rPr>
                <w:rFonts w:eastAsia="Calibri"/>
                <w:lang w:val="en-US"/>
              </w:rPr>
            </w:pPr>
          </w:p>
          <w:p w14:paraId="029F78DB" w14:textId="77777777" w:rsidR="00CB6ADA" w:rsidRPr="00242452" w:rsidRDefault="00CB6ADA" w:rsidP="00020B6A">
            <w:pPr>
              <w:jc w:val="both"/>
              <w:rPr>
                <w:rFonts w:eastAsia="Calibri"/>
                <w:lang w:val="en-US"/>
              </w:rPr>
            </w:pPr>
            <w:r w:rsidRPr="00242452">
              <w:rPr>
                <w:rFonts w:eastAsia="Calibri"/>
                <w:lang w:val="en-US"/>
              </w:rPr>
              <w:t>The product is not considered corrosive to metals</w:t>
            </w:r>
          </w:p>
        </w:tc>
      </w:tr>
      <w:tr w:rsidR="00CB6ADA" w:rsidRPr="00242452" w14:paraId="22622BA1" w14:textId="77777777" w:rsidTr="00020B6A">
        <w:tc>
          <w:tcPr>
            <w:tcW w:w="2270" w:type="dxa"/>
          </w:tcPr>
          <w:p w14:paraId="11A696FA" w14:textId="77777777" w:rsidR="00CB6ADA" w:rsidRPr="00242452" w:rsidRDefault="00CB6ADA" w:rsidP="00020B6A">
            <w:pPr>
              <w:rPr>
                <w:rFonts w:eastAsia="Calibri"/>
                <w:lang w:val="en-US"/>
              </w:rPr>
            </w:pPr>
            <w:r w:rsidRPr="00242452">
              <w:rPr>
                <w:rFonts w:eastAsia="Calibri"/>
                <w:lang w:val="en-US"/>
              </w:rPr>
              <w:t>Auto-ignition temperatures of products (liquids and gases)</w:t>
            </w:r>
          </w:p>
        </w:tc>
        <w:tc>
          <w:tcPr>
            <w:tcW w:w="1430" w:type="dxa"/>
          </w:tcPr>
          <w:p w14:paraId="3EFABC74"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341C7A7E" w14:textId="77777777" w:rsidR="00CB6ADA" w:rsidRPr="00242452" w:rsidRDefault="00CB6ADA" w:rsidP="00020B6A">
            <w:pPr>
              <w:jc w:val="both"/>
              <w:rPr>
                <w:rFonts w:eastAsia="Calibri"/>
                <w:lang w:val="en-US"/>
              </w:rPr>
            </w:pPr>
            <w:r w:rsidRPr="00242452">
              <w:rPr>
                <w:rFonts w:eastAsia="Calibri"/>
                <w:lang w:val="en-US"/>
              </w:rPr>
              <w:t>The product is classified as Aerosol, category 1. Therefore, precautions measures are already advised to prevent the exposition of the product to heat sources. The determination of the auto-ignition temperature is thus considered irrelevant.</w:t>
            </w:r>
          </w:p>
        </w:tc>
        <w:tc>
          <w:tcPr>
            <w:tcW w:w="2977" w:type="dxa"/>
          </w:tcPr>
          <w:p w14:paraId="43941122" w14:textId="77777777" w:rsidR="00CB6ADA" w:rsidRPr="00242452" w:rsidRDefault="00CB6ADA" w:rsidP="00020B6A">
            <w:pPr>
              <w:jc w:val="both"/>
              <w:rPr>
                <w:rFonts w:eastAsia="Calibri"/>
                <w:lang w:val="en-US"/>
              </w:rPr>
            </w:pPr>
            <w:r w:rsidRPr="00242452">
              <w:rPr>
                <w:rFonts w:eastAsia="Calibri"/>
                <w:lang w:val="en-US"/>
              </w:rPr>
              <w:t>Acceptable</w:t>
            </w:r>
          </w:p>
        </w:tc>
      </w:tr>
      <w:tr w:rsidR="00CB6ADA" w:rsidRPr="00242452" w14:paraId="57B84AD7" w14:textId="77777777" w:rsidTr="00020B6A">
        <w:tc>
          <w:tcPr>
            <w:tcW w:w="2270" w:type="dxa"/>
          </w:tcPr>
          <w:p w14:paraId="2B309702" w14:textId="77777777" w:rsidR="00CB6ADA" w:rsidRPr="00242452" w:rsidRDefault="00CB6ADA" w:rsidP="00020B6A">
            <w:pPr>
              <w:rPr>
                <w:rFonts w:eastAsia="Calibri"/>
                <w:lang w:val="en-US"/>
              </w:rPr>
            </w:pPr>
            <w:r w:rsidRPr="00242452">
              <w:rPr>
                <w:rFonts w:eastAsia="Calibri"/>
                <w:lang w:val="en-US"/>
              </w:rPr>
              <w:t>Relative self-ignition temperature for solids</w:t>
            </w:r>
          </w:p>
        </w:tc>
        <w:tc>
          <w:tcPr>
            <w:tcW w:w="1430" w:type="dxa"/>
          </w:tcPr>
          <w:p w14:paraId="021DE133"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4F552137" w14:textId="77777777" w:rsidR="00CB6ADA" w:rsidRPr="00242452" w:rsidRDefault="00CB6ADA" w:rsidP="00020B6A">
            <w:pPr>
              <w:rPr>
                <w:rFonts w:eastAsia="Calibri"/>
                <w:lang w:val="en-US"/>
              </w:rPr>
            </w:pPr>
            <w:r w:rsidRPr="00242452">
              <w:rPr>
                <w:rFonts w:eastAsia="Calibri"/>
                <w:lang w:val="en-US"/>
              </w:rPr>
              <w:t>The study does not need to be conducted because the product is an aerosol.</w:t>
            </w:r>
          </w:p>
        </w:tc>
        <w:tc>
          <w:tcPr>
            <w:tcW w:w="2977" w:type="dxa"/>
          </w:tcPr>
          <w:p w14:paraId="0FE823F6" w14:textId="77777777" w:rsidR="00CB6ADA" w:rsidRPr="00242452" w:rsidRDefault="00CB6ADA" w:rsidP="00020B6A">
            <w:pPr>
              <w:rPr>
                <w:rFonts w:eastAsia="Calibri"/>
                <w:lang w:val="en-US"/>
              </w:rPr>
            </w:pPr>
            <w:r w:rsidRPr="00242452">
              <w:rPr>
                <w:rFonts w:eastAsia="Calibri"/>
                <w:lang w:val="en-US"/>
              </w:rPr>
              <w:t>Not relevant</w:t>
            </w:r>
          </w:p>
        </w:tc>
      </w:tr>
      <w:tr w:rsidR="00CB6ADA" w:rsidRPr="00242452" w14:paraId="64838C3B" w14:textId="77777777" w:rsidTr="00020B6A">
        <w:tc>
          <w:tcPr>
            <w:tcW w:w="2270" w:type="dxa"/>
          </w:tcPr>
          <w:p w14:paraId="541BF5F7" w14:textId="77777777" w:rsidR="00CB6ADA" w:rsidRPr="00242452" w:rsidRDefault="00CB6ADA" w:rsidP="00020B6A">
            <w:pPr>
              <w:rPr>
                <w:rFonts w:eastAsia="Calibri"/>
                <w:lang w:val="en-US"/>
              </w:rPr>
            </w:pPr>
            <w:r w:rsidRPr="00242452">
              <w:rPr>
                <w:rFonts w:eastAsia="Calibri"/>
                <w:lang w:val="en-US"/>
              </w:rPr>
              <w:t>Dust explosion hazard</w:t>
            </w:r>
          </w:p>
        </w:tc>
        <w:tc>
          <w:tcPr>
            <w:tcW w:w="1430" w:type="dxa"/>
          </w:tcPr>
          <w:p w14:paraId="4FB7F918" w14:textId="77777777" w:rsidR="00CB6ADA" w:rsidRPr="00242452" w:rsidRDefault="00CB6ADA" w:rsidP="00020B6A">
            <w:pPr>
              <w:rPr>
                <w:rFonts w:eastAsia="Calibri"/>
                <w:lang w:val="en-US"/>
              </w:rPr>
            </w:pPr>
            <w:r w:rsidRPr="00242452">
              <w:rPr>
                <w:rFonts w:eastAsia="Calibri"/>
                <w:lang w:val="en-US"/>
              </w:rPr>
              <w:t>Waiver</w:t>
            </w:r>
          </w:p>
        </w:tc>
        <w:tc>
          <w:tcPr>
            <w:tcW w:w="7352" w:type="dxa"/>
            <w:gridSpan w:val="3"/>
          </w:tcPr>
          <w:p w14:paraId="5FDBEAEE" w14:textId="77777777" w:rsidR="00CB6ADA" w:rsidRPr="00242452" w:rsidRDefault="00CB6ADA" w:rsidP="00020B6A">
            <w:pPr>
              <w:rPr>
                <w:rFonts w:eastAsia="Calibri"/>
                <w:lang w:val="en-US"/>
              </w:rPr>
            </w:pPr>
            <w:r w:rsidRPr="00242452">
              <w:rPr>
                <w:rFonts w:eastAsia="Calibri"/>
                <w:lang w:val="en-US"/>
              </w:rPr>
              <w:t>The study does not need to be conducted because the product is an aerosol.</w:t>
            </w:r>
          </w:p>
        </w:tc>
        <w:tc>
          <w:tcPr>
            <w:tcW w:w="2977" w:type="dxa"/>
          </w:tcPr>
          <w:p w14:paraId="12D084CE" w14:textId="77777777" w:rsidR="00CB6ADA" w:rsidRPr="00242452" w:rsidRDefault="00CB6ADA" w:rsidP="00020B6A">
            <w:pPr>
              <w:rPr>
                <w:rFonts w:eastAsia="Calibri"/>
                <w:lang w:val="en-US"/>
              </w:rPr>
            </w:pPr>
            <w:r w:rsidRPr="00242452">
              <w:rPr>
                <w:rFonts w:eastAsia="Calibri"/>
                <w:lang w:val="en-US"/>
              </w:rPr>
              <w:t>Not relevant</w:t>
            </w:r>
          </w:p>
        </w:tc>
      </w:tr>
    </w:tbl>
    <w:p w14:paraId="732096B1" w14:textId="7C3B402B" w:rsidR="00CB6ADA" w:rsidRPr="00242452" w:rsidRDefault="00CB6ADA">
      <w:pPr>
        <w:pStyle w:val="Absatz"/>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CB6ADA" w:rsidRPr="00242452" w14:paraId="6277463A" w14:textId="77777777" w:rsidTr="00020B6A">
        <w:tc>
          <w:tcPr>
            <w:tcW w:w="5000" w:type="pct"/>
            <w:tcBorders>
              <w:top w:val="single" w:sz="4" w:space="0" w:color="auto"/>
              <w:left w:val="single" w:sz="4" w:space="0" w:color="auto"/>
              <w:bottom w:val="single" w:sz="4" w:space="0" w:color="auto"/>
              <w:right w:val="single" w:sz="6" w:space="0" w:color="auto"/>
            </w:tcBorders>
            <w:shd w:val="clear" w:color="auto" w:fill="CCFFCC"/>
          </w:tcPr>
          <w:p w14:paraId="3B63105B" w14:textId="77777777" w:rsidR="00CB6ADA" w:rsidRPr="00242452" w:rsidRDefault="00CB6ADA" w:rsidP="00020B6A">
            <w:pPr>
              <w:spacing w:line="260" w:lineRule="atLeast"/>
              <w:rPr>
                <w:rFonts w:eastAsia="Calibri"/>
                <w:b/>
                <w:bCs/>
                <w:lang w:val="en-US" w:eastAsia="en-US"/>
              </w:rPr>
            </w:pPr>
            <w:r w:rsidRPr="00242452">
              <w:rPr>
                <w:rFonts w:eastAsia="Calibri"/>
                <w:b/>
                <w:bCs/>
                <w:lang w:val="en-US" w:eastAsia="en-US"/>
              </w:rPr>
              <w:t>Conclusion on the physical hazards and respective characteristics of the product</w:t>
            </w:r>
          </w:p>
        </w:tc>
      </w:tr>
      <w:tr w:rsidR="00CB6ADA" w:rsidRPr="00242452" w14:paraId="7A9F8A0B" w14:textId="77777777" w:rsidTr="00020B6A">
        <w:trPr>
          <w:trHeight w:val="29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B8C8B74" w14:textId="7494C044" w:rsidR="00724364" w:rsidRDefault="00CB6ADA" w:rsidP="00020B6A">
            <w:pPr>
              <w:spacing w:line="260" w:lineRule="atLeast"/>
              <w:jc w:val="both"/>
              <w:rPr>
                <w:rFonts w:eastAsia="Calibri"/>
                <w:lang w:val="en-US" w:eastAsia="en-US"/>
              </w:rPr>
            </w:pPr>
            <w:r w:rsidRPr="00242452">
              <w:rPr>
                <w:rFonts w:eastAsia="Calibri"/>
                <w:lang w:val="en-US" w:eastAsia="en-US"/>
              </w:rPr>
              <w:t>The biocidal product falls under the criteria of the classification as Aerosol, category 1.</w:t>
            </w:r>
            <w:r w:rsidRPr="00242452">
              <w:rPr>
                <w:lang w:val="en-US"/>
              </w:rPr>
              <w:t xml:space="preserve"> </w:t>
            </w:r>
            <w:r w:rsidRPr="00242452">
              <w:rPr>
                <w:rFonts w:eastAsia="Calibri"/>
                <w:lang w:val="en-US" w:eastAsia="en-US"/>
              </w:rPr>
              <w:t>The product is classified H222: Extremely flammable aerosol and H229: Pressurised container: May burst if heated. The product is not explosive and does not possess oxidizing properties.</w:t>
            </w:r>
            <w:r w:rsidR="00724364">
              <w:rPr>
                <w:rFonts w:eastAsia="Calibri"/>
                <w:lang w:val="en-US" w:eastAsia="en-US"/>
              </w:rPr>
              <w:t xml:space="preserve"> </w:t>
            </w:r>
          </w:p>
          <w:p w14:paraId="66E87016" w14:textId="5284FF29" w:rsidR="00724364" w:rsidRDefault="00724364" w:rsidP="00020B6A">
            <w:pPr>
              <w:spacing w:line="260" w:lineRule="atLeast"/>
              <w:jc w:val="both"/>
              <w:rPr>
                <w:rFonts w:eastAsia="Calibri"/>
                <w:lang w:val="en-US" w:eastAsia="en-US"/>
              </w:rPr>
            </w:pPr>
            <w:r>
              <w:rPr>
                <w:rFonts w:eastAsia="Calibri"/>
                <w:lang w:val="en-US" w:eastAsia="en-US"/>
              </w:rPr>
              <w:t>For self-reactive properties, a</w:t>
            </w:r>
            <w:r w:rsidRPr="00724364">
              <w:rPr>
                <w:rFonts w:eastAsia="Calibri"/>
                <w:lang w:val="en-US" w:eastAsia="en-US"/>
              </w:rPr>
              <w:t xml:space="preserve"> DSC test of the product should be provided in post authorization to confirm the non-classification in this hazard class.</w:t>
            </w:r>
          </w:p>
          <w:p w14:paraId="4064EB31" w14:textId="31F02EC4" w:rsidR="00E10D03" w:rsidRPr="00242452" w:rsidRDefault="00E10D03" w:rsidP="00020B6A">
            <w:pPr>
              <w:spacing w:line="260" w:lineRule="atLeast"/>
              <w:jc w:val="both"/>
              <w:rPr>
                <w:rFonts w:eastAsia="Calibri"/>
                <w:lang w:val="en-US" w:eastAsia="en-US"/>
              </w:rPr>
            </w:pPr>
          </w:p>
        </w:tc>
      </w:tr>
    </w:tbl>
    <w:p w14:paraId="1CCA1934" w14:textId="5473B3F4" w:rsidR="00AA13CE" w:rsidRPr="00242452" w:rsidRDefault="00AA13CE">
      <w:pPr>
        <w:pStyle w:val="Absatz"/>
        <w:rPr>
          <w:rFonts w:eastAsia="Calibri"/>
          <w:lang w:val="en-US" w:eastAsia="en-US"/>
        </w:rPr>
        <w:sectPr w:rsidR="00AA13CE" w:rsidRPr="00242452" w:rsidSect="00242452">
          <w:pgSz w:w="16838" w:h="11906" w:orient="landscape"/>
          <w:pgMar w:top="1446" w:right="1474" w:bottom="1247" w:left="2013" w:header="851" w:footer="851" w:gutter="0"/>
          <w:cols w:space="720"/>
          <w:docGrid w:linePitch="272"/>
        </w:sectPr>
      </w:pPr>
    </w:p>
    <w:p w14:paraId="0A1D757F" w14:textId="68EB663B" w:rsidR="009D0C0B" w:rsidRPr="00242452" w:rsidRDefault="00FA480B">
      <w:pPr>
        <w:pStyle w:val="Titre3"/>
        <w:rPr>
          <w:lang w:val="en-US"/>
        </w:rPr>
      </w:pPr>
      <w:bookmarkStart w:id="90" w:name="_Toc70070671"/>
      <w:bookmarkStart w:id="91" w:name="_Toc101433673"/>
      <w:bookmarkEnd w:id="90"/>
      <w:r w:rsidRPr="00242452">
        <w:rPr>
          <w:lang w:val="en-US"/>
        </w:rPr>
        <w:lastRenderedPageBreak/>
        <w:t>Methods for detection and identification</w:t>
      </w:r>
      <w:bookmarkEnd w:id="91"/>
    </w:p>
    <w:p w14:paraId="5F4BFF86" w14:textId="4764BEE9" w:rsidR="00854B9D" w:rsidRPr="00242452" w:rsidRDefault="00854B9D" w:rsidP="00854B9D">
      <w:pPr>
        <w:jc w:val="both"/>
        <w:rPr>
          <w:rFonts w:eastAsia="Calibri"/>
          <w:b/>
          <w:lang w:val="en-US" w:eastAsia="en-US"/>
        </w:rPr>
      </w:pPr>
      <w:r w:rsidRPr="00242452">
        <w:rPr>
          <w:rFonts w:eastAsia="Calibri"/>
          <w:b/>
          <w:lang w:val="en-US" w:eastAsia="en-US"/>
        </w:rPr>
        <w:t>Analytical method for the determination of the active substances in the product</w:t>
      </w:r>
    </w:p>
    <w:p w14:paraId="7EFCBA12" w14:textId="77777777" w:rsidR="00854B9D" w:rsidRPr="00242452" w:rsidRDefault="00854B9D" w:rsidP="00854B9D">
      <w:pPr>
        <w:jc w:val="both"/>
        <w:rPr>
          <w:rFonts w:eastAsia="Calibri"/>
          <w:b/>
          <w:lang w:val="en-US" w:eastAsia="en-US"/>
        </w:rPr>
      </w:pPr>
    </w:p>
    <w:p w14:paraId="01968E13" w14:textId="31D90DC6" w:rsidR="00854B9D" w:rsidRPr="00242452" w:rsidRDefault="00854B9D" w:rsidP="00854B9D">
      <w:pPr>
        <w:jc w:val="both"/>
        <w:rPr>
          <w:rFonts w:eastAsia="Calibri"/>
          <w:bCs/>
          <w:lang w:val="en-US" w:eastAsia="en-US"/>
        </w:rPr>
      </w:pPr>
      <w:r w:rsidRPr="00242452">
        <w:rPr>
          <w:rFonts w:eastAsia="Calibri"/>
          <w:bCs/>
          <w:lang w:val="en-US" w:eastAsia="en-US"/>
        </w:rPr>
        <w:t>The analytical method and its validation according to the criteria laid out in SANCO/3030/99 rev.5 from 22/03/2019 are described in the study report “Validation of Method MV224: BRU: GC-Determination of Methoprene and Imiprothrin in Aerosols”, Mack L., 2019, BioGenius report No. Mo6620.</w:t>
      </w:r>
    </w:p>
    <w:p w14:paraId="07D532F1" w14:textId="77777777" w:rsidR="00854B9D" w:rsidRPr="00242452" w:rsidRDefault="00854B9D" w:rsidP="00854B9D">
      <w:pPr>
        <w:jc w:val="both"/>
        <w:rPr>
          <w:rFonts w:eastAsia="Calibri"/>
          <w:bCs/>
          <w:lang w:val="en-US" w:eastAsia="en-US"/>
        </w:rPr>
      </w:pPr>
    </w:p>
    <w:p w14:paraId="190FF855" w14:textId="77777777" w:rsidR="00854B9D" w:rsidRPr="00242452" w:rsidRDefault="00854B9D" w:rsidP="00854B9D">
      <w:pPr>
        <w:jc w:val="both"/>
        <w:rPr>
          <w:rFonts w:eastAsia="Calibri"/>
          <w:bCs/>
          <w:lang w:val="en-US" w:eastAsia="en-US"/>
        </w:rPr>
      </w:pPr>
      <w:r w:rsidRPr="00242452">
        <w:rPr>
          <w:rFonts w:eastAsia="Calibri"/>
          <w:bCs/>
          <w:lang w:val="en-US" w:eastAsia="en-US"/>
        </w:rPr>
        <w:t>Imiprothrin and (S)-methoprene are analysed by gas chromatography with flame ionisation detection (GC-FID). Imiprothrin is used in the product as a mixture of isomers. The total content of imiprothrin and the contents of the individual isomers (cis- and trans-imiprothrin) are determined.</w:t>
      </w:r>
    </w:p>
    <w:p w14:paraId="14B69D60" w14:textId="77777777" w:rsidR="00854B9D" w:rsidRPr="00242452" w:rsidRDefault="00854B9D" w:rsidP="00854B9D">
      <w:pPr>
        <w:jc w:val="both"/>
        <w:rPr>
          <w:rFonts w:eastAsia="Calibri"/>
          <w:bCs/>
          <w:lang w:val="en-US" w:eastAsia="en-US"/>
        </w:rPr>
      </w:pPr>
    </w:p>
    <w:p w14:paraId="3CC02874" w14:textId="77777777" w:rsidR="00854B9D" w:rsidRPr="00242452" w:rsidRDefault="00854B9D" w:rsidP="00854B9D">
      <w:pPr>
        <w:jc w:val="both"/>
        <w:rPr>
          <w:rFonts w:eastAsia="Calibri"/>
          <w:bCs/>
          <w:u w:val="single"/>
          <w:lang w:val="en-US" w:eastAsia="en-US"/>
        </w:rPr>
      </w:pPr>
      <w:r w:rsidRPr="00242452">
        <w:rPr>
          <w:rFonts w:eastAsia="Calibri"/>
          <w:bCs/>
          <w:u w:val="single"/>
          <w:lang w:val="en-US" w:eastAsia="en-US"/>
        </w:rPr>
        <w:t>Sample preparation</w:t>
      </w:r>
    </w:p>
    <w:p w14:paraId="32DCD1A8" w14:textId="77777777" w:rsidR="00854B9D" w:rsidRPr="00242452" w:rsidRDefault="00854B9D" w:rsidP="00854B9D">
      <w:pPr>
        <w:jc w:val="both"/>
        <w:rPr>
          <w:rFonts w:eastAsia="Calibri"/>
          <w:bCs/>
          <w:lang w:val="en-US" w:eastAsia="en-US"/>
        </w:rPr>
      </w:pPr>
      <w:r w:rsidRPr="00242452">
        <w:rPr>
          <w:rFonts w:eastAsia="Calibri"/>
          <w:bCs/>
          <w:lang w:val="en-US" w:eastAsia="en-US"/>
        </w:rPr>
        <w:t>The aerosol cans were weighed, degassed and opened. The remaining liquid solution was transferred into a beaker. The can was subsequently rinsed several times with acetone and the resulting solutions were collected in the beaker. The beaker’s content was transferred into a 500 mL volumetric flask. The beaker was subsequently rinsed several times and the resulting solutions were collected in the volumetric flask. Subsequently 5.0 mL of the internal standard solution (10 g/L dibutyl phthalate) were added. The remaining gases were removed by the placing the volumetric flask into an ultrasonic bath for 15 min. After acclimatization the volumetric flask was filled up to the calibration mark with acetone and mixed well. All parts of the empty and dried aerosol can were weighed. The test solutions are filtered through a syringe filter prior to injection.</w:t>
      </w:r>
    </w:p>
    <w:p w14:paraId="5C63DE37" w14:textId="77777777" w:rsidR="00854B9D" w:rsidRPr="00242452" w:rsidRDefault="00854B9D" w:rsidP="00854B9D">
      <w:pPr>
        <w:jc w:val="both"/>
        <w:rPr>
          <w:rFonts w:eastAsia="Calibri"/>
          <w:bCs/>
          <w:lang w:val="en-US" w:eastAsia="en-US"/>
        </w:rPr>
      </w:pPr>
    </w:p>
    <w:p w14:paraId="7E50C90E" w14:textId="77777777" w:rsidR="00854B9D" w:rsidRPr="00242452" w:rsidRDefault="00854B9D" w:rsidP="00854B9D">
      <w:pPr>
        <w:jc w:val="both"/>
        <w:rPr>
          <w:rFonts w:eastAsia="Calibri"/>
          <w:bCs/>
          <w:lang w:val="en-US" w:eastAsia="en-US"/>
        </w:rPr>
      </w:pPr>
      <w:r w:rsidRPr="00242452">
        <w:rPr>
          <w:rFonts w:eastAsia="Calibri"/>
          <w:bCs/>
          <w:u w:val="single"/>
          <w:lang w:val="en-US" w:eastAsia="en-US"/>
        </w:rPr>
        <w:t>Chromatographic conditions</w:t>
      </w:r>
    </w:p>
    <w:tbl>
      <w:tblPr>
        <w:tblStyle w:val="Grilledutableau"/>
        <w:tblW w:w="10060" w:type="dxa"/>
        <w:tblLook w:val="04A0" w:firstRow="1" w:lastRow="0" w:firstColumn="1" w:lastColumn="0" w:noHBand="0" w:noVBand="1"/>
      </w:tblPr>
      <w:tblGrid>
        <w:gridCol w:w="3492"/>
        <w:gridCol w:w="6568"/>
      </w:tblGrid>
      <w:tr w:rsidR="00854B9D" w:rsidRPr="00242452" w14:paraId="1CD9FF32"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7C3E1F8F" w14:textId="77777777" w:rsidR="00854B9D" w:rsidRPr="00242452" w:rsidRDefault="00854B9D" w:rsidP="00020B6A">
            <w:pPr>
              <w:rPr>
                <w:lang w:val="en-US" w:eastAsia="en-US"/>
              </w:rPr>
            </w:pPr>
            <w:r w:rsidRPr="00242452">
              <w:rPr>
                <w:lang w:val="en-US"/>
              </w:rPr>
              <w:t>Instrument</w:t>
            </w:r>
          </w:p>
        </w:tc>
        <w:tc>
          <w:tcPr>
            <w:tcW w:w="6568" w:type="dxa"/>
            <w:tcBorders>
              <w:top w:val="single" w:sz="4" w:space="0" w:color="auto"/>
              <w:left w:val="single" w:sz="4" w:space="0" w:color="auto"/>
              <w:bottom w:val="single" w:sz="4" w:space="0" w:color="auto"/>
              <w:right w:val="single" w:sz="4" w:space="0" w:color="auto"/>
            </w:tcBorders>
            <w:hideMark/>
          </w:tcPr>
          <w:p w14:paraId="764DAC5A" w14:textId="77777777" w:rsidR="00854B9D" w:rsidRPr="00242452" w:rsidRDefault="00854B9D" w:rsidP="00020B6A">
            <w:pPr>
              <w:rPr>
                <w:lang w:val="en-US"/>
              </w:rPr>
            </w:pPr>
            <w:r w:rsidRPr="00242452">
              <w:rPr>
                <w:lang w:val="en-US"/>
              </w:rPr>
              <w:t>Hewlett Packard HP6890 Gas chromatograph with autosampler, FID and chromatography software Agilent GC ChemStation Rev. A.10.02 [1757]</w:t>
            </w:r>
          </w:p>
        </w:tc>
      </w:tr>
      <w:tr w:rsidR="00854B9D" w:rsidRPr="00242452" w14:paraId="21C5832B"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721FD66F" w14:textId="77777777" w:rsidR="00854B9D" w:rsidRPr="00242452" w:rsidRDefault="00854B9D" w:rsidP="00020B6A">
            <w:pPr>
              <w:rPr>
                <w:lang w:val="en-US"/>
              </w:rPr>
            </w:pPr>
            <w:r w:rsidRPr="00242452">
              <w:rPr>
                <w:lang w:val="en-US"/>
              </w:rPr>
              <w:t>Detector</w:t>
            </w:r>
          </w:p>
        </w:tc>
        <w:tc>
          <w:tcPr>
            <w:tcW w:w="6568" w:type="dxa"/>
            <w:tcBorders>
              <w:top w:val="single" w:sz="4" w:space="0" w:color="auto"/>
              <w:left w:val="single" w:sz="4" w:space="0" w:color="auto"/>
              <w:bottom w:val="single" w:sz="4" w:space="0" w:color="auto"/>
              <w:right w:val="single" w:sz="4" w:space="0" w:color="auto"/>
            </w:tcBorders>
            <w:hideMark/>
          </w:tcPr>
          <w:p w14:paraId="4A726625" w14:textId="77777777" w:rsidR="00854B9D" w:rsidRPr="00242452" w:rsidRDefault="00854B9D" w:rsidP="00020B6A">
            <w:pPr>
              <w:rPr>
                <w:lang w:val="en-US"/>
              </w:rPr>
            </w:pPr>
            <w:r w:rsidRPr="00242452">
              <w:rPr>
                <w:lang w:val="en-US"/>
              </w:rPr>
              <w:t>Flame Ionisation Detector</w:t>
            </w:r>
          </w:p>
        </w:tc>
      </w:tr>
      <w:tr w:rsidR="00854B9D" w:rsidRPr="00242452" w14:paraId="60A326FE"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3145C76A" w14:textId="77777777" w:rsidR="00854B9D" w:rsidRPr="00242452" w:rsidRDefault="00854B9D" w:rsidP="00020B6A">
            <w:pPr>
              <w:rPr>
                <w:lang w:val="en-US"/>
              </w:rPr>
            </w:pPr>
            <w:r w:rsidRPr="00242452">
              <w:rPr>
                <w:lang w:val="en-US"/>
              </w:rPr>
              <w:t>Insert liner</w:t>
            </w:r>
          </w:p>
        </w:tc>
        <w:tc>
          <w:tcPr>
            <w:tcW w:w="6568" w:type="dxa"/>
            <w:tcBorders>
              <w:top w:val="single" w:sz="4" w:space="0" w:color="auto"/>
              <w:left w:val="single" w:sz="4" w:space="0" w:color="auto"/>
              <w:bottom w:val="single" w:sz="4" w:space="0" w:color="auto"/>
              <w:right w:val="single" w:sz="4" w:space="0" w:color="auto"/>
            </w:tcBorders>
            <w:hideMark/>
          </w:tcPr>
          <w:p w14:paraId="5CFFE939" w14:textId="77777777" w:rsidR="00854B9D" w:rsidRPr="00242452" w:rsidRDefault="00854B9D" w:rsidP="00020B6A">
            <w:pPr>
              <w:rPr>
                <w:lang w:val="en-US"/>
              </w:rPr>
            </w:pPr>
            <w:r w:rsidRPr="00242452">
              <w:rPr>
                <w:lang w:val="en-US"/>
              </w:rPr>
              <w:t>CarboFrit Inlet Liner (Restek Corp., cat. No. 20772-209.1)</w:t>
            </w:r>
          </w:p>
        </w:tc>
      </w:tr>
      <w:tr w:rsidR="00854B9D" w:rsidRPr="00242452" w14:paraId="11944F69"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6E1BBEB4" w14:textId="77777777" w:rsidR="00854B9D" w:rsidRPr="00242452" w:rsidRDefault="00854B9D" w:rsidP="00020B6A">
            <w:pPr>
              <w:rPr>
                <w:lang w:val="en-US"/>
              </w:rPr>
            </w:pPr>
            <w:r w:rsidRPr="00242452">
              <w:rPr>
                <w:lang w:val="en-US"/>
              </w:rPr>
              <w:t>Column</w:t>
            </w:r>
          </w:p>
        </w:tc>
        <w:tc>
          <w:tcPr>
            <w:tcW w:w="6568" w:type="dxa"/>
            <w:tcBorders>
              <w:top w:val="single" w:sz="4" w:space="0" w:color="auto"/>
              <w:left w:val="single" w:sz="4" w:space="0" w:color="auto"/>
              <w:bottom w:val="single" w:sz="4" w:space="0" w:color="auto"/>
              <w:right w:val="single" w:sz="4" w:space="0" w:color="auto"/>
            </w:tcBorders>
            <w:hideMark/>
          </w:tcPr>
          <w:p w14:paraId="396FF6D4" w14:textId="77777777" w:rsidR="00854B9D" w:rsidRPr="00242452" w:rsidRDefault="00854B9D" w:rsidP="00020B6A">
            <w:pPr>
              <w:rPr>
                <w:lang w:val="en-US"/>
              </w:rPr>
            </w:pPr>
            <w:r w:rsidRPr="00242452">
              <w:rPr>
                <w:lang w:val="en-US"/>
              </w:rPr>
              <w:t xml:space="preserve">RTX-1 (100 %) Dimethylpolysiloxane </w:t>
            </w:r>
          </w:p>
          <w:p w14:paraId="175CEB2D" w14:textId="77777777" w:rsidR="00854B9D" w:rsidRPr="00242452" w:rsidRDefault="00854B9D" w:rsidP="00020B6A">
            <w:pPr>
              <w:rPr>
                <w:lang w:val="en-US"/>
              </w:rPr>
            </w:pPr>
            <w:r w:rsidRPr="00242452">
              <w:rPr>
                <w:lang w:val="en-US"/>
              </w:rPr>
              <w:t>SN: 695730; (Restek Corp., cat. No. 10124)</w:t>
            </w:r>
          </w:p>
          <w:p w14:paraId="62B6CDC0" w14:textId="77777777" w:rsidR="00854B9D" w:rsidRPr="00242452" w:rsidRDefault="00854B9D" w:rsidP="00020B6A">
            <w:pPr>
              <w:rPr>
                <w:lang w:val="en-US"/>
              </w:rPr>
            </w:pPr>
            <w:r w:rsidRPr="00242452">
              <w:rPr>
                <w:lang w:val="en-US"/>
              </w:rPr>
              <w:t>Length</w:t>
            </w:r>
            <w:r w:rsidRPr="00242452">
              <w:rPr>
                <w:lang w:val="en-US"/>
              </w:rPr>
              <w:tab/>
            </w:r>
            <w:r w:rsidRPr="00242452">
              <w:rPr>
                <w:lang w:val="en-US"/>
              </w:rPr>
              <w:tab/>
              <w:t>30 m</w:t>
            </w:r>
          </w:p>
          <w:p w14:paraId="1A0025A1" w14:textId="77777777" w:rsidR="00854B9D" w:rsidRPr="00242452" w:rsidRDefault="00854B9D" w:rsidP="00020B6A">
            <w:pPr>
              <w:rPr>
                <w:lang w:val="en-US"/>
              </w:rPr>
            </w:pPr>
            <w:r w:rsidRPr="00242452">
              <w:rPr>
                <w:lang w:val="en-US"/>
              </w:rPr>
              <w:t>Internal diameter</w:t>
            </w:r>
            <w:r w:rsidRPr="00242452">
              <w:rPr>
                <w:lang w:val="en-US"/>
              </w:rPr>
              <w:tab/>
              <w:t>0.32 mm</w:t>
            </w:r>
          </w:p>
          <w:p w14:paraId="12B05407" w14:textId="77777777" w:rsidR="00854B9D" w:rsidRPr="00242452" w:rsidRDefault="00854B9D" w:rsidP="00020B6A">
            <w:pPr>
              <w:rPr>
                <w:lang w:val="en-US"/>
              </w:rPr>
            </w:pPr>
            <w:r w:rsidRPr="00242452">
              <w:rPr>
                <w:lang w:val="en-US"/>
              </w:rPr>
              <w:t>Film thickness</w:t>
            </w:r>
            <w:r w:rsidRPr="00242452">
              <w:rPr>
                <w:lang w:val="en-US"/>
              </w:rPr>
              <w:tab/>
            </w:r>
            <w:r w:rsidRPr="00242452">
              <w:rPr>
                <w:lang w:val="en-US"/>
              </w:rPr>
              <w:tab/>
              <w:t>0.25 µm</w:t>
            </w:r>
          </w:p>
        </w:tc>
      </w:tr>
      <w:tr w:rsidR="00854B9D" w:rsidRPr="00242452" w14:paraId="0C5DD0F3"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01B731D6" w14:textId="77777777" w:rsidR="00854B9D" w:rsidRPr="00242452" w:rsidRDefault="00854B9D" w:rsidP="00020B6A">
            <w:pPr>
              <w:rPr>
                <w:lang w:val="en-US"/>
              </w:rPr>
            </w:pPr>
            <w:r w:rsidRPr="00242452">
              <w:rPr>
                <w:lang w:val="en-US"/>
              </w:rPr>
              <w:t>Temperatures</w:t>
            </w:r>
          </w:p>
        </w:tc>
        <w:tc>
          <w:tcPr>
            <w:tcW w:w="6568" w:type="dxa"/>
            <w:tcBorders>
              <w:top w:val="single" w:sz="4" w:space="0" w:color="auto"/>
              <w:left w:val="single" w:sz="4" w:space="0" w:color="auto"/>
              <w:bottom w:val="single" w:sz="4" w:space="0" w:color="auto"/>
              <w:right w:val="single" w:sz="4" w:space="0" w:color="auto"/>
            </w:tcBorders>
            <w:hideMark/>
          </w:tcPr>
          <w:p w14:paraId="6BFF852E" w14:textId="77777777" w:rsidR="00854B9D" w:rsidRPr="00242452" w:rsidRDefault="00854B9D" w:rsidP="00020B6A">
            <w:pPr>
              <w:rPr>
                <w:lang w:val="en-US"/>
              </w:rPr>
            </w:pPr>
            <w:r w:rsidRPr="00242452">
              <w:rPr>
                <w:lang w:val="en-US"/>
              </w:rPr>
              <w:t>Injector</w:t>
            </w:r>
            <w:r w:rsidRPr="00242452">
              <w:rPr>
                <w:lang w:val="en-US"/>
              </w:rPr>
              <w:tab/>
              <w:t>200°C</w:t>
            </w:r>
          </w:p>
          <w:p w14:paraId="44A51685" w14:textId="77777777" w:rsidR="00854B9D" w:rsidRPr="00242452" w:rsidRDefault="00854B9D" w:rsidP="00020B6A">
            <w:pPr>
              <w:rPr>
                <w:lang w:val="en-US"/>
              </w:rPr>
            </w:pPr>
            <w:r w:rsidRPr="00242452">
              <w:rPr>
                <w:lang w:val="en-US"/>
              </w:rPr>
              <w:t>Detector</w:t>
            </w:r>
            <w:r w:rsidRPr="00242452">
              <w:rPr>
                <w:lang w:val="en-US"/>
              </w:rPr>
              <w:tab/>
              <w:t>300°C</w:t>
            </w:r>
          </w:p>
        </w:tc>
      </w:tr>
      <w:tr w:rsidR="00854B9D" w:rsidRPr="00242452" w14:paraId="12965229"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0625AB96" w14:textId="77777777" w:rsidR="00854B9D" w:rsidRPr="00242452" w:rsidRDefault="00854B9D" w:rsidP="00020B6A">
            <w:pPr>
              <w:rPr>
                <w:lang w:val="en-US"/>
              </w:rPr>
            </w:pPr>
            <w:r w:rsidRPr="00242452">
              <w:rPr>
                <w:lang w:val="en-US"/>
              </w:rPr>
              <w:lastRenderedPageBreak/>
              <w:t>Oven</w:t>
            </w:r>
          </w:p>
        </w:tc>
        <w:tc>
          <w:tcPr>
            <w:tcW w:w="6568" w:type="dxa"/>
            <w:tcBorders>
              <w:top w:val="single" w:sz="4" w:space="0" w:color="auto"/>
              <w:left w:val="single" w:sz="4" w:space="0" w:color="auto"/>
              <w:bottom w:val="single" w:sz="4" w:space="0" w:color="auto"/>
              <w:right w:val="single" w:sz="4" w:space="0" w:color="auto"/>
            </w:tcBorders>
            <w:hideMark/>
          </w:tcPr>
          <w:p w14:paraId="6E343A88" w14:textId="77777777" w:rsidR="00854B9D" w:rsidRPr="00242452" w:rsidRDefault="00854B9D" w:rsidP="00020B6A">
            <w:pPr>
              <w:rPr>
                <w:lang w:val="en-US"/>
              </w:rPr>
            </w:pPr>
            <w:r w:rsidRPr="00242452">
              <w:rPr>
                <w:lang w:val="en-US"/>
              </w:rPr>
              <w:t>Initial temp.</w:t>
            </w:r>
            <w:r w:rsidRPr="00242452">
              <w:rPr>
                <w:lang w:val="en-US"/>
              </w:rPr>
              <w:tab/>
              <w:t>175°C</w:t>
            </w:r>
          </w:p>
          <w:p w14:paraId="64B67794" w14:textId="77777777" w:rsidR="00854B9D" w:rsidRPr="00242452" w:rsidRDefault="00854B9D" w:rsidP="00020B6A">
            <w:pPr>
              <w:rPr>
                <w:lang w:val="en-US"/>
              </w:rPr>
            </w:pPr>
            <w:r w:rsidRPr="00242452">
              <w:rPr>
                <w:lang w:val="en-US"/>
              </w:rPr>
              <w:t>Initial time</w:t>
            </w:r>
            <w:r w:rsidRPr="00242452">
              <w:rPr>
                <w:lang w:val="en-US"/>
              </w:rPr>
              <w:tab/>
              <w:t>0 min</w:t>
            </w:r>
          </w:p>
          <w:tbl>
            <w:tblPr>
              <w:tblStyle w:val="Grilledutableau"/>
              <w:tblW w:w="0" w:type="auto"/>
              <w:tblLook w:val="04A0" w:firstRow="1" w:lastRow="0" w:firstColumn="1" w:lastColumn="0" w:noHBand="0" w:noVBand="1"/>
            </w:tblPr>
            <w:tblGrid>
              <w:gridCol w:w="853"/>
              <w:gridCol w:w="1203"/>
              <w:gridCol w:w="1157"/>
              <w:gridCol w:w="1134"/>
            </w:tblGrid>
            <w:tr w:rsidR="00854B9D" w:rsidRPr="00242452" w14:paraId="445F6678" w14:textId="77777777" w:rsidTr="00020B6A">
              <w:tc>
                <w:tcPr>
                  <w:tcW w:w="737" w:type="dxa"/>
                  <w:tcBorders>
                    <w:top w:val="single" w:sz="4" w:space="0" w:color="auto"/>
                    <w:left w:val="single" w:sz="4" w:space="0" w:color="auto"/>
                    <w:bottom w:val="single" w:sz="4" w:space="0" w:color="auto"/>
                    <w:right w:val="single" w:sz="4" w:space="0" w:color="auto"/>
                  </w:tcBorders>
                  <w:hideMark/>
                </w:tcPr>
                <w:p w14:paraId="4716527D" w14:textId="77777777" w:rsidR="00854B9D" w:rsidRPr="00242452" w:rsidRDefault="00854B9D" w:rsidP="00020B6A">
                  <w:pPr>
                    <w:tabs>
                      <w:tab w:val="left" w:pos="2127"/>
                      <w:tab w:val="left" w:pos="4536"/>
                    </w:tabs>
                    <w:spacing w:before="20" w:after="20"/>
                    <w:jc w:val="center"/>
                    <w:rPr>
                      <w:rFonts w:cs="Arial"/>
                      <w:lang w:val="en-US"/>
                    </w:rPr>
                  </w:pPr>
                  <w:r w:rsidRPr="00242452">
                    <w:rPr>
                      <w:rFonts w:cs="Arial"/>
                      <w:lang w:val="en-US"/>
                    </w:rPr>
                    <w:br w:type="page"/>
                    <w:t>Ramp</w:t>
                  </w:r>
                </w:p>
              </w:tc>
              <w:tc>
                <w:tcPr>
                  <w:tcW w:w="970" w:type="dxa"/>
                  <w:tcBorders>
                    <w:top w:val="single" w:sz="4" w:space="0" w:color="auto"/>
                    <w:left w:val="single" w:sz="4" w:space="0" w:color="auto"/>
                    <w:bottom w:val="single" w:sz="4" w:space="0" w:color="auto"/>
                    <w:right w:val="single" w:sz="4" w:space="0" w:color="auto"/>
                  </w:tcBorders>
                  <w:hideMark/>
                </w:tcPr>
                <w:p w14:paraId="3E676A90" w14:textId="77777777" w:rsidR="00854B9D" w:rsidRPr="00242452" w:rsidRDefault="00854B9D" w:rsidP="00020B6A">
                  <w:pPr>
                    <w:tabs>
                      <w:tab w:val="left" w:pos="2127"/>
                      <w:tab w:val="left" w:pos="4536"/>
                    </w:tabs>
                    <w:spacing w:before="20" w:after="20"/>
                    <w:jc w:val="center"/>
                    <w:rPr>
                      <w:rFonts w:cs="Arial"/>
                      <w:lang w:val="en-US"/>
                    </w:rPr>
                  </w:pPr>
                  <w:r w:rsidRPr="00242452">
                    <w:rPr>
                      <w:rFonts w:cs="Arial"/>
                      <w:lang w:val="en-US"/>
                    </w:rPr>
                    <w:t>Rate [°C/min]</w:t>
                  </w:r>
                </w:p>
              </w:tc>
              <w:tc>
                <w:tcPr>
                  <w:tcW w:w="1157" w:type="dxa"/>
                  <w:tcBorders>
                    <w:top w:val="single" w:sz="4" w:space="0" w:color="auto"/>
                    <w:left w:val="single" w:sz="4" w:space="0" w:color="auto"/>
                    <w:bottom w:val="single" w:sz="4" w:space="0" w:color="auto"/>
                    <w:right w:val="single" w:sz="4" w:space="0" w:color="auto"/>
                  </w:tcBorders>
                  <w:hideMark/>
                </w:tcPr>
                <w:p w14:paraId="206FF865" w14:textId="77777777" w:rsidR="00854B9D" w:rsidRPr="00242452" w:rsidRDefault="00854B9D" w:rsidP="00020B6A">
                  <w:pPr>
                    <w:tabs>
                      <w:tab w:val="left" w:pos="2127"/>
                      <w:tab w:val="left" w:pos="4536"/>
                    </w:tabs>
                    <w:spacing w:before="20" w:after="20"/>
                    <w:jc w:val="center"/>
                    <w:rPr>
                      <w:rFonts w:cs="Arial"/>
                      <w:lang w:val="en-US"/>
                    </w:rPr>
                  </w:pPr>
                  <w:r w:rsidRPr="00242452">
                    <w:rPr>
                      <w:rFonts w:cs="Arial"/>
                      <w:lang w:val="en-US"/>
                    </w:rPr>
                    <w:t>Final temp. [°C]</w:t>
                  </w:r>
                </w:p>
              </w:tc>
              <w:tc>
                <w:tcPr>
                  <w:tcW w:w="1134" w:type="dxa"/>
                  <w:tcBorders>
                    <w:top w:val="single" w:sz="4" w:space="0" w:color="auto"/>
                    <w:left w:val="single" w:sz="4" w:space="0" w:color="auto"/>
                    <w:bottom w:val="single" w:sz="4" w:space="0" w:color="auto"/>
                    <w:right w:val="single" w:sz="4" w:space="0" w:color="auto"/>
                  </w:tcBorders>
                  <w:hideMark/>
                </w:tcPr>
                <w:p w14:paraId="02990B9E" w14:textId="77777777" w:rsidR="00854B9D" w:rsidRPr="00242452" w:rsidRDefault="00854B9D" w:rsidP="00020B6A">
                  <w:pPr>
                    <w:tabs>
                      <w:tab w:val="left" w:pos="2127"/>
                      <w:tab w:val="left" w:pos="4536"/>
                    </w:tabs>
                    <w:spacing w:before="20" w:after="20"/>
                    <w:jc w:val="center"/>
                    <w:rPr>
                      <w:rFonts w:cs="Arial"/>
                      <w:lang w:val="en-US"/>
                    </w:rPr>
                  </w:pPr>
                  <w:r w:rsidRPr="00242452">
                    <w:rPr>
                      <w:rFonts w:cs="Arial"/>
                      <w:lang w:val="en-US"/>
                    </w:rPr>
                    <w:t>Final time [min]</w:t>
                  </w:r>
                </w:p>
              </w:tc>
            </w:tr>
            <w:tr w:rsidR="00854B9D" w:rsidRPr="00242452" w14:paraId="15FB6566" w14:textId="77777777" w:rsidTr="00020B6A">
              <w:tc>
                <w:tcPr>
                  <w:tcW w:w="737" w:type="dxa"/>
                  <w:tcBorders>
                    <w:top w:val="single" w:sz="4" w:space="0" w:color="auto"/>
                    <w:left w:val="single" w:sz="4" w:space="0" w:color="auto"/>
                    <w:bottom w:val="single" w:sz="4" w:space="0" w:color="auto"/>
                    <w:right w:val="single" w:sz="4" w:space="0" w:color="auto"/>
                  </w:tcBorders>
                  <w:hideMark/>
                </w:tcPr>
                <w:p w14:paraId="1AEADAAC" w14:textId="77777777" w:rsidR="00854B9D" w:rsidRPr="00242452" w:rsidRDefault="00854B9D" w:rsidP="00020B6A">
                  <w:pPr>
                    <w:tabs>
                      <w:tab w:val="left" w:pos="2127"/>
                      <w:tab w:val="left" w:pos="4536"/>
                    </w:tabs>
                    <w:spacing w:before="20" w:after="20"/>
                    <w:jc w:val="center"/>
                    <w:rPr>
                      <w:rFonts w:cs="Arial"/>
                      <w:lang w:val="en-US"/>
                    </w:rPr>
                  </w:pPr>
                  <w:r w:rsidRPr="00242452">
                    <w:rPr>
                      <w:rFonts w:cs="Arial"/>
                      <w:lang w:val="en-US"/>
                    </w:rPr>
                    <w:t>1</w:t>
                  </w:r>
                </w:p>
              </w:tc>
              <w:tc>
                <w:tcPr>
                  <w:tcW w:w="970" w:type="dxa"/>
                  <w:tcBorders>
                    <w:top w:val="single" w:sz="4" w:space="0" w:color="auto"/>
                    <w:left w:val="single" w:sz="4" w:space="0" w:color="auto"/>
                    <w:bottom w:val="single" w:sz="4" w:space="0" w:color="auto"/>
                    <w:right w:val="single" w:sz="4" w:space="0" w:color="auto"/>
                  </w:tcBorders>
                  <w:hideMark/>
                </w:tcPr>
                <w:p w14:paraId="3ED3B121" w14:textId="77777777" w:rsidR="00854B9D" w:rsidRPr="00242452" w:rsidRDefault="00854B9D" w:rsidP="00020B6A">
                  <w:pPr>
                    <w:tabs>
                      <w:tab w:val="left" w:pos="2127"/>
                      <w:tab w:val="left" w:pos="4536"/>
                    </w:tabs>
                    <w:spacing w:before="20" w:after="20"/>
                    <w:jc w:val="center"/>
                    <w:rPr>
                      <w:rFonts w:cs="Arial"/>
                      <w:lang w:val="en-US"/>
                    </w:rPr>
                  </w:pPr>
                  <w:r w:rsidRPr="00242452">
                    <w:rPr>
                      <w:rFonts w:cs="Arial"/>
                      <w:lang w:val="en-US"/>
                    </w:rPr>
                    <w:t>5</w:t>
                  </w:r>
                </w:p>
              </w:tc>
              <w:tc>
                <w:tcPr>
                  <w:tcW w:w="1157" w:type="dxa"/>
                  <w:tcBorders>
                    <w:top w:val="single" w:sz="4" w:space="0" w:color="auto"/>
                    <w:left w:val="single" w:sz="4" w:space="0" w:color="auto"/>
                    <w:bottom w:val="single" w:sz="4" w:space="0" w:color="auto"/>
                    <w:right w:val="single" w:sz="4" w:space="0" w:color="auto"/>
                  </w:tcBorders>
                  <w:hideMark/>
                </w:tcPr>
                <w:p w14:paraId="5A3F251D" w14:textId="77777777" w:rsidR="00854B9D" w:rsidRPr="00242452" w:rsidRDefault="00854B9D" w:rsidP="00020B6A">
                  <w:pPr>
                    <w:tabs>
                      <w:tab w:val="left" w:pos="2127"/>
                      <w:tab w:val="left" w:pos="4536"/>
                    </w:tabs>
                    <w:spacing w:before="20" w:after="20"/>
                    <w:jc w:val="center"/>
                    <w:rPr>
                      <w:rFonts w:cs="Arial"/>
                      <w:lang w:val="en-US"/>
                    </w:rPr>
                  </w:pPr>
                  <w:r w:rsidRPr="00242452">
                    <w:rPr>
                      <w:rFonts w:cs="Arial"/>
                      <w:lang w:val="en-US"/>
                    </w:rPr>
                    <w:t>245</w:t>
                  </w:r>
                </w:p>
              </w:tc>
              <w:tc>
                <w:tcPr>
                  <w:tcW w:w="1134" w:type="dxa"/>
                  <w:tcBorders>
                    <w:top w:val="single" w:sz="4" w:space="0" w:color="auto"/>
                    <w:left w:val="single" w:sz="4" w:space="0" w:color="auto"/>
                    <w:bottom w:val="single" w:sz="4" w:space="0" w:color="auto"/>
                    <w:right w:val="single" w:sz="4" w:space="0" w:color="auto"/>
                  </w:tcBorders>
                  <w:hideMark/>
                </w:tcPr>
                <w:p w14:paraId="437FB97A" w14:textId="77777777" w:rsidR="00854B9D" w:rsidRPr="00242452" w:rsidRDefault="00854B9D" w:rsidP="00020B6A">
                  <w:pPr>
                    <w:tabs>
                      <w:tab w:val="left" w:pos="2127"/>
                      <w:tab w:val="left" w:pos="4536"/>
                    </w:tabs>
                    <w:spacing w:before="20" w:after="20"/>
                    <w:jc w:val="center"/>
                    <w:rPr>
                      <w:rFonts w:cs="Arial"/>
                      <w:lang w:val="en-US"/>
                    </w:rPr>
                  </w:pPr>
                  <w:r w:rsidRPr="00242452">
                    <w:rPr>
                      <w:rFonts w:cs="Arial"/>
                      <w:lang w:val="en-US"/>
                    </w:rPr>
                    <w:t>5</w:t>
                  </w:r>
                </w:p>
              </w:tc>
            </w:tr>
            <w:tr w:rsidR="00854B9D" w:rsidRPr="00242452" w14:paraId="2DD16A30" w14:textId="77777777" w:rsidTr="00020B6A">
              <w:tc>
                <w:tcPr>
                  <w:tcW w:w="737" w:type="dxa"/>
                  <w:tcBorders>
                    <w:top w:val="single" w:sz="4" w:space="0" w:color="auto"/>
                    <w:left w:val="single" w:sz="4" w:space="0" w:color="auto"/>
                    <w:bottom w:val="single" w:sz="4" w:space="0" w:color="auto"/>
                    <w:right w:val="single" w:sz="4" w:space="0" w:color="auto"/>
                  </w:tcBorders>
                  <w:hideMark/>
                </w:tcPr>
                <w:p w14:paraId="686DB8FE" w14:textId="77777777" w:rsidR="00854B9D" w:rsidRPr="00242452" w:rsidRDefault="00854B9D" w:rsidP="00020B6A">
                  <w:pPr>
                    <w:tabs>
                      <w:tab w:val="left" w:pos="2127"/>
                      <w:tab w:val="left" w:pos="4536"/>
                    </w:tabs>
                    <w:spacing w:before="20" w:after="20"/>
                    <w:jc w:val="center"/>
                    <w:rPr>
                      <w:rFonts w:cs="Arial"/>
                      <w:lang w:val="en-US"/>
                    </w:rPr>
                  </w:pPr>
                  <w:r w:rsidRPr="00242452">
                    <w:rPr>
                      <w:rFonts w:cs="Arial"/>
                      <w:lang w:val="en-US"/>
                    </w:rPr>
                    <w:t>2</w:t>
                  </w:r>
                </w:p>
              </w:tc>
              <w:tc>
                <w:tcPr>
                  <w:tcW w:w="970" w:type="dxa"/>
                  <w:tcBorders>
                    <w:top w:val="single" w:sz="4" w:space="0" w:color="auto"/>
                    <w:left w:val="single" w:sz="4" w:space="0" w:color="auto"/>
                    <w:bottom w:val="single" w:sz="4" w:space="0" w:color="auto"/>
                    <w:right w:val="single" w:sz="4" w:space="0" w:color="auto"/>
                  </w:tcBorders>
                  <w:hideMark/>
                </w:tcPr>
                <w:p w14:paraId="545ED84A" w14:textId="77777777" w:rsidR="00854B9D" w:rsidRPr="00242452" w:rsidRDefault="00854B9D" w:rsidP="00020B6A">
                  <w:pPr>
                    <w:tabs>
                      <w:tab w:val="left" w:pos="2127"/>
                      <w:tab w:val="left" w:pos="4536"/>
                    </w:tabs>
                    <w:spacing w:before="20" w:after="20"/>
                    <w:jc w:val="center"/>
                    <w:rPr>
                      <w:rFonts w:cs="Arial"/>
                      <w:lang w:val="en-US"/>
                    </w:rPr>
                  </w:pPr>
                  <w:r w:rsidRPr="00242452">
                    <w:rPr>
                      <w:rFonts w:cs="Arial"/>
                      <w:lang w:val="en-US"/>
                    </w:rPr>
                    <w:t>10</w:t>
                  </w:r>
                </w:p>
              </w:tc>
              <w:tc>
                <w:tcPr>
                  <w:tcW w:w="1157" w:type="dxa"/>
                  <w:tcBorders>
                    <w:top w:val="single" w:sz="4" w:space="0" w:color="auto"/>
                    <w:left w:val="single" w:sz="4" w:space="0" w:color="auto"/>
                    <w:bottom w:val="single" w:sz="4" w:space="0" w:color="auto"/>
                    <w:right w:val="single" w:sz="4" w:space="0" w:color="auto"/>
                  </w:tcBorders>
                  <w:hideMark/>
                </w:tcPr>
                <w:p w14:paraId="559C7DED" w14:textId="77777777" w:rsidR="00854B9D" w:rsidRPr="00242452" w:rsidRDefault="00854B9D" w:rsidP="00020B6A">
                  <w:pPr>
                    <w:tabs>
                      <w:tab w:val="left" w:pos="2127"/>
                      <w:tab w:val="left" w:pos="4536"/>
                    </w:tabs>
                    <w:spacing w:before="20" w:after="20"/>
                    <w:jc w:val="center"/>
                    <w:rPr>
                      <w:rFonts w:cs="Arial"/>
                      <w:lang w:val="en-US"/>
                    </w:rPr>
                  </w:pPr>
                  <w:r w:rsidRPr="00242452">
                    <w:rPr>
                      <w:rFonts w:cs="Arial"/>
                      <w:lang w:val="en-US"/>
                    </w:rPr>
                    <w:t>300</w:t>
                  </w:r>
                </w:p>
              </w:tc>
              <w:tc>
                <w:tcPr>
                  <w:tcW w:w="1134" w:type="dxa"/>
                  <w:tcBorders>
                    <w:top w:val="single" w:sz="4" w:space="0" w:color="auto"/>
                    <w:left w:val="single" w:sz="4" w:space="0" w:color="auto"/>
                    <w:bottom w:val="single" w:sz="4" w:space="0" w:color="auto"/>
                    <w:right w:val="single" w:sz="4" w:space="0" w:color="auto"/>
                  </w:tcBorders>
                  <w:hideMark/>
                </w:tcPr>
                <w:p w14:paraId="6F97CE47" w14:textId="77777777" w:rsidR="00854B9D" w:rsidRPr="00242452" w:rsidRDefault="00854B9D" w:rsidP="00020B6A">
                  <w:pPr>
                    <w:tabs>
                      <w:tab w:val="left" w:pos="2127"/>
                      <w:tab w:val="left" w:pos="4536"/>
                    </w:tabs>
                    <w:spacing w:before="20" w:after="20"/>
                    <w:jc w:val="center"/>
                    <w:rPr>
                      <w:rFonts w:cs="Arial"/>
                      <w:lang w:val="en-US"/>
                    </w:rPr>
                  </w:pPr>
                  <w:r w:rsidRPr="00242452">
                    <w:rPr>
                      <w:rFonts w:cs="Arial"/>
                      <w:lang w:val="en-US"/>
                    </w:rPr>
                    <w:t>0</w:t>
                  </w:r>
                </w:p>
              </w:tc>
            </w:tr>
          </w:tbl>
          <w:p w14:paraId="55E37898" w14:textId="77777777" w:rsidR="00854B9D" w:rsidRPr="00242452" w:rsidRDefault="00854B9D" w:rsidP="00020B6A">
            <w:pPr>
              <w:rPr>
                <w:rFonts w:cstheme="minorBidi"/>
                <w:lang w:val="en-US"/>
              </w:rPr>
            </w:pPr>
          </w:p>
        </w:tc>
      </w:tr>
      <w:tr w:rsidR="00854B9D" w:rsidRPr="00242452" w14:paraId="1BEA04D3"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2BDABACC" w14:textId="77777777" w:rsidR="00854B9D" w:rsidRPr="00242452" w:rsidRDefault="00854B9D" w:rsidP="00020B6A">
            <w:pPr>
              <w:rPr>
                <w:lang w:val="en-US"/>
              </w:rPr>
            </w:pPr>
            <w:r w:rsidRPr="00242452">
              <w:rPr>
                <w:lang w:val="en-US"/>
              </w:rPr>
              <w:t>Column pressure</w:t>
            </w:r>
          </w:p>
        </w:tc>
        <w:tc>
          <w:tcPr>
            <w:tcW w:w="6568" w:type="dxa"/>
            <w:tcBorders>
              <w:top w:val="single" w:sz="4" w:space="0" w:color="auto"/>
              <w:left w:val="single" w:sz="4" w:space="0" w:color="auto"/>
              <w:bottom w:val="single" w:sz="4" w:space="0" w:color="auto"/>
              <w:right w:val="single" w:sz="4" w:space="0" w:color="auto"/>
            </w:tcBorders>
            <w:hideMark/>
          </w:tcPr>
          <w:p w14:paraId="013CFE07" w14:textId="77777777" w:rsidR="00854B9D" w:rsidRPr="00242452" w:rsidRDefault="00854B9D" w:rsidP="00020B6A">
            <w:pPr>
              <w:rPr>
                <w:lang w:val="en-US"/>
              </w:rPr>
            </w:pPr>
            <w:r w:rsidRPr="00242452">
              <w:rPr>
                <w:lang w:val="en-US"/>
              </w:rPr>
              <w:t>Constant. 12 psi</w:t>
            </w:r>
          </w:p>
        </w:tc>
      </w:tr>
      <w:tr w:rsidR="00854B9D" w:rsidRPr="00242452" w14:paraId="35867AB7"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7BC7C18E" w14:textId="77777777" w:rsidR="00854B9D" w:rsidRPr="00242452" w:rsidRDefault="00854B9D" w:rsidP="00020B6A">
            <w:pPr>
              <w:rPr>
                <w:lang w:val="en-US"/>
              </w:rPr>
            </w:pPr>
            <w:r w:rsidRPr="00242452">
              <w:rPr>
                <w:lang w:val="en-US"/>
              </w:rPr>
              <w:t>Carrier gas</w:t>
            </w:r>
          </w:p>
        </w:tc>
        <w:tc>
          <w:tcPr>
            <w:tcW w:w="6568" w:type="dxa"/>
            <w:tcBorders>
              <w:top w:val="single" w:sz="4" w:space="0" w:color="auto"/>
              <w:left w:val="single" w:sz="4" w:space="0" w:color="auto"/>
              <w:bottom w:val="single" w:sz="4" w:space="0" w:color="auto"/>
              <w:right w:val="single" w:sz="4" w:space="0" w:color="auto"/>
            </w:tcBorders>
            <w:hideMark/>
          </w:tcPr>
          <w:p w14:paraId="3959650D" w14:textId="77777777" w:rsidR="00854B9D" w:rsidRPr="00242452" w:rsidRDefault="00854B9D" w:rsidP="00020B6A">
            <w:pPr>
              <w:rPr>
                <w:lang w:val="en-US"/>
              </w:rPr>
            </w:pPr>
            <w:r w:rsidRPr="00242452">
              <w:rPr>
                <w:lang w:val="en-US"/>
              </w:rPr>
              <w:t>Helium, approx. 1.5 mL/min</w:t>
            </w:r>
          </w:p>
        </w:tc>
      </w:tr>
      <w:tr w:rsidR="00854B9D" w:rsidRPr="00242452" w14:paraId="344247B6"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031E93E7" w14:textId="77777777" w:rsidR="00854B9D" w:rsidRPr="00242452" w:rsidRDefault="00854B9D" w:rsidP="00020B6A">
            <w:pPr>
              <w:rPr>
                <w:lang w:val="en-US"/>
              </w:rPr>
            </w:pPr>
            <w:r w:rsidRPr="00242452">
              <w:rPr>
                <w:lang w:val="en-US"/>
              </w:rPr>
              <w:t>Split ratio</w:t>
            </w:r>
          </w:p>
        </w:tc>
        <w:tc>
          <w:tcPr>
            <w:tcW w:w="6568" w:type="dxa"/>
            <w:tcBorders>
              <w:top w:val="single" w:sz="4" w:space="0" w:color="auto"/>
              <w:left w:val="single" w:sz="4" w:space="0" w:color="auto"/>
              <w:bottom w:val="single" w:sz="4" w:space="0" w:color="auto"/>
              <w:right w:val="single" w:sz="4" w:space="0" w:color="auto"/>
            </w:tcBorders>
            <w:hideMark/>
          </w:tcPr>
          <w:p w14:paraId="471CBB17" w14:textId="77777777" w:rsidR="00854B9D" w:rsidRPr="00242452" w:rsidRDefault="00854B9D" w:rsidP="00020B6A">
            <w:pPr>
              <w:rPr>
                <w:lang w:val="en-US"/>
              </w:rPr>
            </w:pPr>
            <w:r w:rsidRPr="00242452">
              <w:rPr>
                <w:lang w:val="en-US"/>
              </w:rPr>
              <w:t>10:1</w:t>
            </w:r>
          </w:p>
        </w:tc>
      </w:tr>
      <w:tr w:rsidR="00854B9D" w:rsidRPr="00242452" w14:paraId="2126C1F3"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6DC5E03D" w14:textId="77777777" w:rsidR="00854B9D" w:rsidRPr="00242452" w:rsidRDefault="00854B9D" w:rsidP="00020B6A">
            <w:pPr>
              <w:rPr>
                <w:lang w:val="en-US"/>
              </w:rPr>
            </w:pPr>
            <w:r w:rsidRPr="00242452">
              <w:rPr>
                <w:lang w:val="en-US"/>
              </w:rPr>
              <w:t>Hydrogen</w:t>
            </w:r>
          </w:p>
        </w:tc>
        <w:tc>
          <w:tcPr>
            <w:tcW w:w="6568" w:type="dxa"/>
            <w:tcBorders>
              <w:top w:val="single" w:sz="4" w:space="0" w:color="auto"/>
              <w:left w:val="single" w:sz="4" w:space="0" w:color="auto"/>
              <w:bottom w:val="single" w:sz="4" w:space="0" w:color="auto"/>
              <w:right w:val="single" w:sz="4" w:space="0" w:color="auto"/>
            </w:tcBorders>
            <w:hideMark/>
          </w:tcPr>
          <w:p w14:paraId="5B387D2B" w14:textId="77777777" w:rsidR="00854B9D" w:rsidRPr="00242452" w:rsidRDefault="00854B9D" w:rsidP="00020B6A">
            <w:pPr>
              <w:rPr>
                <w:lang w:val="en-US"/>
              </w:rPr>
            </w:pPr>
            <w:r w:rsidRPr="00242452">
              <w:rPr>
                <w:lang w:val="en-US"/>
              </w:rPr>
              <w:t>ca 40 mL/min</w:t>
            </w:r>
          </w:p>
        </w:tc>
      </w:tr>
      <w:tr w:rsidR="00854B9D" w:rsidRPr="00242452" w14:paraId="4FD55667"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66EB4D42" w14:textId="77777777" w:rsidR="00854B9D" w:rsidRPr="00242452" w:rsidRDefault="00854B9D" w:rsidP="00020B6A">
            <w:pPr>
              <w:rPr>
                <w:lang w:val="en-US"/>
              </w:rPr>
            </w:pPr>
            <w:r w:rsidRPr="00242452">
              <w:rPr>
                <w:lang w:val="en-US"/>
              </w:rPr>
              <w:t>Synth. air</w:t>
            </w:r>
          </w:p>
        </w:tc>
        <w:tc>
          <w:tcPr>
            <w:tcW w:w="6568" w:type="dxa"/>
            <w:tcBorders>
              <w:top w:val="single" w:sz="4" w:space="0" w:color="auto"/>
              <w:left w:val="single" w:sz="4" w:space="0" w:color="auto"/>
              <w:bottom w:val="single" w:sz="4" w:space="0" w:color="auto"/>
              <w:right w:val="single" w:sz="4" w:space="0" w:color="auto"/>
            </w:tcBorders>
            <w:hideMark/>
          </w:tcPr>
          <w:p w14:paraId="6BFFCFD7" w14:textId="77777777" w:rsidR="00854B9D" w:rsidRPr="00242452" w:rsidRDefault="00854B9D" w:rsidP="00020B6A">
            <w:pPr>
              <w:rPr>
                <w:lang w:val="en-US"/>
              </w:rPr>
            </w:pPr>
            <w:r w:rsidRPr="00242452">
              <w:rPr>
                <w:lang w:val="en-US"/>
              </w:rPr>
              <w:t>ca 400 mL/min</w:t>
            </w:r>
          </w:p>
        </w:tc>
      </w:tr>
      <w:tr w:rsidR="00854B9D" w:rsidRPr="00242452" w14:paraId="2F1FA393"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46608B74" w14:textId="77777777" w:rsidR="00854B9D" w:rsidRPr="00242452" w:rsidRDefault="00854B9D" w:rsidP="00020B6A">
            <w:pPr>
              <w:rPr>
                <w:lang w:val="en-US"/>
              </w:rPr>
            </w:pPr>
            <w:r w:rsidRPr="00242452">
              <w:rPr>
                <w:lang w:val="en-US"/>
              </w:rPr>
              <w:t>Make-up gas (Helium)</w:t>
            </w:r>
          </w:p>
        </w:tc>
        <w:tc>
          <w:tcPr>
            <w:tcW w:w="6568" w:type="dxa"/>
            <w:tcBorders>
              <w:top w:val="single" w:sz="4" w:space="0" w:color="auto"/>
              <w:left w:val="single" w:sz="4" w:space="0" w:color="auto"/>
              <w:bottom w:val="single" w:sz="4" w:space="0" w:color="auto"/>
              <w:right w:val="single" w:sz="4" w:space="0" w:color="auto"/>
            </w:tcBorders>
            <w:hideMark/>
          </w:tcPr>
          <w:p w14:paraId="00D2B969" w14:textId="77777777" w:rsidR="00854B9D" w:rsidRPr="00242452" w:rsidRDefault="00854B9D" w:rsidP="00020B6A">
            <w:pPr>
              <w:rPr>
                <w:lang w:val="en-US"/>
              </w:rPr>
            </w:pPr>
            <w:r w:rsidRPr="00242452">
              <w:rPr>
                <w:lang w:val="en-US"/>
              </w:rPr>
              <w:t>ca 45mL/min</w:t>
            </w:r>
          </w:p>
        </w:tc>
      </w:tr>
      <w:tr w:rsidR="00854B9D" w:rsidRPr="00242452" w14:paraId="71018420"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6BD2FB3E" w14:textId="77777777" w:rsidR="00854B9D" w:rsidRPr="00242452" w:rsidRDefault="00854B9D" w:rsidP="00020B6A">
            <w:pPr>
              <w:rPr>
                <w:lang w:val="en-US"/>
              </w:rPr>
            </w:pPr>
            <w:r w:rsidRPr="00242452">
              <w:rPr>
                <w:lang w:val="en-US"/>
              </w:rPr>
              <w:t>Injection volume</w:t>
            </w:r>
          </w:p>
        </w:tc>
        <w:tc>
          <w:tcPr>
            <w:tcW w:w="6568" w:type="dxa"/>
            <w:tcBorders>
              <w:top w:val="single" w:sz="4" w:space="0" w:color="auto"/>
              <w:left w:val="single" w:sz="4" w:space="0" w:color="auto"/>
              <w:bottom w:val="single" w:sz="4" w:space="0" w:color="auto"/>
              <w:right w:val="single" w:sz="4" w:space="0" w:color="auto"/>
            </w:tcBorders>
            <w:hideMark/>
          </w:tcPr>
          <w:p w14:paraId="17FD71C0" w14:textId="77777777" w:rsidR="00854B9D" w:rsidRPr="00242452" w:rsidRDefault="00854B9D" w:rsidP="00020B6A">
            <w:pPr>
              <w:rPr>
                <w:lang w:val="en-US"/>
              </w:rPr>
            </w:pPr>
            <w:r w:rsidRPr="00242452">
              <w:rPr>
                <w:lang w:val="en-US"/>
              </w:rPr>
              <w:t>1 µL</w:t>
            </w:r>
          </w:p>
        </w:tc>
      </w:tr>
      <w:tr w:rsidR="00854B9D" w:rsidRPr="00242452" w14:paraId="398D24CC"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6236B45D" w14:textId="77777777" w:rsidR="00854B9D" w:rsidRPr="00242452" w:rsidRDefault="00854B9D" w:rsidP="00020B6A">
            <w:pPr>
              <w:rPr>
                <w:lang w:val="en-US"/>
              </w:rPr>
            </w:pPr>
            <w:r w:rsidRPr="00242452">
              <w:rPr>
                <w:lang w:val="en-US"/>
              </w:rPr>
              <w:t>Retention time of internal standard</w:t>
            </w:r>
          </w:p>
        </w:tc>
        <w:tc>
          <w:tcPr>
            <w:tcW w:w="6568" w:type="dxa"/>
            <w:tcBorders>
              <w:top w:val="single" w:sz="4" w:space="0" w:color="auto"/>
              <w:left w:val="single" w:sz="4" w:space="0" w:color="auto"/>
              <w:bottom w:val="single" w:sz="4" w:space="0" w:color="auto"/>
              <w:right w:val="single" w:sz="4" w:space="0" w:color="auto"/>
            </w:tcBorders>
            <w:hideMark/>
          </w:tcPr>
          <w:p w14:paraId="67B22D9F" w14:textId="77777777" w:rsidR="00854B9D" w:rsidRPr="00242452" w:rsidRDefault="00854B9D" w:rsidP="00020B6A">
            <w:pPr>
              <w:rPr>
                <w:lang w:val="en-US"/>
              </w:rPr>
            </w:pPr>
            <w:r w:rsidRPr="00242452">
              <w:rPr>
                <w:lang w:val="en-US"/>
              </w:rPr>
              <w:t>4.7 min</w:t>
            </w:r>
          </w:p>
        </w:tc>
      </w:tr>
      <w:tr w:rsidR="00854B9D" w:rsidRPr="00242452" w14:paraId="7D26EE52"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76C97F7F" w14:textId="77777777" w:rsidR="00854B9D" w:rsidRPr="00242452" w:rsidRDefault="00854B9D" w:rsidP="00020B6A">
            <w:pPr>
              <w:rPr>
                <w:lang w:val="en-US"/>
              </w:rPr>
            </w:pPr>
            <w:r w:rsidRPr="00242452">
              <w:rPr>
                <w:lang w:val="en-US"/>
              </w:rPr>
              <w:t>Retention time of (S)-Methoprene</w:t>
            </w:r>
          </w:p>
        </w:tc>
        <w:tc>
          <w:tcPr>
            <w:tcW w:w="6568" w:type="dxa"/>
            <w:tcBorders>
              <w:top w:val="single" w:sz="4" w:space="0" w:color="auto"/>
              <w:left w:val="single" w:sz="4" w:space="0" w:color="auto"/>
              <w:bottom w:val="single" w:sz="4" w:space="0" w:color="auto"/>
              <w:right w:val="single" w:sz="4" w:space="0" w:color="auto"/>
            </w:tcBorders>
            <w:hideMark/>
          </w:tcPr>
          <w:p w14:paraId="2B2D1FBA" w14:textId="77777777" w:rsidR="00854B9D" w:rsidRPr="00242452" w:rsidRDefault="00854B9D" w:rsidP="00020B6A">
            <w:pPr>
              <w:rPr>
                <w:lang w:val="en-US"/>
              </w:rPr>
            </w:pPr>
            <w:r w:rsidRPr="00242452">
              <w:rPr>
                <w:lang w:val="en-US"/>
              </w:rPr>
              <w:t>6.1 min</w:t>
            </w:r>
          </w:p>
        </w:tc>
      </w:tr>
      <w:tr w:rsidR="00854B9D" w:rsidRPr="00421527" w14:paraId="14C549D5"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5991B221" w14:textId="77777777" w:rsidR="00854B9D" w:rsidRPr="00242452" w:rsidRDefault="00854B9D" w:rsidP="00020B6A">
            <w:pPr>
              <w:rPr>
                <w:lang w:val="en-US"/>
              </w:rPr>
            </w:pPr>
            <w:r w:rsidRPr="00242452">
              <w:rPr>
                <w:lang w:val="en-US"/>
              </w:rPr>
              <w:t>Retention time of Imiprothrin</w:t>
            </w:r>
          </w:p>
        </w:tc>
        <w:tc>
          <w:tcPr>
            <w:tcW w:w="6568" w:type="dxa"/>
            <w:tcBorders>
              <w:top w:val="single" w:sz="4" w:space="0" w:color="auto"/>
              <w:left w:val="single" w:sz="4" w:space="0" w:color="auto"/>
              <w:bottom w:val="single" w:sz="4" w:space="0" w:color="auto"/>
              <w:right w:val="single" w:sz="4" w:space="0" w:color="auto"/>
            </w:tcBorders>
            <w:hideMark/>
          </w:tcPr>
          <w:p w14:paraId="456B7D05" w14:textId="77777777" w:rsidR="00854B9D" w:rsidRPr="00884700" w:rsidRDefault="00854B9D" w:rsidP="00020B6A">
            <w:pPr>
              <w:rPr>
                <w:lang w:val="fr-FR"/>
              </w:rPr>
            </w:pPr>
            <w:r w:rsidRPr="00884700">
              <w:rPr>
                <w:lang w:val="fr-FR"/>
              </w:rPr>
              <w:t>8.2 min (cis-imiprothrin)</w:t>
            </w:r>
          </w:p>
          <w:p w14:paraId="47A80B46" w14:textId="77777777" w:rsidR="00854B9D" w:rsidRPr="00884700" w:rsidRDefault="00854B9D" w:rsidP="00020B6A">
            <w:pPr>
              <w:rPr>
                <w:lang w:val="fr-FR"/>
              </w:rPr>
            </w:pPr>
            <w:r w:rsidRPr="00884700">
              <w:rPr>
                <w:lang w:val="fr-FR"/>
              </w:rPr>
              <w:t>8.4 min (trans-imiprothrin)</w:t>
            </w:r>
          </w:p>
        </w:tc>
      </w:tr>
      <w:tr w:rsidR="00854B9D" w:rsidRPr="00242452" w14:paraId="1CD0D15E" w14:textId="77777777" w:rsidTr="00020B6A">
        <w:tc>
          <w:tcPr>
            <w:tcW w:w="3492" w:type="dxa"/>
            <w:tcBorders>
              <w:top w:val="single" w:sz="4" w:space="0" w:color="auto"/>
              <w:left w:val="single" w:sz="4" w:space="0" w:color="auto"/>
              <w:bottom w:val="single" w:sz="4" w:space="0" w:color="auto"/>
              <w:right w:val="single" w:sz="4" w:space="0" w:color="auto"/>
            </w:tcBorders>
            <w:hideMark/>
          </w:tcPr>
          <w:p w14:paraId="6FAE3C34" w14:textId="77777777" w:rsidR="00854B9D" w:rsidRPr="00242452" w:rsidRDefault="00854B9D" w:rsidP="00020B6A">
            <w:pPr>
              <w:rPr>
                <w:lang w:val="en-US"/>
              </w:rPr>
            </w:pPr>
            <w:r w:rsidRPr="00242452">
              <w:rPr>
                <w:lang w:val="en-US"/>
              </w:rPr>
              <w:t>Run time</w:t>
            </w:r>
          </w:p>
        </w:tc>
        <w:tc>
          <w:tcPr>
            <w:tcW w:w="6568" w:type="dxa"/>
            <w:tcBorders>
              <w:top w:val="single" w:sz="4" w:space="0" w:color="auto"/>
              <w:left w:val="single" w:sz="4" w:space="0" w:color="auto"/>
              <w:bottom w:val="single" w:sz="4" w:space="0" w:color="auto"/>
              <w:right w:val="single" w:sz="4" w:space="0" w:color="auto"/>
            </w:tcBorders>
            <w:hideMark/>
          </w:tcPr>
          <w:p w14:paraId="0A489034" w14:textId="77777777" w:rsidR="00854B9D" w:rsidRPr="00242452" w:rsidRDefault="00854B9D" w:rsidP="00020B6A">
            <w:pPr>
              <w:rPr>
                <w:lang w:val="en-US"/>
              </w:rPr>
            </w:pPr>
            <w:r w:rsidRPr="00242452">
              <w:rPr>
                <w:lang w:val="en-US"/>
              </w:rPr>
              <w:t>24.5 min</w:t>
            </w:r>
          </w:p>
        </w:tc>
      </w:tr>
    </w:tbl>
    <w:p w14:paraId="11FCB8A6" w14:textId="77777777" w:rsidR="00854B9D" w:rsidRPr="00242452" w:rsidRDefault="00854B9D" w:rsidP="00854B9D">
      <w:pPr>
        <w:jc w:val="both"/>
        <w:rPr>
          <w:rFonts w:eastAsia="Calibri"/>
          <w:bCs/>
          <w:lang w:val="en-US" w:eastAsia="en-US"/>
        </w:rPr>
      </w:pPr>
    </w:p>
    <w:p w14:paraId="2744864F" w14:textId="77777777" w:rsidR="00854B9D" w:rsidRPr="00242452" w:rsidRDefault="00854B9D" w:rsidP="00854B9D">
      <w:pPr>
        <w:jc w:val="both"/>
        <w:rPr>
          <w:rFonts w:eastAsia="Calibri"/>
          <w:bCs/>
          <w:lang w:val="en-US" w:eastAsia="en-US"/>
        </w:rPr>
      </w:pPr>
      <w:r w:rsidRPr="00242452">
        <w:rPr>
          <w:rFonts w:eastAsia="Calibri"/>
          <w:bCs/>
          <w:u w:val="single"/>
          <w:lang w:val="en-US" w:eastAsia="en-US"/>
        </w:rPr>
        <w:t>Method validation</w:t>
      </w:r>
    </w:p>
    <w:p w14:paraId="0AE13B8D" w14:textId="77777777" w:rsidR="00854B9D" w:rsidRPr="00242452" w:rsidRDefault="00854B9D" w:rsidP="00854B9D">
      <w:pPr>
        <w:jc w:val="both"/>
        <w:rPr>
          <w:rFonts w:eastAsia="Calibri"/>
          <w:bCs/>
          <w:lang w:val="en-US" w:eastAsia="en-US"/>
        </w:rPr>
      </w:pPr>
    </w:p>
    <w:tbl>
      <w:tblPr>
        <w:tblW w:w="541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3"/>
        <w:gridCol w:w="1431"/>
        <w:gridCol w:w="1694"/>
        <w:gridCol w:w="1702"/>
        <w:gridCol w:w="2269"/>
        <w:gridCol w:w="991"/>
        <w:gridCol w:w="708"/>
        <w:gridCol w:w="853"/>
        <w:gridCol w:w="1841"/>
        <w:gridCol w:w="1699"/>
      </w:tblGrid>
      <w:tr w:rsidR="00854B9D" w:rsidRPr="00242452" w14:paraId="54167E49" w14:textId="77777777" w:rsidTr="00020B6A">
        <w:trPr>
          <w:cantSplit/>
          <w:trHeight w:val="439"/>
        </w:trPr>
        <w:tc>
          <w:tcPr>
            <w:tcW w:w="5000" w:type="pct"/>
            <w:gridSpan w:val="10"/>
            <w:shd w:val="clear" w:color="auto" w:fill="FFFFCC"/>
            <w:vAlign w:val="center"/>
          </w:tcPr>
          <w:p w14:paraId="7DB64232" w14:textId="77777777" w:rsidR="00854B9D" w:rsidRPr="00242452" w:rsidRDefault="00854B9D" w:rsidP="00020B6A">
            <w:pPr>
              <w:keepNext/>
              <w:widowControl w:val="0"/>
              <w:autoSpaceDE w:val="0"/>
              <w:autoSpaceDN w:val="0"/>
              <w:adjustRightInd w:val="0"/>
              <w:spacing w:before="60" w:after="60"/>
              <w:jc w:val="center"/>
              <w:rPr>
                <w:b/>
                <w:bCs/>
                <w:sz w:val="18"/>
                <w:szCs w:val="18"/>
                <w:lang w:val="en-US"/>
              </w:rPr>
            </w:pPr>
            <w:r w:rsidRPr="00242452">
              <w:rPr>
                <w:rFonts w:eastAsia="Calibri"/>
                <w:b/>
                <w:lang w:val="en-US"/>
              </w:rPr>
              <w:t>Analytical methods for the analysis of the product as such including the active substance, impurities and residues</w:t>
            </w:r>
          </w:p>
        </w:tc>
      </w:tr>
      <w:tr w:rsidR="00854B9D" w:rsidRPr="00242452" w14:paraId="301CA03E" w14:textId="77777777" w:rsidTr="00020B6A">
        <w:trPr>
          <w:cantSplit/>
          <w:trHeight w:val="352"/>
        </w:trPr>
        <w:tc>
          <w:tcPr>
            <w:tcW w:w="437" w:type="pct"/>
            <w:vMerge w:val="restart"/>
            <w:shd w:val="clear" w:color="auto" w:fill="FFFFFF"/>
          </w:tcPr>
          <w:p w14:paraId="7DF795C0"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Analyte (type of analyte e.g. active substance)</w:t>
            </w:r>
          </w:p>
        </w:tc>
        <w:tc>
          <w:tcPr>
            <w:tcW w:w="495" w:type="pct"/>
            <w:vMerge w:val="restart"/>
            <w:shd w:val="clear" w:color="auto" w:fill="FFFFFF"/>
          </w:tcPr>
          <w:p w14:paraId="1E38E1C9"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Analytical method</w:t>
            </w:r>
          </w:p>
        </w:tc>
        <w:tc>
          <w:tcPr>
            <w:tcW w:w="586" w:type="pct"/>
            <w:vMerge w:val="restart"/>
            <w:shd w:val="clear" w:color="auto" w:fill="FFFFFF"/>
          </w:tcPr>
          <w:p w14:paraId="073A9964"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Fortification range / Number of measurements</w:t>
            </w:r>
          </w:p>
        </w:tc>
        <w:tc>
          <w:tcPr>
            <w:tcW w:w="589" w:type="pct"/>
            <w:vMerge w:val="restart"/>
            <w:shd w:val="clear" w:color="auto" w:fill="FFFFFF"/>
          </w:tcPr>
          <w:p w14:paraId="6E1B3BBC"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Linearity</w:t>
            </w:r>
          </w:p>
        </w:tc>
        <w:tc>
          <w:tcPr>
            <w:tcW w:w="785" w:type="pct"/>
            <w:vMerge w:val="restart"/>
            <w:shd w:val="clear" w:color="auto" w:fill="FFFFFF"/>
          </w:tcPr>
          <w:p w14:paraId="25CF9428"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Specificity</w:t>
            </w:r>
          </w:p>
        </w:tc>
        <w:tc>
          <w:tcPr>
            <w:tcW w:w="883" w:type="pct"/>
            <w:gridSpan w:val="3"/>
            <w:shd w:val="clear" w:color="auto" w:fill="FFFFFF"/>
          </w:tcPr>
          <w:p w14:paraId="27739BEC"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Recovery rate (%)</w:t>
            </w:r>
          </w:p>
        </w:tc>
        <w:tc>
          <w:tcPr>
            <w:tcW w:w="637" w:type="pct"/>
            <w:vMerge w:val="restart"/>
            <w:shd w:val="clear" w:color="auto" w:fill="FFFFFF"/>
          </w:tcPr>
          <w:p w14:paraId="19317AF6"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Limit of quantification (LOQ) or other limits</w:t>
            </w:r>
          </w:p>
        </w:tc>
        <w:tc>
          <w:tcPr>
            <w:tcW w:w="589" w:type="pct"/>
            <w:vMerge w:val="restart"/>
            <w:shd w:val="clear" w:color="auto" w:fill="FFFFFF"/>
          </w:tcPr>
          <w:p w14:paraId="1A46FB1F"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Reference</w:t>
            </w:r>
          </w:p>
        </w:tc>
      </w:tr>
      <w:tr w:rsidR="00854B9D" w:rsidRPr="00242452" w14:paraId="62B5B414" w14:textId="77777777" w:rsidTr="00020B6A">
        <w:tc>
          <w:tcPr>
            <w:tcW w:w="437" w:type="pct"/>
            <w:vMerge/>
            <w:shd w:val="clear" w:color="auto" w:fill="auto"/>
          </w:tcPr>
          <w:p w14:paraId="553C250B" w14:textId="77777777" w:rsidR="00854B9D" w:rsidRPr="00242452" w:rsidRDefault="00854B9D" w:rsidP="00020B6A">
            <w:pPr>
              <w:spacing w:before="60" w:after="60"/>
              <w:rPr>
                <w:i/>
                <w:color w:val="000000"/>
                <w:sz w:val="18"/>
                <w:szCs w:val="18"/>
                <w:lang w:val="en-US"/>
              </w:rPr>
            </w:pPr>
          </w:p>
        </w:tc>
        <w:tc>
          <w:tcPr>
            <w:tcW w:w="495" w:type="pct"/>
            <w:vMerge/>
          </w:tcPr>
          <w:p w14:paraId="7F65EB83" w14:textId="77777777" w:rsidR="00854B9D" w:rsidRPr="00242452" w:rsidRDefault="00854B9D" w:rsidP="00020B6A">
            <w:pPr>
              <w:spacing w:before="60" w:after="60"/>
              <w:rPr>
                <w:color w:val="000000"/>
                <w:sz w:val="18"/>
                <w:szCs w:val="18"/>
                <w:lang w:val="en-US"/>
              </w:rPr>
            </w:pPr>
          </w:p>
        </w:tc>
        <w:tc>
          <w:tcPr>
            <w:tcW w:w="586" w:type="pct"/>
            <w:vMerge/>
          </w:tcPr>
          <w:p w14:paraId="0408FC9A" w14:textId="77777777" w:rsidR="00854B9D" w:rsidRPr="00242452" w:rsidRDefault="00854B9D" w:rsidP="00020B6A">
            <w:pPr>
              <w:spacing w:before="60" w:after="60"/>
              <w:rPr>
                <w:color w:val="000000"/>
                <w:sz w:val="18"/>
                <w:szCs w:val="18"/>
                <w:lang w:val="en-US"/>
              </w:rPr>
            </w:pPr>
          </w:p>
        </w:tc>
        <w:tc>
          <w:tcPr>
            <w:tcW w:w="589" w:type="pct"/>
            <w:vMerge/>
          </w:tcPr>
          <w:p w14:paraId="67CF44BC" w14:textId="77777777" w:rsidR="00854B9D" w:rsidRPr="00242452" w:rsidRDefault="00854B9D" w:rsidP="00020B6A">
            <w:pPr>
              <w:spacing w:before="60" w:after="60"/>
              <w:rPr>
                <w:color w:val="000000"/>
                <w:sz w:val="18"/>
                <w:szCs w:val="18"/>
                <w:lang w:val="en-US"/>
              </w:rPr>
            </w:pPr>
          </w:p>
        </w:tc>
        <w:tc>
          <w:tcPr>
            <w:tcW w:w="785" w:type="pct"/>
            <w:vMerge/>
          </w:tcPr>
          <w:p w14:paraId="158CC142" w14:textId="77777777" w:rsidR="00854B9D" w:rsidRPr="00242452" w:rsidRDefault="00854B9D" w:rsidP="00020B6A">
            <w:pPr>
              <w:spacing w:before="60" w:after="60"/>
              <w:rPr>
                <w:color w:val="000000"/>
                <w:sz w:val="18"/>
                <w:szCs w:val="18"/>
                <w:lang w:val="en-US"/>
              </w:rPr>
            </w:pPr>
          </w:p>
        </w:tc>
        <w:tc>
          <w:tcPr>
            <w:tcW w:w="343" w:type="pct"/>
          </w:tcPr>
          <w:p w14:paraId="53DEB61A"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Range</w:t>
            </w:r>
          </w:p>
        </w:tc>
        <w:tc>
          <w:tcPr>
            <w:tcW w:w="245" w:type="pct"/>
          </w:tcPr>
          <w:p w14:paraId="21FCD4F8"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Mean</w:t>
            </w:r>
          </w:p>
        </w:tc>
        <w:tc>
          <w:tcPr>
            <w:tcW w:w="295" w:type="pct"/>
          </w:tcPr>
          <w:p w14:paraId="7B82F98B"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RSD</w:t>
            </w:r>
          </w:p>
        </w:tc>
        <w:tc>
          <w:tcPr>
            <w:tcW w:w="637" w:type="pct"/>
            <w:vMerge/>
          </w:tcPr>
          <w:p w14:paraId="6AAC4653" w14:textId="77777777" w:rsidR="00854B9D" w:rsidRPr="00242452" w:rsidRDefault="00854B9D" w:rsidP="00020B6A">
            <w:pPr>
              <w:spacing w:before="60" w:after="60"/>
              <w:rPr>
                <w:color w:val="000000"/>
                <w:sz w:val="18"/>
                <w:szCs w:val="18"/>
                <w:lang w:val="en-US"/>
              </w:rPr>
            </w:pPr>
          </w:p>
        </w:tc>
        <w:tc>
          <w:tcPr>
            <w:tcW w:w="589" w:type="pct"/>
            <w:vMerge/>
          </w:tcPr>
          <w:p w14:paraId="6E12CFAB" w14:textId="77777777" w:rsidR="00854B9D" w:rsidRPr="00242452" w:rsidRDefault="00854B9D" w:rsidP="00020B6A">
            <w:pPr>
              <w:spacing w:before="60" w:after="60"/>
              <w:rPr>
                <w:color w:val="000000"/>
                <w:sz w:val="18"/>
                <w:szCs w:val="18"/>
                <w:lang w:val="en-US"/>
              </w:rPr>
            </w:pPr>
          </w:p>
        </w:tc>
      </w:tr>
      <w:tr w:rsidR="00854B9D" w:rsidRPr="00242452" w14:paraId="33E3475F" w14:textId="77777777" w:rsidTr="00020B6A">
        <w:tc>
          <w:tcPr>
            <w:tcW w:w="437" w:type="pct"/>
            <w:shd w:val="clear" w:color="auto" w:fill="auto"/>
          </w:tcPr>
          <w:p w14:paraId="6FCA3EE6"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t>Imiprothrin (active substance)</w:t>
            </w:r>
          </w:p>
        </w:tc>
        <w:tc>
          <w:tcPr>
            <w:tcW w:w="495" w:type="pct"/>
            <w:vMerge w:val="restart"/>
          </w:tcPr>
          <w:p w14:paraId="3CDC0361"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GC-FID (see above)</w:t>
            </w:r>
          </w:p>
        </w:tc>
        <w:tc>
          <w:tcPr>
            <w:tcW w:w="586" w:type="pct"/>
          </w:tcPr>
          <w:p w14:paraId="5F7A6399"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Level 1 (70%): 0.0389% w/w</w:t>
            </w:r>
          </w:p>
          <w:p w14:paraId="754BC9BB" w14:textId="77777777" w:rsidR="00854B9D" w:rsidRPr="00242452" w:rsidRDefault="00854B9D" w:rsidP="00020B6A">
            <w:pPr>
              <w:spacing w:before="60" w:after="60"/>
              <w:rPr>
                <w:color w:val="000000"/>
                <w:sz w:val="18"/>
                <w:szCs w:val="18"/>
                <w:lang w:val="en-US"/>
              </w:rPr>
            </w:pPr>
          </w:p>
          <w:p w14:paraId="77871360"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Level 2 (100%): 0.0556% w/w</w:t>
            </w:r>
          </w:p>
          <w:p w14:paraId="13FF413D" w14:textId="77777777" w:rsidR="00854B9D" w:rsidRPr="00242452" w:rsidRDefault="00854B9D" w:rsidP="00020B6A">
            <w:pPr>
              <w:spacing w:before="60" w:after="60"/>
              <w:rPr>
                <w:color w:val="000000"/>
                <w:sz w:val="18"/>
                <w:szCs w:val="18"/>
                <w:lang w:val="en-US"/>
              </w:rPr>
            </w:pPr>
          </w:p>
          <w:p w14:paraId="42768246"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Level 3 (130%): 0.0723% w/w</w:t>
            </w:r>
          </w:p>
          <w:p w14:paraId="57708B59" w14:textId="77777777" w:rsidR="00854B9D" w:rsidRPr="00242452" w:rsidRDefault="00854B9D" w:rsidP="00020B6A">
            <w:pPr>
              <w:spacing w:before="60" w:after="60"/>
              <w:rPr>
                <w:color w:val="000000"/>
                <w:sz w:val="18"/>
                <w:szCs w:val="18"/>
                <w:lang w:val="en-US"/>
              </w:rPr>
            </w:pPr>
          </w:p>
          <w:p w14:paraId="139EBFF5"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3 solutions prepared at each level.</w:t>
            </w:r>
          </w:p>
        </w:tc>
        <w:tc>
          <w:tcPr>
            <w:tcW w:w="589" w:type="pct"/>
          </w:tcPr>
          <w:p w14:paraId="4C36DFB0"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lastRenderedPageBreak/>
              <w:t xml:space="preserve">6 solutions prepared between 0.1092 </w:t>
            </w:r>
            <w:r w:rsidRPr="00242452">
              <w:rPr>
                <w:color w:val="000000"/>
                <w:sz w:val="18"/>
                <w:szCs w:val="18"/>
                <w:lang w:val="en-US"/>
              </w:rPr>
              <w:lastRenderedPageBreak/>
              <w:t>and 0.2912 mg/mL (60% to 160%)</w:t>
            </w:r>
          </w:p>
          <w:p w14:paraId="703039ED" w14:textId="77777777" w:rsidR="00854B9D" w:rsidRPr="00242452" w:rsidRDefault="00854B9D" w:rsidP="00020B6A">
            <w:pPr>
              <w:spacing w:before="60" w:after="60"/>
              <w:rPr>
                <w:color w:val="000000"/>
                <w:sz w:val="18"/>
                <w:szCs w:val="18"/>
                <w:lang w:val="en-US"/>
              </w:rPr>
            </w:pPr>
          </w:p>
          <w:p w14:paraId="052B34E2"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y = 0.83988524*x + 0.00601521</w:t>
            </w:r>
          </w:p>
          <w:p w14:paraId="65987846" w14:textId="77777777" w:rsidR="00854B9D" w:rsidRPr="00242452" w:rsidRDefault="00854B9D" w:rsidP="00020B6A">
            <w:pPr>
              <w:spacing w:before="60" w:after="60"/>
              <w:rPr>
                <w:color w:val="000000"/>
                <w:sz w:val="18"/>
                <w:szCs w:val="18"/>
                <w:lang w:val="en-US"/>
              </w:rPr>
            </w:pPr>
          </w:p>
          <w:p w14:paraId="254AFBC9"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r=0.9999</w:t>
            </w:r>
          </w:p>
        </w:tc>
        <w:tc>
          <w:tcPr>
            <w:tcW w:w="785" w:type="pct"/>
          </w:tcPr>
          <w:p w14:paraId="48AA0624"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lastRenderedPageBreak/>
              <w:t xml:space="preserve">Examination of the placebo chromatogram demonstrates that no </w:t>
            </w:r>
            <w:r w:rsidRPr="00242452">
              <w:rPr>
                <w:color w:val="000000"/>
                <w:sz w:val="18"/>
                <w:szCs w:val="18"/>
                <w:lang w:val="en-US"/>
              </w:rPr>
              <w:lastRenderedPageBreak/>
              <w:t>interferences occurred at the retention times of the active substances or the internal standard.</w:t>
            </w:r>
          </w:p>
          <w:p w14:paraId="3DBA6ECA" w14:textId="38EF645B" w:rsidR="00854B9D" w:rsidRPr="00242452" w:rsidRDefault="00854B9D" w:rsidP="00020B6A">
            <w:pPr>
              <w:spacing w:before="60" w:after="60"/>
              <w:rPr>
                <w:color w:val="000000"/>
                <w:sz w:val="18"/>
                <w:szCs w:val="18"/>
                <w:lang w:val="en-US"/>
              </w:rPr>
            </w:pPr>
            <w:r w:rsidRPr="00242452">
              <w:rPr>
                <w:color w:val="000000"/>
                <w:sz w:val="18"/>
                <w:szCs w:val="18"/>
                <w:lang w:val="en-US"/>
              </w:rPr>
              <w:t xml:space="preserve">Chromatograms of the standard solution with imiprothrin, of the placebo sample and of the test item have been provided. </w:t>
            </w:r>
          </w:p>
        </w:tc>
        <w:tc>
          <w:tcPr>
            <w:tcW w:w="343" w:type="pct"/>
          </w:tcPr>
          <w:p w14:paraId="343921D0"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lastRenderedPageBreak/>
              <w:t>Level 1: 94.6 – 98.4</w:t>
            </w:r>
          </w:p>
          <w:p w14:paraId="0ED2E7A8" w14:textId="77777777" w:rsidR="00854B9D" w:rsidRPr="00242452" w:rsidRDefault="00854B9D" w:rsidP="00020B6A">
            <w:pPr>
              <w:spacing w:before="60" w:after="60"/>
              <w:rPr>
                <w:color w:val="000000"/>
                <w:sz w:val="18"/>
                <w:szCs w:val="18"/>
                <w:lang w:val="en-US"/>
              </w:rPr>
            </w:pPr>
          </w:p>
          <w:p w14:paraId="4C0DC942"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Level 2: 97.4 - 98.6</w:t>
            </w:r>
          </w:p>
          <w:p w14:paraId="47EECFC7" w14:textId="77777777" w:rsidR="00854B9D" w:rsidRPr="00242452" w:rsidRDefault="00854B9D" w:rsidP="00020B6A">
            <w:pPr>
              <w:spacing w:before="60" w:after="60"/>
              <w:rPr>
                <w:color w:val="000000"/>
                <w:sz w:val="18"/>
                <w:szCs w:val="18"/>
                <w:lang w:val="en-US"/>
              </w:rPr>
            </w:pPr>
          </w:p>
          <w:p w14:paraId="2FA5E73A"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Level 3: 97.4 – 98.9</w:t>
            </w:r>
          </w:p>
        </w:tc>
        <w:tc>
          <w:tcPr>
            <w:tcW w:w="245" w:type="pct"/>
          </w:tcPr>
          <w:p w14:paraId="0AA45F0F"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lastRenderedPageBreak/>
              <w:t>96.8</w:t>
            </w:r>
          </w:p>
          <w:p w14:paraId="5EDF84C2" w14:textId="77777777" w:rsidR="00854B9D" w:rsidRPr="00242452" w:rsidRDefault="00854B9D" w:rsidP="00020B6A">
            <w:pPr>
              <w:spacing w:before="60" w:after="60"/>
              <w:rPr>
                <w:color w:val="000000"/>
                <w:sz w:val="18"/>
                <w:szCs w:val="18"/>
                <w:lang w:val="en-US"/>
              </w:rPr>
            </w:pPr>
          </w:p>
          <w:p w14:paraId="3FF4FD2A" w14:textId="77777777" w:rsidR="00854B9D" w:rsidRPr="00242452" w:rsidRDefault="00854B9D" w:rsidP="00020B6A">
            <w:pPr>
              <w:spacing w:before="60" w:after="60"/>
              <w:rPr>
                <w:color w:val="000000"/>
                <w:sz w:val="18"/>
                <w:szCs w:val="18"/>
                <w:lang w:val="en-US"/>
              </w:rPr>
            </w:pPr>
          </w:p>
          <w:p w14:paraId="34A1034F" w14:textId="77777777" w:rsidR="00854B9D" w:rsidRPr="00242452" w:rsidRDefault="00854B9D" w:rsidP="00020B6A">
            <w:pPr>
              <w:spacing w:before="60" w:after="60"/>
              <w:rPr>
                <w:color w:val="000000"/>
                <w:sz w:val="18"/>
                <w:szCs w:val="18"/>
                <w:lang w:val="en-US"/>
              </w:rPr>
            </w:pPr>
          </w:p>
          <w:p w14:paraId="2008B961"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98.1</w:t>
            </w:r>
          </w:p>
          <w:p w14:paraId="09BC8340" w14:textId="77777777" w:rsidR="00854B9D" w:rsidRPr="00242452" w:rsidRDefault="00854B9D" w:rsidP="00020B6A">
            <w:pPr>
              <w:spacing w:before="60" w:after="60"/>
              <w:rPr>
                <w:color w:val="000000"/>
                <w:sz w:val="18"/>
                <w:szCs w:val="18"/>
                <w:lang w:val="en-US"/>
              </w:rPr>
            </w:pPr>
          </w:p>
          <w:p w14:paraId="2003ECE4" w14:textId="77777777" w:rsidR="00854B9D" w:rsidRPr="00242452" w:rsidRDefault="00854B9D" w:rsidP="00020B6A">
            <w:pPr>
              <w:spacing w:before="60" w:after="60"/>
              <w:rPr>
                <w:color w:val="000000"/>
                <w:sz w:val="18"/>
                <w:szCs w:val="18"/>
                <w:lang w:val="en-US"/>
              </w:rPr>
            </w:pPr>
          </w:p>
          <w:p w14:paraId="51A3BAF9"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97.9</w:t>
            </w:r>
          </w:p>
        </w:tc>
        <w:tc>
          <w:tcPr>
            <w:tcW w:w="295" w:type="pct"/>
          </w:tcPr>
          <w:p w14:paraId="1148BBA0"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lastRenderedPageBreak/>
              <w:t>2</w:t>
            </w:r>
          </w:p>
          <w:p w14:paraId="2E52A272" w14:textId="77777777" w:rsidR="00854B9D" w:rsidRPr="00242452" w:rsidRDefault="00854B9D" w:rsidP="00020B6A">
            <w:pPr>
              <w:spacing w:before="60" w:after="60"/>
              <w:rPr>
                <w:color w:val="000000"/>
                <w:sz w:val="18"/>
                <w:szCs w:val="18"/>
                <w:lang w:val="en-US"/>
              </w:rPr>
            </w:pPr>
          </w:p>
          <w:p w14:paraId="332EC788" w14:textId="77777777" w:rsidR="00854B9D" w:rsidRPr="00242452" w:rsidRDefault="00854B9D" w:rsidP="00020B6A">
            <w:pPr>
              <w:spacing w:before="60" w:after="60"/>
              <w:rPr>
                <w:color w:val="000000"/>
                <w:sz w:val="18"/>
                <w:szCs w:val="18"/>
                <w:lang w:val="en-US"/>
              </w:rPr>
            </w:pPr>
          </w:p>
          <w:p w14:paraId="24A97743" w14:textId="77777777" w:rsidR="00854B9D" w:rsidRPr="00242452" w:rsidRDefault="00854B9D" w:rsidP="00020B6A">
            <w:pPr>
              <w:spacing w:before="60" w:after="60"/>
              <w:rPr>
                <w:color w:val="000000"/>
                <w:sz w:val="18"/>
                <w:szCs w:val="18"/>
                <w:lang w:val="en-US"/>
              </w:rPr>
            </w:pPr>
          </w:p>
          <w:p w14:paraId="14510A6D"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0.7</w:t>
            </w:r>
          </w:p>
          <w:p w14:paraId="0409BD36" w14:textId="77777777" w:rsidR="00854B9D" w:rsidRPr="00242452" w:rsidRDefault="00854B9D" w:rsidP="00020B6A">
            <w:pPr>
              <w:spacing w:before="60" w:after="60"/>
              <w:rPr>
                <w:color w:val="000000"/>
                <w:sz w:val="18"/>
                <w:szCs w:val="18"/>
                <w:lang w:val="en-US"/>
              </w:rPr>
            </w:pPr>
          </w:p>
          <w:p w14:paraId="04AC6A48" w14:textId="77777777" w:rsidR="00854B9D" w:rsidRPr="00242452" w:rsidRDefault="00854B9D" w:rsidP="00020B6A">
            <w:pPr>
              <w:spacing w:before="60" w:after="60"/>
              <w:rPr>
                <w:color w:val="000000"/>
                <w:sz w:val="18"/>
                <w:szCs w:val="18"/>
                <w:lang w:val="en-US"/>
              </w:rPr>
            </w:pPr>
          </w:p>
          <w:p w14:paraId="6575FF55"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0.8</w:t>
            </w:r>
          </w:p>
        </w:tc>
        <w:tc>
          <w:tcPr>
            <w:tcW w:w="637" w:type="pct"/>
          </w:tcPr>
          <w:p w14:paraId="7AD13C0A"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lastRenderedPageBreak/>
              <w:t>Not relevant</w:t>
            </w:r>
          </w:p>
          <w:p w14:paraId="47F93582" w14:textId="77777777" w:rsidR="00854B9D" w:rsidRPr="00242452" w:rsidRDefault="00854B9D" w:rsidP="00020B6A">
            <w:pPr>
              <w:spacing w:before="60" w:after="60"/>
              <w:rPr>
                <w:color w:val="000000"/>
                <w:sz w:val="18"/>
                <w:szCs w:val="18"/>
                <w:lang w:val="en-US"/>
              </w:rPr>
            </w:pPr>
          </w:p>
          <w:p w14:paraId="3E868907"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lastRenderedPageBreak/>
              <w:t>Precision at 0.0518% (n=6), sum of isomers</w:t>
            </w:r>
          </w:p>
          <w:p w14:paraId="4A43B25A"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RSD= 1.15%</w:t>
            </w:r>
          </w:p>
          <w:p w14:paraId="221DF440"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Horrat value =0.27</w:t>
            </w:r>
          </w:p>
        </w:tc>
        <w:tc>
          <w:tcPr>
            <w:tcW w:w="589" w:type="pct"/>
            <w:vMerge w:val="restart"/>
          </w:tcPr>
          <w:p w14:paraId="722FEEA6" w14:textId="77777777" w:rsidR="00854B9D" w:rsidRPr="00242452" w:rsidRDefault="00854B9D" w:rsidP="00020B6A">
            <w:pPr>
              <w:spacing w:before="60" w:after="60"/>
              <w:rPr>
                <w:lang w:val="en-US" w:eastAsia="en-US"/>
              </w:rPr>
            </w:pPr>
            <w:r w:rsidRPr="00242452">
              <w:rPr>
                <w:lang w:val="en-US" w:eastAsia="en-US"/>
              </w:rPr>
              <w:lastRenderedPageBreak/>
              <w:t>L. Mack, 2019 report no. Mo6620</w:t>
            </w:r>
          </w:p>
        </w:tc>
      </w:tr>
      <w:tr w:rsidR="00854B9D" w:rsidRPr="00242452" w14:paraId="14E551DE" w14:textId="77777777" w:rsidTr="00020B6A">
        <w:trPr>
          <w:trHeight w:val="300"/>
        </w:trPr>
        <w:tc>
          <w:tcPr>
            <w:tcW w:w="437" w:type="pct"/>
            <w:shd w:val="clear" w:color="auto" w:fill="auto"/>
          </w:tcPr>
          <w:p w14:paraId="3135E519"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t>S-Methoprene (active substance)</w:t>
            </w:r>
          </w:p>
        </w:tc>
        <w:tc>
          <w:tcPr>
            <w:tcW w:w="495" w:type="pct"/>
            <w:vMerge/>
          </w:tcPr>
          <w:p w14:paraId="7BA2C4E6" w14:textId="77777777" w:rsidR="00854B9D" w:rsidRPr="00242452" w:rsidRDefault="00854B9D" w:rsidP="00020B6A">
            <w:pPr>
              <w:spacing w:before="60" w:after="60"/>
              <w:rPr>
                <w:color w:val="000000"/>
                <w:sz w:val="18"/>
                <w:szCs w:val="18"/>
                <w:lang w:val="en-US"/>
              </w:rPr>
            </w:pPr>
          </w:p>
        </w:tc>
        <w:tc>
          <w:tcPr>
            <w:tcW w:w="586" w:type="pct"/>
          </w:tcPr>
          <w:p w14:paraId="2E689D13"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Level 1 (70%): 0.00779% w/w</w:t>
            </w:r>
          </w:p>
          <w:p w14:paraId="7E5E9C91" w14:textId="77777777" w:rsidR="00854B9D" w:rsidRPr="00242452" w:rsidRDefault="00854B9D" w:rsidP="00020B6A">
            <w:pPr>
              <w:spacing w:before="60" w:after="60"/>
              <w:rPr>
                <w:color w:val="000000"/>
                <w:sz w:val="18"/>
                <w:szCs w:val="18"/>
                <w:lang w:val="en-US"/>
              </w:rPr>
            </w:pPr>
          </w:p>
          <w:p w14:paraId="0EA96F80"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Level 2 (100%): 0.0111% w/w</w:t>
            </w:r>
          </w:p>
          <w:p w14:paraId="152728B1" w14:textId="77777777" w:rsidR="00854B9D" w:rsidRPr="00242452" w:rsidRDefault="00854B9D" w:rsidP="00020B6A">
            <w:pPr>
              <w:spacing w:before="60" w:after="60"/>
              <w:rPr>
                <w:color w:val="000000"/>
                <w:sz w:val="18"/>
                <w:szCs w:val="18"/>
                <w:lang w:val="en-US"/>
              </w:rPr>
            </w:pPr>
          </w:p>
          <w:p w14:paraId="1A50C1B4"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Level 3 (130%): 0.0145% w/w</w:t>
            </w:r>
          </w:p>
          <w:p w14:paraId="2723E119" w14:textId="77777777" w:rsidR="00854B9D" w:rsidRPr="00242452" w:rsidRDefault="00854B9D" w:rsidP="00020B6A">
            <w:pPr>
              <w:spacing w:before="60" w:after="60"/>
              <w:rPr>
                <w:color w:val="000000"/>
                <w:sz w:val="18"/>
                <w:szCs w:val="18"/>
                <w:lang w:val="en-US"/>
              </w:rPr>
            </w:pPr>
          </w:p>
          <w:p w14:paraId="267F333B" w14:textId="5B829B13" w:rsidR="00854B9D" w:rsidRPr="00242452" w:rsidRDefault="00854B9D" w:rsidP="00020B6A">
            <w:pPr>
              <w:spacing w:before="60" w:after="60"/>
              <w:rPr>
                <w:color w:val="000000"/>
                <w:sz w:val="18"/>
                <w:szCs w:val="18"/>
                <w:lang w:val="en-US"/>
              </w:rPr>
            </w:pPr>
            <w:r w:rsidRPr="00242452">
              <w:rPr>
                <w:color w:val="000000"/>
                <w:sz w:val="18"/>
                <w:szCs w:val="18"/>
                <w:lang w:val="en-US"/>
              </w:rPr>
              <w:t>3 solutions prepared at each level. Duplicate injection of all solutions.</w:t>
            </w:r>
          </w:p>
        </w:tc>
        <w:tc>
          <w:tcPr>
            <w:tcW w:w="589" w:type="pct"/>
          </w:tcPr>
          <w:p w14:paraId="78DD2C48"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6 solutions prepared between 0.02185 and 0.05826 mg/mL (60% to 160%)</w:t>
            </w:r>
          </w:p>
          <w:p w14:paraId="57F8BBCB" w14:textId="77777777" w:rsidR="00854B9D" w:rsidRPr="00242452" w:rsidRDefault="00854B9D" w:rsidP="00020B6A">
            <w:pPr>
              <w:spacing w:before="60" w:after="60"/>
              <w:rPr>
                <w:color w:val="000000"/>
                <w:sz w:val="18"/>
                <w:szCs w:val="18"/>
                <w:lang w:val="en-US"/>
              </w:rPr>
            </w:pPr>
          </w:p>
          <w:p w14:paraId="7C493B7A"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y = 1.16786064*x + 0.00128249</w:t>
            </w:r>
          </w:p>
          <w:p w14:paraId="207BA445" w14:textId="77777777" w:rsidR="00854B9D" w:rsidRPr="00242452" w:rsidRDefault="00854B9D" w:rsidP="00020B6A">
            <w:pPr>
              <w:spacing w:before="60" w:after="60"/>
              <w:rPr>
                <w:color w:val="000000"/>
                <w:sz w:val="18"/>
                <w:szCs w:val="18"/>
                <w:lang w:val="en-US"/>
              </w:rPr>
            </w:pPr>
          </w:p>
          <w:p w14:paraId="4259A2BD"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 = 0.9998.</w:t>
            </w:r>
          </w:p>
          <w:p w14:paraId="03C504EE" w14:textId="77777777" w:rsidR="00854B9D" w:rsidRPr="00242452" w:rsidRDefault="00854B9D" w:rsidP="00020B6A">
            <w:pPr>
              <w:spacing w:before="60" w:after="60"/>
              <w:rPr>
                <w:color w:val="000000"/>
                <w:sz w:val="18"/>
                <w:szCs w:val="18"/>
                <w:lang w:val="en-US"/>
              </w:rPr>
            </w:pPr>
          </w:p>
        </w:tc>
        <w:tc>
          <w:tcPr>
            <w:tcW w:w="785" w:type="pct"/>
          </w:tcPr>
          <w:p w14:paraId="385AD0E3"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Examination of the placebo chromatogram demonstrates that no interferences occurred at the retention times of the active substances or the internal standard.</w:t>
            </w:r>
          </w:p>
          <w:p w14:paraId="0F0C77AC"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Chromatograms of the standard solution with S-methoprene, of the placebo sample and of the test item have been provided.</w:t>
            </w:r>
          </w:p>
        </w:tc>
        <w:tc>
          <w:tcPr>
            <w:tcW w:w="343" w:type="pct"/>
          </w:tcPr>
          <w:p w14:paraId="6C57C7D7"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Level 1: 94.5 – 97.6</w:t>
            </w:r>
          </w:p>
          <w:p w14:paraId="7E9A7272" w14:textId="77777777" w:rsidR="00854B9D" w:rsidRPr="00242452" w:rsidRDefault="00854B9D" w:rsidP="00020B6A">
            <w:pPr>
              <w:spacing w:before="60" w:after="60"/>
              <w:rPr>
                <w:color w:val="000000"/>
                <w:sz w:val="18"/>
                <w:szCs w:val="18"/>
                <w:lang w:val="en-US"/>
              </w:rPr>
            </w:pPr>
          </w:p>
          <w:p w14:paraId="06257CA0"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Level 2: 97.0 – 97.8</w:t>
            </w:r>
          </w:p>
          <w:p w14:paraId="672AA751" w14:textId="77777777" w:rsidR="00854B9D" w:rsidRPr="00242452" w:rsidRDefault="00854B9D" w:rsidP="00020B6A">
            <w:pPr>
              <w:spacing w:before="60" w:after="60"/>
              <w:rPr>
                <w:color w:val="000000"/>
                <w:sz w:val="18"/>
                <w:szCs w:val="18"/>
                <w:lang w:val="en-US"/>
              </w:rPr>
            </w:pPr>
          </w:p>
          <w:p w14:paraId="6A61BA2C"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Level 3: 97.6 – 97.8</w:t>
            </w:r>
          </w:p>
        </w:tc>
        <w:tc>
          <w:tcPr>
            <w:tcW w:w="245" w:type="pct"/>
          </w:tcPr>
          <w:p w14:paraId="42300B77"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96.5</w:t>
            </w:r>
          </w:p>
          <w:p w14:paraId="4834BA22" w14:textId="77777777" w:rsidR="00854B9D" w:rsidRPr="00242452" w:rsidRDefault="00854B9D" w:rsidP="00020B6A">
            <w:pPr>
              <w:spacing w:before="60" w:after="60"/>
              <w:rPr>
                <w:color w:val="000000"/>
                <w:sz w:val="18"/>
                <w:szCs w:val="18"/>
                <w:lang w:val="en-US"/>
              </w:rPr>
            </w:pPr>
          </w:p>
          <w:p w14:paraId="29D58564" w14:textId="77777777" w:rsidR="00854B9D" w:rsidRPr="00242452" w:rsidRDefault="00854B9D" w:rsidP="00020B6A">
            <w:pPr>
              <w:spacing w:before="60" w:after="60"/>
              <w:rPr>
                <w:color w:val="000000"/>
                <w:sz w:val="18"/>
                <w:szCs w:val="18"/>
                <w:lang w:val="en-US"/>
              </w:rPr>
            </w:pPr>
          </w:p>
          <w:p w14:paraId="7F6B1B66" w14:textId="77777777" w:rsidR="00854B9D" w:rsidRPr="00242452" w:rsidRDefault="00854B9D" w:rsidP="00020B6A">
            <w:pPr>
              <w:spacing w:before="60" w:after="60"/>
              <w:rPr>
                <w:color w:val="000000"/>
                <w:sz w:val="18"/>
                <w:szCs w:val="18"/>
                <w:lang w:val="en-US"/>
              </w:rPr>
            </w:pPr>
          </w:p>
          <w:p w14:paraId="4B072299"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97.3</w:t>
            </w:r>
          </w:p>
          <w:p w14:paraId="6BC71BE0" w14:textId="77777777" w:rsidR="00854B9D" w:rsidRPr="00242452" w:rsidRDefault="00854B9D" w:rsidP="00020B6A">
            <w:pPr>
              <w:spacing w:before="60" w:after="60"/>
              <w:rPr>
                <w:color w:val="000000"/>
                <w:sz w:val="18"/>
                <w:szCs w:val="18"/>
                <w:lang w:val="en-US"/>
              </w:rPr>
            </w:pPr>
          </w:p>
          <w:p w14:paraId="5085477A" w14:textId="77777777" w:rsidR="00854B9D" w:rsidRPr="00242452" w:rsidRDefault="00854B9D" w:rsidP="00020B6A">
            <w:pPr>
              <w:spacing w:before="60" w:after="60"/>
              <w:rPr>
                <w:color w:val="000000"/>
                <w:sz w:val="18"/>
                <w:szCs w:val="18"/>
                <w:lang w:val="en-US"/>
              </w:rPr>
            </w:pPr>
          </w:p>
          <w:p w14:paraId="2413EAC3"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97.7</w:t>
            </w:r>
          </w:p>
        </w:tc>
        <w:tc>
          <w:tcPr>
            <w:tcW w:w="295" w:type="pct"/>
          </w:tcPr>
          <w:p w14:paraId="2B2213B5"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1.8</w:t>
            </w:r>
          </w:p>
          <w:p w14:paraId="555ACA90" w14:textId="77777777" w:rsidR="00854B9D" w:rsidRPr="00242452" w:rsidRDefault="00854B9D" w:rsidP="00020B6A">
            <w:pPr>
              <w:spacing w:before="60" w:after="60"/>
              <w:rPr>
                <w:color w:val="000000"/>
                <w:sz w:val="18"/>
                <w:szCs w:val="18"/>
                <w:lang w:val="en-US"/>
              </w:rPr>
            </w:pPr>
          </w:p>
          <w:p w14:paraId="1719DEEA" w14:textId="77777777" w:rsidR="00854B9D" w:rsidRPr="00242452" w:rsidRDefault="00854B9D" w:rsidP="00020B6A">
            <w:pPr>
              <w:spacing w:before="60" w:after="60"/>
              <w:rPr>
                <w:color w:val="000000"/>
                <w:sz w:val="18"/>
                <w:szCs w:val="18"/>
                <w:lang w:val="en-US"/>
              </w:rPr>
            </w:pPr>
          </w:p>
          <w:p w14:paraId="5689805D" w14:textId="77777777" w:rsidR="00854B9D" w:rsidRPr="00242452" w:rsidRDefault="00854B9D" w:rsidP="00020B6A">
            <w:pPr>
              <w:spacing w:before="60" w:after="60"/>
              <w:rPr>
                <w:color w:val="000000"/>
                <w:sz w:val="18"/>
                <w:szCs w:val="18"/>
                <w:lang w:val="en-US"/>
              </w:rPr>
            </w:pPr>
          </w:p>
          <w:p w14:paraId="740E42F4"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0.4</w:t>
            </w:r>
          </w:p>
          <w:p w14:paraId="622B7C4E" w14:textId="77777777" w:rsidR="00854B9D" w:rsidRPr="00242452" w:rsidRDefault="00854B9D" w:rsidP="00020B6A">
            <w:pPr>
              <w:spacing w:before="60" w:after="60"/>
              <w:rPr>
                <w:color w:val="000000"/>
                <w:sz w:val="18"/>
                <w:szCs w:val="18"/>
                <w:lang w:val="en-US"/>
              </w:rPr>
            </w:pPr>
          </w:p>
          <w:p w14:paraId="394CAB4E" w14:textId="77777777" w:rsidR="00854B9D" w:rsidRPr="00242452" w:rsidRDefault="00854B9D" w:rsidP="00020B6A">
            <w:pPr>
              <w:spacing w:before="60" w:after="60"/>
              <w:rPr>
                <w:color w:val="000000"/>
                <w:sz w:val="18"/>
                <w:szCs w:val="18"/>
                <w:lang w:val="en-US"/>
              </w:rPr>
            </w:pPr>
          </w:p>
          <w:p w14:paraId="4D54A98D"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0.1</w:t>
            </w:r>
          </w:p>
        </w:tc>
        <w:tc>
          <w:tcPr>
            <w:tcW w:w="637" w:type="pct"/>
          </w:tcPr>
          <w:p w14:paraId="43F9545F"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Not relevant</w:t>
            </w:r>
          </w:p>
          <w:p w14:paraId="4F26ABA9" w14:textId="77777777" w:rsidR="00854B9D" w:rsidRPr="00242452" w:rsidRDefault="00854B9D" w:rsidP="00020B6A">
            <w:pPr>
              <w:spacing w:before="60" w:after="60"/>
              <w:rPr>
                <w:color w:val="000000"/>
                <w:sz w:val="18"/>
                <w:szCs w:val="18"/>
                <w:lang w:val="en-US"/>
              </w:rPr>
            </w:pPr>
          </w:p>
          <w:p w14:paraId="1994427F"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Precision at 0.0096% (n=6)</w:t>
            </w:r>
          </w:p>
          <w:p w14:paraId="67C7BC47"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RSD= 0.51%</w:t>
            </w:r>
          </w:p>
          <w:p w14:paraId="748EEE32"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Horrat value =0.09</w:t>
            </w:r>
          </w:p>
        </w:tc>
        <w:tc>
          <w:tcPr>
            <w:tcW w:w="589" w:type="pct"/>
            <w:vMerge/>
          </w:tcPr>
          <w:p w14:paraId="2A54DE6A" w14:textId="77777777" w:rsidR="00854B9D" w:rsidRPr="00242452" w:rsidRDefault="00854B9D" w:rsidP="00020B6A">
            <w:pPr>
              <w:spacing w:before="60" w:after="60"/>
              <w:rPr>
                <w:color w:val="000000"/>
                <w:sz w:val="18"/>
                <w:szCs w:val="18"/>
                <w:lang w:val="en-US"/>
              </w:rPr>
            </w:pPr>
          </w:p>
        </w:tc>
      </w:tr>
    </w:tbl>
    <w:p w14:paraId="3C825E75" w14:textId="77777777" w:rsidR="00854B9D" w:rsidRPr="00242452" w:rsidRDefault="00854B9D" w:rsidP="00854B9D">
      <w:pPr>
        <w:jc w:val="both"/>
        <w:rPr>
          <w:rFonts w:eastAsia="Calibri"/>
          <w:bCs/>
          <w:lang w:val="en-US" w:eastAsia="en-US"/>
        </w:rPr>
      </w:pPr>
    </w:p>
    <w:p w14:paraId="5615A8E6" w14:textId="77777777" w:rsidR="00854B9D" w:rsidRPr="00242452" w:rsidRDefault="00854B9D">
      <w:pPr>
        <w:spacing w:line="260" w:lineRule="atLeast"/>
        <w:jc w:val="both"/>
        <w:rPr>
          <w:lang w:val="en-US"/>
        </w:rPr>
      </w:pPr>
    </w:p>
    <w:p w14:paraId="67233360" w14:textId="77777777" w:rsidR="00854B9D" w:rsidRPr="00242452" w:rsidRDefault="00854B9D" w:rsidP="00854B9D">
      <w:pPr>
        <w:jc w:val="both"/>
        <w:rPr>
          <w:rFonts w:eastAsia="Calibri"/>
          <w:b/>
          <w:lang w:val="en-US" w:eastAsia="en-US"/>
        </w:rPr>
      </w:pPr>
      <w:r w:rsidRPr="00242452">
        <w:rPr>
          <w:rFonts w:eastAsia="Calibri"/>
          <w:b/>
          <w:lang w:val="en-US" w:eastAsia="en-US"/>
        </w:rPr>
        <w:t>Analytical methods for monitoring of residues on treated surfaces</w:t>
      </w:r>
    </w:p>
    <w:p w14:paraId="4C76D4A6" w14:textId="77777777" w:rsidR="00854B9D" w:rsidRPr="00242452" w:rsidRDefault="00854B9D" w:rsidP="00854B9D">
      <w:pPr>
        <w:jc w:val="both"/>
        <w:rPr>
          <w:rFonts w:eastAsia="Calibri"/>
          <w:b/>
          <w:lang w:val="en-US" w:eastAsia="en-US"/>
        </w:rPr>
      </w:pPr>
    </w:p>
    <w:p w14:paraId="05C8B7EE" w14:textId="77777777" w:rsidR="00854B9D" w:rsidRPr="00242452" w:rsidRDefault="00854B9D" w:rsidP="00854B9D">
      <w:pPr>
        <w:shd w:val="clear" w:color="auto" w:fill="E5DFEC"/>
        <w:jc w:val="both"/>
        <w:rPr>
          <w:lang w:val="en-US" w:eastAsia="en-US"/>
        </w:rPr>
      </w:pPr>
      <w:r w:rsidRPr="00242452">
        <w:rPr>
          <w:rFonts w:eastAsia="Calibri"/>
          <w:lang w:val="en-US" w:eastAsia="en-US"/>
        </w:rPr>
        <w:t xml:space="preserve">Validation of the method </w:t>
      </w:r>
      <w:r w:rsidRPr="00242452">
        <w:rPr>
          <w:lang w:val="en-US" w:eastAsia="en-US"/>
        </w:rPr>
        <w:t xml:space="preserve">AQ115 </w:t>
      </w:r>
      <w:r w:rsidRPr="00242452">
        <w:rPr>
          <w:rFonts w:eastAsia="Calibri"/>
          <w:lang w:val="en-US" w:eastAsia="en-US"/>
        </w:rPr>
        <w:t xml:space="preserve">used in the </w:t>
      </w:r>
      <w:r w:rsidRPr="00242452">
        <w:rPr>
          <w:lang w:val="en-US" w:eastAsia="en-US"/>
        </w:rPr>
        <w:t>BioGenius, L. Mack, BRU: GC-MS-Determination of Residues of Methoprene and Imiprothrin on Surfaces” report no: BioG Q115-02E and 2 documents “Table of Results”, reports no: CoA – AQ144-19 – Mo6526 – method validation residue (3 surfaces) and CoA – AQ149-19 – Mo6526 – RT – method validation residue (glazed tile)</w:t>
      </w:r>
    </w:p>
    <w:p w14:paraId="0044CDDA" w14:textId="77777777" w:rsidR="00854B9D" w:rsidRPr="00242452" w:rsidRDefault="00854B9D" w:rsidP="00854B9D">
      <w:pPr>
        <w:shd w:val="clear" w:color="auto" w:fill="E5DFEC"/>
        <w:jc w:val="both"/>
        <w:rPr>
          <w:lang w:val="en-US" w:eastAsia="en-US"/>
        </w:rPr>
      </w:pPr>
    </w:p>
    <w:p w14:paraId="6A99D3FF" w14:textId="77777777" w:rsidR="00854B9D" w:rsidRPr="00242452" w:rsidRDefault="00854B9D" w:rsidP="00854B9D">
      <w:pPr>
        <w:shd w:val="clear" w:color="auto" w:fill="E5DFEC"/>
        <w:jc w:val="both"/>
        <w:rPr>
          <w:lang w:val="en-US" w:eastAsia="en-US"/>
        </w:rPr>
      </w:pPr>
      <w:r w:rsidRPr="00242452">
        <w:rPr>
          <w:lang w:val="en-US" w:eastAsia="en-US"/>
        </w:rPr>
        <w:t>Report: Mack L. 2019, BRU: GC-MS-Determination of Residues of Methoprene and Imiprothrin on Surfces</w:t>
      </w:r>
    </w:p>
    <w:p w14:paraId="2A66D97F" w14:textId="77777777" w:rsidR="00854B9D" w:rsidRPr="00242452" w:rsidRDefault="00854B9D" w:rsidP="00854B9D">
      <w:pPr>
        <w:shd w:val="clear" w:color="auto" w:fill="E5DFEC"/>
        <w:jc w:val="both"/>
        <w:rPr>
          <w:lang w:val="en-US" w:eastAsia="en-US"/>
        </w:rPr>
      </w:pPr>
      <w:r w:rsidRPr="00242452">
        <w:rPr>
          <w:lang w:val="en-US" w:eastAsia="en-US"/>
        </w:rPr>
        <w:t>Report no BioG Q115-02E</w:t>
      </w:r>
    </w:p>
    <w:p w14:paraId="46B2A8AA" w14:textId="77777777" w:rsidR="00854B9D" w:rsidRPr="00242452" w:rsidRDefault="00854B9D" w:rsidP="00854B9D">
      <w:pPr>
        <w:keepNext/>
        <w:shd w:val="clear" w:color="auto" w:fill="E5DFEC"/>
        <w:spacing w:before="40" w:after="40"/>
        <w:jc w:val="both"/>
        <w:rPr>
          <w:lang w:val="en-US" w:eastAsia="en-US"/>
        </w:rPr>
      </w:pPr>
      <w:r w:rsidRPr="00242452">
        <w:rPr>
          <w:lang w:val="en-US" w:eastAsia="en-US"/>
        </w:rPr>
        <w:lastRenderedPageBreak/>
        <w:t xml:space="preserve">Test facilities: </w:t>
      </w:r>
      <w:r w:rsidRPr="00242452">
        <w:rPr>
          <w:lang w:val="en-US" w:eastAsia="en-US"/>
        </w:rPr>
        <w:tab/>
        <w:t>BioGenius</w:t>
      </w:r>
    </w:p>
    <w:p w14:paraId="4EFD5F31" w14:textId="77777777" w:rsidR="00854B9D" w:rsidRPr="00242452" w:rsidRDefault="00854B9D" w:rsidP="00854B9D">
      <w:pPr>
        <w:keepNext/>
        <w:shd w:val="clear" w:color="auto" w:fill="E5DFEC"/>
        <w:spacing w:before="40" w:after="40"/>
        <w:jc w:val="both"/>
        <w:rPr>
          <w:lang w:val="en-US" w:eastAsia="en-US"/>
        </w:rPr>
      </w:pPr>
      <w:r w:rsidRPr="00242452">
        <w:rPr>
          <w:lang w:val="en-US" w:eastAsia="en-US"/>
        </w:rPr>
        <w:t xml:space="preserve">                     </w:t>
      </w:r>
      <w:r w:rsidRPr="00242452">
        <w:rPr>
          <w:lang w:val="en-US" w:eastAsia="en-US"/>
        </w:rPr>
        <w:tab/>
        <w:t>TechnologiePark, Campus 1</w:t>
      </w:r>
    </w:p>
    <w:p w14:paraId="6939C80B" w14:textId="77777777" w:rsidR="00854B9D" w:rsidRPr="00242452" w:rsidRDefault="00854B9D" w:rsidP="00854B9D">
      <w:pPr>
        <w:keepNext/>
        <w:shd w:val="clear" w:color="auto" w:fill="E5DFEC"/>
        <w:spacing w:before="40" w:after="40"/>
        <w:ind w:left="1729"/>
        <w:jc w:val="both"/>
        <w:rPr>
          <w:lang w:val="en-US" w:eastAsia="en-US"/>
        </w:rPr>
      </w:pPr>
      <w:r w:rsidRPr="00242452">
        <w:rPr>
          <w:lang w:val="en-US" w:eastAsia="en-US"/>
        </w:rPr>
        <w:t>Friedrich-Ebert-Straße 75</w:t>
      </w:r>
    </w:p>
    <w:p w14:paraId="68BC47C1" w14:textId="77777777" w:rsidR="00854B9D" w:rsidRPr="00242452" w:rsidRDefault="00854B9D" w:rsidP="00854B9D">
      <w:pPr>
        <w:keepNext/>
        <w:shd w:val="clear" w:color="auto" w:fill="E5DFEC"/>
        <w:spacing w:before="40" w:after="40"/>
        <w:ind w:left="1729"/>
        <w:jc w:val="both"/>
        <w:rPr>
          <w:lang w:val="en-US" w:eastAsia="en-US"/>
        </w:rPr>
      </w:pPr>
      <w:r w:rsidRPr="00242452">
        <w:rPr>
          <w:lang w:val="en-US" w:eastAsia="en-US"/>
        </w:rPr>
        <w:t>51429 Bergisch Gladbach,</w:t>
      </w:r>
    </w:p>
    <w:p w14:paraId="1A199753" w14:textId="77777777" w:rsidR="00854B9D" w:rsidRPr="00242452" w:rsidRDefault="00854B9D" w:rsidP="00854B9D">
      <w:pPr>
        <w:keepNext/>
        <w:shd w:val="clear" w:color="auto" w:fill="E5DFEC"/>
        <w:spacing w:before="40" w:after="40"/>
        <w:ind w:left="1729"/>
        <w:jc w:val="both"/>
        <w:rPr>
          <w:lang w:val="en-US" w:eastAsia="en-US"/>
        </w:rPr>
      </w:pPr>
      <w:r w:rsidRPr="00242452">
        <w:rPr>
          <w:lang w:val="en-US" w:eastAsia="en-US"/>
        </w:rPr>
        <w:t>Germany</w:t>
      </w:r>
    </w:p>
    <w:p w14:paraId="62CF0751" w14:textId="77777777" w:rsidR="00854B9D" w:rsidRPr="00242452" w:rsidRDefault="00854B9D" w:rsidP="00854B9D">
      <w:pPr>
        <w:jc w:val="both"/>
        <w:rPr>
          <w:u w:val="single"/>
          <w:lang w:val="en-US" w:eastAsia="en-US"/>
        </w:rPr>
      </w:pPr>
    </w:p>
    <w:p w14:paraId="3B58A929" w14:textId="77777777" w:rsidR="00854B9D" w:rsidRPr="00242452" w:rsidRDefault="00854B9D" w:rsidP="00854B9D">
      <w:pPr>
        <w:jc w:val="both"/>
        <w:rPr>
          <w:u w:val="single"/>
          <w:lang w:val="en-US" w:eastAsia="en-US"/>
        </w:rPr>
      </w:pPr>
      <w:r w:rsidRPr="00242452">
        <w:rPr>
          <w:u w:val="single"/>
          <w:lang w:val="en-US" w:eastAsia="en-US"/>
        </w:rPr>
        <w:t xml:space="preserve">Principle of the method: </w:t>
      </w:r>
    </w:p>
    <w:p w14:paraId="535E519A" w14:textId="77777777" w:rsidR="00854B9D" w:rsidRPr="00242452" w:rsidRDefault="00854B9D" w:rsidP="00854B9D">
      <w:pPr>
        <w:jc w:val="both"/>
        <w:rPr>
          <w:lang w:val="en-US" w:eastAsia="en-US"/>
        </w:rPr>
      </w:pPr>
      <w:r w:rsidRPr="00242452">
        <w:rPr>
          <w:lang w:val="en-US" w:eastAsia="en-US"/>
        </w:rPr>
        <w:t>The active substance content is determined by gas chromatography (GC) according to the internal standard method with mass spectrometric detection (MS).</w:t>
      </w:r>
    </w:p>
    <w:p w14:paraId="646D5444" w14:textId="77777777" w:rsidR="00854B9D" w:rsidRPr="00242452" w:rsidRDefault="00854B9D" w:rsidP="00854B9D">
      <w:pPr>
        <w:jc w:val="both"/>
        <w:rPr>
          <w:lang w:val="en-US" w:eastAsia="en-US"/>
        </w:rPr>
      </w:pPr>
      <w:r w:rsidRPr="00242452">
        <w:rPr>
          <w:lang w:val="en-US" w:eastAsia="en-US"/>
        </w:rPr>
        <w:t>The surfaces are sprayed in a fume hood in which the air extractor can be regulated so that the sprayed jet is unaffected.</w:t>
      </w:r>
    </w:p>
    <w:p w14:paraId="51468DF1" w14:textId="77777777" w:rsidR="00854B9D" w:rsidRPr="00242452" w:rsidRDefault="00854B9D" w:rsidP="00854B9D">
      <w:pPr>
        <w:jc w:val="both"/>
        <w:rPr>
          <w:lang w:val="en-US" w:eastAsia="en-US"/>
        </w:rPr>
      </w:pPr>
      <w:r w:rsidRPr="00242452">
        <w:rPr>
          <w:lang w:val="en-US" w:eastAsia="en-US"/>
        </w:rPr>
        <w:t>Kapo Choc intermediate liquid is sprayed with a pump spray flask onto the surfaces (porous unglazed tile, carpet, vinyl linoleum and glazed tile)</w:t>
      </w:r>
    </w:p>
    <w:p w14:paraId="1AC03D35" w14:textId="77777777" w:rsidR="00854B9D" w:rsidRPr="00242452" w:rsidRDefault="00854B9D" w:rsidP="00854B9D">
      <w:pPr>
        <w:jc w:val="both"/>
        <w:rPr>
          <w:lang w:val="en-US" w:eastAsia="en-US"/>
        </w:rPr>
      </w:pPr>
      <w:r w:rsidRPr="00242452">
        <w:rPr>
          <w:lang w:val="en-US" w:eastAsia="en-US"/>
        </w:rPr>
        <w:t>Prior to use the discharge rate of the pump spray flask is determined with one test sample ccording to SOP-PR-008, section 4.4.1 for pump sprays (analogous to the method FE 643).</w:t>
      </w:r>
    </w:p>
    <w:p w14:paraId="5BF8C7E2" w14:textId="77777777" w:rsidR="00854B9D" w:rsidRPr="00242452" w:rsidRDefault="00854B9D" w:rsidP="00854B9D">
      <w:pPr>
        <w:jc w:val="both"/>
        <w:rPr>
          <w:lang w:val="en-US" w:eastAsia="en-US"/>
        </w:rPr>
      </w:pPr>
      <w:r w:rsidRPr="00242452">
        <w:rPr>
          <w:lang w:val="en-US" w:eastAsia="en-US"/>
        </w:rPr>
        <w:t>The applied quantity onto surfaces is 0.2 ml/surface that is equivalent to 9.1 ml/m².</w:t>
      </w:r>
    </w:p>
    <w:p w14:paraId="72191AB1" w14:textId="77777777" w:rsidR="00854B9D" w:rsidRPr="00242452" w:rsidRDefault="00854B9D" w:rsidP="00854B9D">
      <w:pPr>
        <w:jc w:val="both"/>
        <w:rPr>
          <w:lang w:val="en-US" w:eastAsia="en-US"/>
        </w:rPr>
      </w:pPr>
      <w:r w:rsidRPr="00242452">
        <w:rPr>
          <w:lang w:val="en-US" w:eastAsia="en-US"/>
        </w:rPr>
        <w:t>The treated surfaces are transferred to the test room and subjected to post-treatments. The surfaces are wiped off with acetone soaked cellulose towels, which are extracted in acetone and the content of active substances is dertermined by gas chromatography with mass spectrometric detection.</w:t>
      </w:r>
    </w:p>
    <w:p w14:paraId="4821E03A" w14:textId="77777777" w:rsidR="00854B9D" w:rsidRPr="00242452" w:rsidRDefault="00854B9D" w:rsidP="00854B9D">
      <w:pPr>
        <w:jc w:val="both"/>
        <w:rPr>
          <w:lang w:val="en-US" w:eastAsia="en-US"/>
        </w:rPr>
      </w:pPr>
    </w:p>
    <w:p w14:paraId="56A3E883" w14:textId="77777777" w:rsidR="00854B9D" w:rsidRPr="00242452" w:rsidRDefault="00854B9D" w:rsidP="00854B9D">
      <w:pPr>
        <w:jc w:val="both"/>
        <w:rPr>
          <w:lang w:val="en-US" w:eastAsia="en-US"/>
        </w:rPr>
      </w:pPr>
      <w:r w:rsidRPr="00242452">
        <w:rPr>
          <w:lang w:val="en-US" w:eastAsia="en-US"/>
        </w:rPr>
        <w:t>For method validation, specificity samples were prepared in the same way without spraying test item onto the surfaces.</w:t>
      </w:r>
    </w:p>
    <w:p w14:paraId="691BC274" w14:textId="77777777" w:rsidR="00854B9D" w:rsidRPr="00242452" w:rsidRDefault="00854B9D" w:rsidP="00854B9D">
      <w:pPr>
        <w:jc w:val="both"/>
        <w:rPr>
          <w:lang w:val="en-US" w:eastAsia="en-US"/>
        </w:rPr>
      </w:pPr>
    </w:p>
    <w:p w14:paraId="6E6ABBFA" w14:textId="77777777" w:rsidR="00854B9D" w:rsidRPr="00242452" w:rsidRDefault="00854B9D" w:rsidP="00854B9D">
      <w:pPr>
        <w:jc w:val="both"/>
        <w:rPr>
          <w:lang w:val="en-US" w:eastAsia="en-US"/>
        </w:rPr>
      </w:pPr>
    </w:p>
    <w:p w14:paraId="0FBA5F6F" w14:textId="77777777" w:rsidR="00854B9D" w:rsidRPr="00242452" w:rsidRDefault="00854B9D" w:rsidP="00854B9D">
      <w:pPr>
        <w:jc w:val="both"/>
        <w:rPr>
          <w:u w:val="single"/>
          <w:lang w:val="en-US" w:eastAsia="en-US"/>
        </w:rPr>
      </w:pPr>
      <w:r w:rsidRPr="00242452">
        <w:rPr>
          <w:u w:val="single"/>
          <w:lang w:val="en-US" w:eastAsia="en-US"/>
        </w:rPr>
        <w:t>Validation data:</w:t>
      </w:r>
    </w:p>
    <w:p w14:paraId="7BEBD14E" w14:textId="77777777" w:rsidR="00854B9D" w:rsidRPr="00242452" w:rsidRDefault="00854B9D" w:rsidP="00854B9D">
      <w:pPr>
        <w:jc w:val="both"/>
        <w:rPr>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CellMar>
          <w:left w:w="71" w:type="dxa"/>
          <w:right w:w="71" w:type="dxa"/>
        </w:tblCellMar>
        <w:tblLook w:val="04A0" w:firstRow="1" w:lastRow="0" w:firstColumn="1" w:lastColumn="0" w:noHBand="0" w:noVBand="1"/>
      </w:tblPr>
      <w:tblGrid>
        <w:gridCol w:w="1894"/>
        <w:gridCol w:w="5723"/>
        <w:gridCol w:w="5718"/>
      </w:tblGrid>
      <w:tr w:rsidR="00854B9D" w:rsidRPr="00242452" w14:paraId="06560B13" w14:textId="77777777" w:rsidTr="00020B6A">
        <w:trPr>
          <w:cantSplit/>
          <w:trHeight w:val="565"/>
        </w:trPr>
        <w:tc>
          <w:tcPr>
            <w:tcW w:w="710" w:type="pct"/>
            <w:vMerge w:val="restart"/>
            <w:tcBorders>
              <w:top w:val="single" w:sz="6" w:space="0" w:color="auto"/>
              <w:left w:val="single" w:sz="6" w:space="0" w:color="auto"/>
              <w:right w:val="double" w:sz="4" w:space="0" w:color="auto"/>
            </w:tcBorders>
          </w:tcPr>
          <w:p w14:paraId="20C98F14" w14:textId="77777777" w:rsidR="00854B9D" w:rsidRPr="00242452" w:rsidRDefault="00854B9D" w:rsidP="00020B6A">
            <w:pPr>
              <w:jc w:val="both"/>
              <w:rPr>
                <w:lang w:val="en-US" w:eastAsia="en-US"/>
              </w:rPr>
            </w:pPr>
            <w:r w:rsidRPr="00242452">
              <w:rPr>
                <w:lang w:val="en-US" w:eastAsia="en-US"/>
              </w:rPr>
              <w:t>Test item weight applied</w:t>
            </w:r>
          </w:p>
        </w:tc>
        <w:tc>
          <w:tcPr>
            <w:tcW w:w="4290" w:type="pct"/>
            <w:gridSpan w:val="2"/>
            <w:tcBorders>
              <w:top w:val="single" w:sz="6" w:space="0" w:color="auto"/>
              <w:left w:val="double" w:sz="4" w:space="0" w:color="auto"/>
              <w:bottom w:val="single" w:sz="4" w:space="0" w:color="auto"/>
              <w:right w:val="single" w:sz="6" w:space="0" w:color="auto"/>
            </w:tcBorders>
          </w:tcPr>
          <w:p w14:paraId="6F82C1E9" w14:textId="77777777" w:rsidR="00854B9D" w:rsidRPr="00242452" w:rsidRDefault="00854B9D" w:rsidP="00020B6A">
            <w:pPr>
              <w:jc w:val="both"/>
              <w:rPr>
                <w:strike/>
                <w:lang w:val="en-US" w:eastAsia="en-US"/>
              </w:rPr>
            </w:pPr>
            <w:r w:rsidRPr="00242452">
              <w:rPr>
                <w:lang w:val="en-US" w:eastAsia="en-US"/>
              </w:rPr>
              <w:t>Porous unglazed tile: 175 mg</w:t>
            </w:r>
          </w:p>
        </w:tc>
      </w:tr>
      <w:tr w:rsidR="00854B9D" w:rsidRPr="00242452" w14:paraId="3A363757" w14:textId="77777777" w:rsidTr="00020B6A">
        <w:trPr>
          <w:cantSplit/>
          <w:trHeight w:val="565"/>
        </w:trPr>
        <w:tc>
          <w:tcPr>
            <w:tcW w:w="710" w:type="pct"/>
            <w:vMerge/>
            <w:tcBorders>
              <w:left w:val="single" w:sz="6" w:space="0" w:color="auto"/>
              <w:right w:val="double" w:sz="4" w:space="0" w:color="auto"/>
            </w:tcBorders>
          </w:tcPr>
          <w:p w14:paraId="2DF37C18" w14:textId="77777777" w:rsidR="00854B9D" w:rsidRPr="00242452" w:rsidRDefault="00854B9D" w:rsidP="00020B6A">
            <w:pPr>
              <w:jc w:val="both"/>
              <w:rPr>
                <w:lang w:val="en-US" w:eastAsia="en-US"/>
              </w:rPr>
            </w:pPr>
          </w:p>
        </w:tc>
        <w:tc>
          <w:tcPr>
            <w:tcW w:w="4290" w:type="pct"/>
            <w:gridSpan w:val="2"/>
            <w:tcBorders>
              <w:top w:val="single" w:sz="6" w:space="0" w:color="auto"/>
              <w:left w:val="double" w:sz="4" w:space="0" w:color="auto"/>
              <w:bottom w:val="single" w:sz="4" w:space="0" w:color="auto"/>
              <w:right w:val="single" w:sz="6" w:space="0" w:color="auto"/>
            </w:tcBorders>
          </w:tcPr>
          <w:p w14:paraId="70EC744A" w14:textId="77777777" w:rsidR="00854B9D" w:rsidRPr="00242452" w:rsidRDefault="00854B9D" w:rsidP="00020B6A">
            <w:pPr>
              <w:jc w:val="both"/>
              <w:rPr>
                <w:lang w:val="en-US" w:eastAsia="en-US"/>
              </w:rPr>
            </w:pPr>
            <w:r w:rsidRPr="00242452">
              <w:rPr>
                <w:lang w:val="en-US" w:eastAsia="en-US"/>
              </w:rPr>
              <w:t>Carpet: 179 mg</w:t>
            </w:r>
          </w:p>
        </w:tc>
      </w:tr>
      <w:tr w:rsidR="00854B9D" w:rsidRPr="00242452" w14:paraId="5BE652C8" w14:textId="77777777" w:rsidTr="00020B6A">
        <w:trPr>
          <w:cantSplit/>
          <w:trHeight w:val="565"/>
        </w:trPr>
        <w:tc>
          <w:tcPr>
            <w:tcW w:w="710" w:type="pct"/>
            <w:vMerge/>
            <w:tcBorders>
              <w:left w:val="single" w:sz="6" w:space="0" w:color="auto"/>
              <w:right w:val="double" w:sz="4" w:space="0" w:color="auto"/>
            </w:tcBorders>
          </w:tcPr>
          <w:p w14:paraId="4CF5D334" w14:textId="77777777" w:rsidR="00854B9D" w:rsidRPr="00242452" w:rsidRDefault="00854B9D" w:rsidP="00020B6A">
            <w:pPr>
              <w:jc w:val="both"/>
              <w:rPr>
                <w:lang w:val="en-US" w:eastAsia="en-US"/>
              </w:rPr>
            </w:pPr>
          </w:p>
        </w:tc>
        <w:tc>
          <w:tcPr>
            <w:tcW w:w="4290" w:type="pct"/>
            <w:gridSpan w:val="2"/>
            <w:tcBorders>
              <w:top w:val="single" w:sz="6" w:space="0" w:color="auto"/>
              <w:left w:val="double" w:sz="4" w:space="0" w:color="auto"/>
              <w:bottom w:val="single" w:sz="4" w:space="0" w:color="auto"/>
              <w:right w:val="single" w:sz="6" w:space="0" w:color="auto"/>
            </w:tcBorders>
          </w:tcPr>
          <w:p w14:paraId="0DB4607D" w14:textId="77777777" w:rsidR="00854B9D" w:rsidRPr="00242452" w:rsidRDefault="00854B9D" w:rsidP="00020B6A">
            <w:pPr>
              <w:jc w:val="both"/>
              <w:rPr>
                <w:lang w:val="en-US" w:eastAsia="en-US"/>
              </w:rPr>
            </w:pPr>
            <w:r w:rsidRPr="00242452">
              <w:rPr>
                <w:lang w:val="en-US" w:eastAsia="en-US"/>
              </w:rPr>
              <w:t>Vinyl linoleum: 182 mg</w:t>
            </w:r>
          </w:p>
        </w:tc>
      </w:tr>
      <w:tr w:rsidR="00854B9D" w:rsidRPr="00242452" w14:paraId="63E76893" w14:textId="77777777" w:rsidTr="00020B6A">
        <w:trPr>
          <w:cantSplit/>
          <w:trHeight w:val="565"/>
        </w:trPr>
        <w:tc>
          <w:tcPr>
            <w:tcW w:w="710" w:type="pct"/>
            <w:vMerge/>
            <w:tcBorders>
              <w:left w:val="single" w:sz="6" w:space="0" w:color="auto"/>
              <w:bottom w:val="single" w:sz="6" w:space="0" w:color="auto"/>
              <w:right w:val="double" w:sz="4" w:space="0" w:color="auto"/>
            </w:tcBorders>
          </w:tcPr>
          <w:p w14:paraId="2E02A56A" w14:textId="77777777" w:rsidR="00854B9D" w:rsidRPr="00242452" w:rsidRDefault="00854B9D" w:rsidP="00020B6A">
            <w:pPr>
              <w:jc w:val="both"/>
              <w:rPr>
                <w:lang w:val="en-US" w:eastAsia="en-US"/>
              </w:rPr>
            </w:pPr>
          </w:p>
        </w:tc>
        <w:tc>
          <w:tcPr>
            <w:tcW w:w="4290" w:type="pct"/>
            <w:gridSpan w:val="2"/>
            <w:tcBorders>
              <w:top w:val="single" w:sz="6" w:space="0" w:color="auto"/>
              <w:left w:val="double" w:sz="4" w:space="0" w:color="auto"/>
              <w:bottom w:val="single" w:sz="4" w:space="0" w:color="auto"/>
              <w:right w:val="single" w:sz="6" w:space="0" w:color="auto"/>
            </w:tcBorders>
          </w:tcPr>
          <w:p w14:paraId="3690966B" w14:textId="77777777" w:rsidR="00854B9D" w:rsidRPr="00242452" w:rsidRDefault="00854B9D" w:rsidP="00020B6A">
            <w:pPr>
              <w:jc w:val="both"/>
              <w:rPr>
                <w:lang w:val="en-US" w:eastAsia="en-US"/>
              </w:rPr>
            </w:pPr>
            <w:r w:rsidRPr="00242452">
              <w:rPr>
                <w:lang w:val="en-US" w:eastAsia="en-US"/>
              </w:rPr>
              <w:t>Glazed tile: 185 mg</w:t>
            </w:r>
          </w:p>
        </w:tc>
      </w:tr>
      <w:tr w:rsidR="00854B9D" w:rsidRPr="00242452" w14:paraId="01DBD308" w14:textId="77777777" w:rsidTr="00020B6A">
        <w:trPr>
          <w:cantSplit/>
          <w:trHeight w:val="941"/>
        </w:trPr>
        <w:tc>
          <w:tcPr>
            <w:tcW w:w="710" w:type="pct"/>
            <w:vMerge w:val="restart"/>
            <w:tcBorders>
              <w:top w:val="single" w:sz="6" w:space="0" w:color="auto"/>
              <w:left w:val="single" w:sz="6" w:space="0" w:color="auto"/>
              <w:right w:val="double" w:sz="4" w:space="0" w:color="auto"/>
            </w:tcBorders>
            <w:hideMark/>
          </w:tcPr>
          <w:p w14:paraId="3FA3CA36" w14:textId="77777777" w:rsidR="00854B9D" w:rsidRPr="00242452" w:rsidRDefault="00854B9D" w:rsidP="00020B6A">
            <w:pPr>
              <w:jc w:val="both"/>
              <w:rPr>
                <w:lang w:val="en-US" w:eastAsia="en-US"/>
              </w:rPr>
            </w:pPr>
            <w:r w:rsidRPr="00242452">
              <w:rPr>
                <w:lang w:val="en-US" w:eastAsia="en-US"/>
              </w:rPr>
              <w:lastRenderedPageBreak/>
              <w:t>Test item volume applied</w:t>
            </w:r>
          </w:p>
          <w:p w14:paraId="0991484C" w14:textId="77777777" w:rsidR="00854B9D" w:rsidRPr="00242452" w:rsidRDefault="00854B9D" w:rsidP="00020B6A">
            <w:pPr>
              <w:jc w:val="both"/>
              <w:rPr>
                <w:lang w:val="en-US" w:eastAsia="en-US"/>
              </w:rPr>
            </w:pPr>
          </w:p>
        </w:tc>
        <w:tc>
          <w:tcPr>
            <w:tcW w:w="4290" w:type="pct"/>
            <w:gridSpan w:val="2"/>
            <w:tcBorders>
              <w:top w:val="single" w:sz="6" w:space="0" w:color="auto"/>
              <w:left w:val="double" w:sz="4" w:space="0" w:color="auto"/>
              <w:bottom w:val="single" w:sz="4" w:space="0" w:color="auto"/>
              <w:right w:val="single" w:sz="6" w:space="0" w:color="auto"/>
            </w:tcBorders>
            <w:hideMark/>
          </w:tcPr>
          <w:p w14:paraId="258F3472" w14:textId="77777777" w:rsidR="00854B9D" w:rsidRPr="00242452" w:rsidRDefault="00854B9D" w:rsidP="00020B6A">
            <w:pPr>
              <w:jc w:val="both"/>
              <w:rPr>
                <w:lang w:val="en-US" w:eastAsia="en-US"/>
              </w:rPr>
            </w:pPr>
            <w:r w:rsidRPr="00242452">
              <w:rPr>
                <w:lang w:val="en-US" w:eastAsia="en-US"/>
              </w:rPr>
              <w:t xml:space="preserve">Porous unglazed tile: 0.213 mL </w:t>
            </w:r>
          </w:p>
        </w:tc>
      </w:tr>
      <w:tr w:rsidR="00854B9D" w:rsidRPr="00242452" w14:paraId="3D314A44" w14:textId="77777777" w:rsidTr="00020B6A">
        <w:trPr>
          <w:cantSplit/>
          <w:trHeight w:val="315"/>
        </w:trPr>
        <w:tc>
          <w:tcPr>
            <w:tcW w:w="710" w:type="pct"/>
            <w:vMerge/>
            <w:tcBorders>
              <w:left w:val="single" w:sz="6" w:space="0" w:color="auto"/>
              <w:right w:val="double" w:sz="4" w:space="0" w:color="auto"/>
            </w:tcBorders>
            <w:vAlign w:val="center"/>
            <w:hideMark/>
          </w:tcPr>
          <w:p w14:paraId="693B96AC" w14:textId="77777777" w:rsidR="00854B9D" w:rsidRPr="00242452" w:rsidRDefault="00854B9D" w:rsidP="00020B6A">
            <w:pPr>
              <w:jc w:val="both"/>
              <w:rPr>
                <w:lang w:val="en-US" w:eastAsia="en-US"/>
              </w:rPr>
            </w:pPr>
          </w:p>
        </w:tc>
        <w:tc>
          <w:tcPr>
            <w:tcW w:w="4290" w:type="pct"/>
            <w:gridSpan w:val="2"/>
            <w:tcBorders>
              <w:top w:val="single" w:sz="6" w:space="0" w:color="auto"/>
              <w:left w:val="double" w:sz="4" w:space="0" w:color="auto"/>
              <w:bottom w:val="single" w:sz="4" w:space="0" w:color="auto"/>
              <w:right w:val="single" w:sz="6" w:space="0" w:color="auto"/>
            </w:tcBorders>
            <w:hideMark/>
          </w:tcPr>
          <w:p w14:paraId="2E102A3E" w14:textId="77777777" w:rsidR="00854B9D" w:rsidRPr="00242452" w:rsidRDefault="00854B9D" w:rsidP="00020B6A">
            <w:pPr>
              <w:jc w:val="both"/>
              <w:rPr>
                <w:lang w:val="en-US" w:eastAsia="en-US"/>
              </w:rPr>
            </w:pPr>
            <w:r w:rsidRPr="00242452">
              <w:rPr>
                <w:lang w:val="en-US" w:eastAsia="en-US"/>
              </w:rPr>
              <w:t>Carpet: 0.218 mL</w:t>
            </w:r>
          </w:p>
        </w:tc>
      </w:tr>
      <w:tr w:rsidR="00854B9D" w:rsidRPr="00242452" w14:paraId="05FA6762" w14:textId="77777777" w:rsidTr="00020B6A">
        <w:trPr>
          <w:cantSplit/>
          <w:trHeight w:val="859"/>
        </w:trPr>
        <w:tc>
          <w:tcPr>
            <w:tcW w:w="710" w:type="pct"/>
            <w:vMerge/>
            <w:tcBorders>
              <w:left w:val="single" w:sz="6" w:space="0" w:color="auto"/>
              <w:right w:val="double" w:sz="4" w:space="0" w:color="auto"/>
            </w:tcBorders>
            <w:vAlign w:val="center"/>
            <w:hideMark/>
          </w:tcPr>
          <w:p w14:paraId="26FADFF5" w14:textId="77777777" w:rsidR="00854B9D" w:rsidRPr="00242452" w:rsidRDefault="00854B9D" w:rsidP="00020B6A">
            <w:pPr>
              <w:jc w:val="both"/>
              <w:rPr>
                <w:lang w:val="en-US" w:eastAsia="en-US"/>
              </w:rPr>
            </w:pPr>
          </w:p>
        </w:tc>
        <w:tc>
          <w:tcPr>
            <w:tcW w:w="4290" w:type="pct"/>
            <w:gridSpan w:val="2"/>
            <w:tcBorders>
              <w:top w:val="single" w:sz="6" w:space="0" w:color="auto"/>
              <w:left w:val="double" w:sz="4" w:space="0" w:color="auto"/>
              <w:bottom w:val="single" w:sz="4" w:space="0" w:color="auto"/>
              <w:right w:val="single" w:sz="6" w:space="0" w:color="auto"/>
            </w:tcBorders>
            <w:hideMark/>
          </w:tcPr>
          <w:p w14:paraId="016E77E6" w14:textId="77777777" w:rsidR="00854B9D" w:rsidRPr="00242452" w:rsidRDefault="00854B9D" w:rsidP="00020B6A">
            <w:pPr>
              <w:jc w:val="both"/>
              <w:rPr>
                <w:lang w:val="en-US" w:eastAsia="en-US"/>
              </w:rPr>
            </w:pPr>
            <w:r w:rsidRPr="00242452">
              <w:rPr>
                <w:lang w:val="en-US" w:eastAsia="en-US"/>
              </w:rPr>
              <w:t>Vinyl linoleum: 0.222 mL</w:t>
            </w:r>
          </w:p>
        </w:tc>
      </w:tr>
      <w:tr w:rsidR="00854B9D" w:rsidRPr="00242452" w14:paraId="49762BA9" w14:textId="77777777" w:rsidTr="00020B6A">
        <w:trPr>
          <w:cantSplit/>
          <w:trHeight w:val="859"/>
        </w:trPr>
        <w:tc>
          <w:tcPr>
            <w:tcW w:w="710" w:type="pct"/>
            <w:vMerge/>
            <w:tcBorders>
              <w:left w:val="single" w:sz="6" w:space="0" w:color="auto"/>
              <w:right w:val="double" w:sz="4" w:space="0" w:color="auto"/>
            </w:tcBorders>
            <w:vAlign w:val="center"/>
          </w:tcPr>
          <w:p w14:paraId="725CD040" w14:textId="77777777" w:rsidR="00854B9D" w:rsidRPr="00242452" w:rsidRDefault="00854B9D" w:rsidP="00020B6A">
            <w:pPr>
              <w:jc w:val="both"/>
              <w:rPr>
                <w:lang w:val="en-US" w:eastAsia="en-US"/>
              </w:rPr>
            </w:pPr>
          </w:p>
        </w:tc>
        <w:tc>
          <w:tcPr>
            <w:tcW w:w="4290" w:type="pct"/>
            <w:gridSpan w:val="2"/>
            <w:tcBorders>
              <w:top w:val="single" w:sz="6" w:space="0" w:color="auto"/>
              <w:left w:val="double" w:sz="4" w:space="0" w:color="auto"/>
              <w:bottom w:val="single" w:sz="6" w:space="0" w:color="auto"/>
              <w:right w:val="single" w:sz="6" w:space="0" w:color="auto"/>
            </w:tcBorders>
          </w:tcPr>
          <w:p w14:paraId="6DAE0EAE" w14:textId="77777777" w:rsidR="00854B9D" w:rsidRPr="00242452" w:rsidRDefault="00854B9D" w:rsidP="00020B6A">
            <w:pPr>
              <w:jc w:val="both"/>
              <w:rPr>
                <w:lang w:val="en-US" w:eastAsia="en-US"/>
              </w:rPr>
            </w:pPr>
            <w:r w:rsidRPr="00242452">
              <w:rPr>
                <w:lang w:val="en-US" w:eastAsia="en-US"/>
              </w:rPr>
              <w:t>Glazed tile: 0.225 mL</w:t>
            </w:r>
          </w:p>
        </w:tc>
      </w:tr>
      <w:tr w:rsidR="00854B9D" w:rsidRPr="00242452" w14:paraId="38D2D2B4" w14:textId="77777777" w:rsidTr="00020B6A">
        <w:trPr>
          <w:cantSplit/>
          <w:trHeight w:val="701"/>
        </w:trPr>
        <w:tc>
          <w:tcPr>
            <w:tcW w:w="710" w:type="pct"/>
            <w:vMerge w:val="restart"/>
            <w:tcBorders>
              <w:top w:val="single" w:sz="6" w:space="0" w:color="auto"/>
              <w:left w:val="single" w:sz="6" w:space="0" w:color="auto"/>
              <w:right w:val="double" w:sz="4" w:space="0" w:color="auto"/>
            </w:tcBorders>
          </w:tcPr>
          <w:p w14:paraId="5575D560" w14:textId="77777777" w:rsidR="00854B9D" w:rsidRPr="00242452" w:rsidRDefault="00854B9D" w:rsidP="00020B6A">
            <w:pPr>
              <w:jc w:val="both"/>
              <w:rPr>
                <w:lang w:val="en-US" w:eastAsia="en-US"/>
              </w:rPr>
            </w:pPr>
            <w:r w:rsidRPr="00242452">
              <w:rPr>
                <w:lang w:val="en-US" w:eastAsia="en-US"/>
              </w:rPr>
              <w:t>Residue concentration [%]</w:t>
            </w:r>
          </w:p>
          <w:p w14:paraId="24879BB1" w14:textId="77777777" w:rsidR="00854B9D" w:rsidRPr="00242452" w:rsidRDefault="00854B9D" w:rsidP="00020B6A">
            <w:pPr>
              <w:spacing w:line="260" w:lineRule="atLeast"/>
              <w:jc w:val="both"/>
              <w:rPr>
                <w:lang w:val="en-US" w:eastAsia="en-US"/>
              </w:rPr>
            </w:pPr>
          </w:p>
        </w:tc>
        <w:tc>
          <w:tcPr>
            <w:tcW w:w="2146" w:type="pct"/>
            <w:tcBorders>
              <w:top w:val="single" w:sz="6" w:space="0" w:color="auto"/>
              <w:left w:val="double" w:sz="4" w:space="0" w:color="auto"/>
              <w:bottom w:val="single" w:sz="18" w:space="0" w:color="auto"/>
              <w:right w:val="single" w:sz="6" w:space="0" w:color="auto"/>
            </w:tcBorders>
          </w:tcPr>
          <w:p w14:paraId="016CAAA6" w14:textId="77777777" w:rsidR="00854B9D" w:rsidRPr="00242452" w:rsidRDefault="00854B9D" w:rsidP="00020B6A">
            <w:pPr>
              <w:jc w:val="both"/>
              <w:rPr>
                <w:b/>
                <w:lang w:val="en-US" w:eastAsia="en-US"/>
              </w:rPr>
            </w:pPr>
            <w:r w:rsidRPr="00242452">
              <w:rPr>
                <w:b/>
                <w:lang w:val="en-US" w:eastAsia="en-US"/>
              </w:rPr>
              <w:t>(S)-Methoprene</w:t>
            </w:r>
          </w:p>
        </w:tc>
        <w:tc>
          <w:tcPr>
            <w:tcW w:w="2144" w:type="pct"/>
            <w:tcBorders>
              <w:top w:val="single" w:sz="6" w:space="0" w:color="auto"/>
              <w:left w:val="double" w:sz="4" w:space="0" w:color="auto"/>
              <w:bottom w:val="single" w:sz="18" w:space="0" w:color="auto"/>
              <w:right w:val="single" w:sz="6" w:space="0" w:color="auto"/>
            </w:tcBorders>
          </w:tcPr>
          <w:p w14:paraId="40DB5183" w14:textId="77777777" w:rsidR="00854B9D" w:rsidRPr="00242452" w:rsidRDefault="00854B9D" w:rsidP="00020B6A">
            <w:pPr>
              <w:jc w:val="both"/>
              <w:rPr>
                <w:b/>
                <w:lang w:val="en-US" w:eastAsia="en-US"/>
              </w:rPr>
            </w:pPr>
            <w:r w:rsidRPr="00242452">
              <w:rPr>
                <w:b/>
                <w:lang w:val="en-US" w:eastAsia="en-US"/>
              </w:rPr>
              <w:t>Imiprothrin</w:t>
            </w:r>
          </w:p>
        </w:tc>
      </w:tr>
      <w:tr w:rsidR="00854B9D" w:rsidRPr="00242452" w14:paraId="56076AF4" w14:textId="77777777" w:rsidTr="00020B6A">
        <w:trPr>
          <w:cantSplit/>
          <w:trHeight w:val="701"/>
        </w:trPr>
        <w:tc>
          <w:tcPr>
            <w:tcW w:w="710" w:type="pct"/>
            <w:vMerge/>
            <w:tcBorders>
              <w:left w:val="single" w:sz="6" w:space="0" w:color="auto"/>
              <w:right w:val="double" w:sz="4" w:space="0" w:color="auto"/>
            </w:tcBorders>
            <w:hideMark/>
          </w:tcPr>
          <w:p w14:paraId="0AEA069B" w14:textId="77777777" w:rsidR="00854B9D" w:rsidRPr="00242452" w:rsidRDefault="00854B9D" w:rsidP="00020B6A">
            <w:pPr>
              <w:spacing w:line="260" w:lineRule="atLeast"/>
              <w:jc w:val="both"/>
              <w:rPr>
                <w:lang w:val="en-US" w:eastAsia="en-US"/>
              </w:rPr>
            </w:pPr>
          </w:p>
        </w:tc>
        <w:tc>
          <w:tcPr>
            <w:tcW w:w="2146" w:type="pct"/>
            <w:tcBorders>
              <w:top w:val="single" w:sz="6" w:space="0" w:color="auto"/>
              <w:left w:val="double" w:sz="4" w:space="0" w:color="auto"/>
              <w:bottom w:val="single" w:sz="18" w:space="0" w:color="auto"/>
              <w:right w:val="single" w:sz="6" w:space="0" w:color="auto"/>
            </w:tcBorders>
            <w:hideMark/>
          </w:tcPr>
          <w:p w14:paraId="4F0C1929" w14:textId="77777777" w:rsidR="00854B9D" w:rsidRPr="00242452" w:rsidRDefault="00854B9D" w:rsidP="00020B6A">
            <w:pPr>
              <w:jc w:val="both"/>
              <w:rPr>
                <w:lang w:val="en-US" w:eastAsia="en-US"/>
              </w:rPr>
            </w:pPr>
            <w:r w:rsidRPr="00242452">
              <w:rPr>
                <w:lang w:val="en-US" w:eastAsia="en-US"/>
              </w:rPr>
              <w:t>Porous unglazed tile:</w:t>
            </w:r>
          </w:p>
          <w:p w14:paraId="1E2E2438" w14:textId="77777777" w:rsidR="00854B9D" w:rsidRPr="00242452" w:rsidRDefault="00854B9D" w:rsidP="00020B6A">
            <w:pPr>
              <w:jc w:val="both"/>
              <w:rPr>
                <w:lang w:val="en-US" w:eastAsia="en-US"/>
              </w:rPr>
            </w:pPr>
            <w:r w:rsidRPr="00242452">
              <w:rPr>
                <w:lang w:val="en-US" w:eastAsia="en-US"/>
              </w:rPr>
              <w:t>13.6</w:t>
            </w:r>
          </w:p>
        </w:tc>
        <w:tc>
          <w:tcPr>
            <w:tcW w:w="2144" w:type="pct"/>
            <w:tcBorders>
              <w:top w:val="single" w:sz="6" w:space="0" w:color="auto"/>
              <w:left w:val="double" w:sz="4" w:space="0" w:color="auto"/>
              <w:bottom w:val="single" w:sz="18" w:space="0" w:color="auto"/>
              <w:right w:val="single" w:sz="6" w:space="0" w:color="auto"/>
            </w:tcBorders>
          </w:tcPr>
          <w:p w14:paraId="6B304884" w14:textId="77777777" w:rsidR="00854B9D" w:rsidRPr="00242452" w:rsidRDefault="00854B9D" w:rsidP="00020B6A">
            <w:pPr>
              <w:jc w:val="both"/>
              <w:rPr>
                <w:lang w:val="en-US" w:eastAsia="en-US"/>
              </w:rPr>
            </w:pPr>
            <w:r w:rsidRPr="00242452">
              <w:rPr>
                <w:lang w:val="en-US" w:eastAsia="en-US"/>
              </w:rPr>
              <w:t>Porous unglazed tile:</w:t>
            </w:r>
          </w:p>
          <w:p w14:paraId="365AD76E" w14:textId="77777777" w:rsidR="00854B9D" w:rsidRPr="00242452" w:rsidRDefault="00854B9D" w:rsidP="00020B6A">
            <w:pPr>
              <w:jc w:val="both"/>
              <w:rPr>
                <w:lang w:val="en-US" w:eastAsia="en-US"/>
              </w:rPr>
            </w:pPr>
            <w:r w:rsidRPr="00242452">
              <w:rPr>
                <w:lang w:val="en-US" w:eastAsia="en-US"/>
              </w:rPr>
              <w:t xml:space="preserve">4.3 </w:t>
            </w:r>
          </w:p>
        </w:tc>
      </w:tr>
      <w:tr w:rsidR="00854B9D" w:rsidRPr="00242452" w14:paraId="05F4CA51" w14:textId="77777777" w:rsidTr="00020B6A">
        <w:trPr>
          <w:cantSplit/>
          <w:trHeight w:val="701"/>
        </w:trPr>
        <w:tc>
          <w:tcPr>
            <w:tcW w:w="710" w:type="pct"/>
            <w:vMerge/>
            <w:tcBorders>
              <w:left w:val="single" w:sz="6" w:space="0" w:color="auto"/>
              <w:right w:val="double" w:sz="4" w:space="0" w:color="auto"/>
            </w:tcBorders>
            <w:hideMark/>
          </w:tcPr>
          <w:p w14:paraId="759F043B" w14:textId="77777777" w:rsidR="00854B9D" w:rsidRPr="00242452" w:rsidRDefault="00854B9D" w:rsidP="00020B6A">
            <w:pPr>
              <w:jc w:val="both"/>
              <w:rPr>
                <w:lang w:val="en-US" w:eastAsia="en-US"/>
              </w:rPr>
            </w:pPr>
          </w:p>
        </w:tc>
        <w:tc>
          <w:tcPr>
            <w:tcW w:w="2146" w:type="pct"/>
            <w:tcBorders>
              <w:top w:val="single" w:sz="18" w:space="0" w:color="auto"/>
              <w:left w:val="double" w:sz="4" w:space="0" w:color="auto"/>
              <w:bottom w:val="single" w:sz="18" w:space="0" w:color="auto"/>
              <w:right w:val="single" w:sz="6" w:space="0" w:color="auto"/>
            </w:tcBorders>
            <w:hideMark/>
          </w:tcPr>
          <w:p w14:paraId="7072335B" w14:textId="77777777" w:rsidR="00854B9D" w:rsidRPr="00242452" w:rsidRDefault="00854B9D" w:rsidP="00020B6A">
            <w:pPr>
              <w:jc w:val="both"/>
              <w:rPr>
                <w:lang w:val="en-US" w:eastAsia="en-US"/>
              </w:rPr>
            </w:pPr>
            <w:r w:rsidRPr="00242452">
              <w:rPr>
                <w:lang w:val="en-US" w:eastAsia="en-US"/>
              </w:rPr>
              <w:t>Carpet:</w:t>
            </w:r>
          </w:p>
          <w:p w14:paraId="682927DC" w14:textId="77777777" w:rsidR="00854B9D" w:rsidRPr="00242452" w:rsidRDefault="00854B9D" w:rsidP="00020B6A">
            <w:pPr>
              <w:jc w:val="both"/>
              <w:rPr>
                <w:lang w:val="en-US" w:eastAsia="en-US"/>
              </w:rPr>
            </w:pPr>
            <w:r w:rsidRPr="00242452">
              <w:rPr>
                <w:lang w:val="en-US" w:eastAsia="en-US"/>
              </w:rPr>
              <w:t xml:space="preserve">13.9 </w:t>
            </w:r>
          </w:p>
        </w:tc>
        <w:tc>
          <w:tcPr>
            <w:tcW w:w="2144" w:type="pct"/>
            <w:tcBorders>
              <w:top w:val="single" w:sz="18" w:space="0" w:color="auto"/>
              <w:left w:val="double" w:sz="4" w:space="0" w:color="auto"/>
              <w:bottom w:val="single" w:sz="18" w:space="0" w:color="auto"/>
              <w:right w:val="single" w:sz="6" w:space="0" w:color="auto"/>
            </w:tcBorders>
          </w:tcPr>
          <w:p w14:paraId="0DEB223A" w14:textId="77777777" w:rsidR="00854B9D" w:rsidRPr="00242452" w:rsidRDefault="00854B9D" w:rsidP="00020B6A">
            <w:pPr>
              <w:jc w:val="both"/>
              <w:rPr>
                <w:lang w:val="en-US" w:eastAsia="en-US"/>
              </w:rPr>
            </w:pPr>
            <w:r w:rsidRPr="00242452">
              <w:rPr>
                <w:lang w:val="en-US" w:eastAsia="en-US"/>
              </w:rPr>
              <w:t>Carpet:</w:t>
            </w:r>
          </w:p>
          <w:p w14:paraId="108CD5DA" w14:textId="77777777" w:rsidR="00854B9D" w:rsidRPr="00242452" w:rsidRDefault="00854B9D" w:rsidP="00020B6A">
            <w:pPr>
              <w:jc w:val="both"/>
              <w:rPr>
                <w:lang w:val="en-US" w:eastAsia="en-US"/>
              </w:rPr>
            </w:pPr>
            <w:r w:rsidRPr="00242452">
              <w:rPr>
                <w:lang w:val="en-US" w:eastAsia="en-US"/>
              </w:rPr>
              <w:t>4.5</w:t>
            </w:r>
          </w:p>
        </w:tc>
      </w:tr>
      <w:tr w:rsidR="00854B9D" w:rsidRPr="00242452" w14:paraId="065415FB" w14:textId="77777777" w:rsidTr="00020B6A">
        <w:trPr>
          <w:cantSplit/>
          <w:trHeight w:val="701"/>
        </w:trPr>
        <w:tc>
          <w:tcPr>
            <w:tcW w:w="710" w:type="pct"/>
            <w:vMerge/>
            <w:tcBorders>
              <w:left w:val="single" w:sz="6" w:space="0" w:color="auto"/>
              <w:right w:val="double" w:sz="4" w:space="0" w:color="auto"/>
            </w:tcBorders>
          </w:tcPr>
          <w:p w14:paraId="1B0228CB" w14:textId="77777777" w:rsidR="00854B9D" w:rsidRPr="00242452" w:rsidRDefault="00854B9D" w:rsidP="00020B6A">
            <w:pPr>
              <w:jc w:val="both"/>
              <w:rPr>
                <w:lang w:val="en-US" w:eastAsia="en-US"/>
              </w:rPr>
            </w:pPr>
          </w:p>
        </w:tc>
        <w:tc>
          <w:tcPr>
            <w:tcW w:w="2146" w:type="pct"/>
            <w:tcBorders>
              <w:top w:val="single" w:sz="18" w:space="0" w:color="auto"/>
              <w:left w:val="double" w:sz="4" w:space="0" w:color="auto"/>
              <w:bottom w:val="single" w:sz="18" w:space="0" w:color="auto"/>
              <w:right w:val="single" w:sz="6" w:space="0" w:color="auto"/>
            </w:tcBorders>
          </w:tcPr>
          <w:p w14:paraId="3CE3C365" w14:textId="77777777" w:rsidR="00854B9D" w:rsidRPr="00242452" w:rsidRDefault="00854B9D" w:rsidP="00020B6A">
            <w:pPr>
              <w:jc w:val="both"/>
              <w:rPr>
                <w:lang w:val="en-US" w:eastAsia="en-US"/>
              </w:rPr>
            </w:pPr>
            <w:r w:rsidRPr="00242452">
              <w:rPr>
                <w:lang w:val="en-US" w:eastAsia="en-US"/>
              </w:rPr>
              <w:t>Vinyl linoleum:</w:t>
            </w:r>
          </w:p>
          <w:p w14:paraId="08CBD6C2" w14:textId="77777777" w:rsidR="00854B9D" w:rsidRPr="00242452" w:rsidRDefault="00854B9D" w:rsidP="00020B6A">
            <w:pPr>
              <w:jc w:val="both"/>
              <w:rPr>
                <w:lang w:val="en-US" w:eastAsia="en-US"/>
              </w:rPr>
            </w:pPr>
            <w:r w:rsidRPr="00242452">
              <w:rPr>
                <w:lang w:val="en-US" w:eastAsia="en-US"/>
              </w:rPr>
              <w:t>6.2</w:t>
            </w:r>
          </w:p>
        </w:tc>
        <w:tc>
          <w:tcPr>
            <w:tcW w:w="2144" w:type="pct"/>
            <w:tcBorders>
              <w:top w:val="single" w:sz="18" w:space="0" w:color="auto"/>
              <w:left w:val="double" w:sz="4" w:space="0" w:color="auto"/>
              <w:bottom w:val="single" w:sz="18" w:space="0" w:color="auto"/>
              <w:right w:val="single" w:sz="6" w:space="0" w:color="auto"/>
            </w:tcBorders>
          </w:tcPr>
          <w:p w14:paraId="0EFA7485" w14:textId="77777777" w:rsidR="00854B9D" w:rsidRPr="00242452" w:rsidRDefault="00854B9D" w:rsidP="00020B6A">
            <w:pPr>
              <w:jc w:val="both"/>
              <w:rPr>
                <w:lang w:val="en-US" w:eastAsia="en-US"/>
              </w:rPr>
            </w:pPr>
            <w:r w:rsidRPr="00242452">
              <w:rPr>
                <w:lang w:val="en-US" w:eastAsia="en-US"/>
              </w:rPr>
              <w:t>Vinyl linoleum:</w:t>
            </w:r>
          </w:p>
          <w:p w14:paraId="3954D3F4" w14:textId="77777777" w:rsidR="00854B9D" w:rsidRPr="00242452" w:rsidRDefault="00854B9D" w:rsidP="00020B6A">
            <w:pPr>
              <w:jc w:val="both"/>
              <w:rPr>
                <w:lang w:val="en-US" w:eastAsia="en-US"/>
              </w:rPr>
            </w:pPr>
            <w:r w:rsidRPr="00242452">
              <w:rPr>
                <w:lang w:val="en-US" w:eastAsia="en-US"/>
              </w:rPr>
              <w:t>5.1</w:t>
            </w:r>
          </w:p>
        </w:tc>
      </w:tr>
      <w:tr w:rsidR="00854B9D" w:rsidRPr="00242452" w14:paraId="0A00B687" w14:textId="77777777" w:rsidTr="00020B6A">
        <w:trPr>
          <w:cantSplit/>
          <w:trHeight w:val="701"/>
        </w:trPr>
        <w:tc>
          <w:tcPr>
            <w:tcW w:w="710" w:type="pct"/>
            <w:vMerge/>
            <w:tcBorders>
              <w:left w:val="single" w:sz="6" w:space="0" w:color="auto"/>
              <w:right w:val="double" w:sz="4" w:space="0" w:color="auto"/>
            </w:tcBorders>
          </w:tcPr>
          <w:p w14:paraId="62DBE598" w14:textId="77777777" w:rsidR="00854B9D" w:rsidRPr="00242452" w:rsidRDefault="00854B9D" w:rsidP="00020B6A">
            <w:pPr>
              <w:jc w:val="both"/>
              <w:rPr>
                <w:lang w:val="en-US" w:eastAsia="en-US"/>
              </w:rPr>
            </w:pPr>
          </w:p>
        </w:tc>
        <w:tc>
          <w:tcPr>
            <w:tcW w:w="2146" w:type="pct"/>
            <w:tcBorders>
              <w:top w:val="single" w:sz="18" w:space="0" w:color="auto"/>
              <w:left w:val="double" w:sz="4" w:space="0" w:color="auto"/>
              <w:bottom w:val="single" w:sz="6" w:space="0" w:color="auto"/>
              <w:right w:val="single" w:sz="6" w:space="0" w:color="auto"/>
            </w:tcBorders>
          </w:tcPr>
          <w:p w14:paraId="2903E6E4" w14:textId="77777777" w:rsidR="00854B9D" w:rsidRPr="00242452" w:rsidRDefault="00854B9D" w:rsidP="00020B6A">
            <w:pPr>
              <w:jc w:val="both"/>
              <w:rPr>
                <w:lang w:val="en-US" w:eastAsia="en-US"/>
              </w:rPr>
            </w:pPr>
            <w:r w:rsidRPr="00242452">
              <w:rPr>
                <w:lang w:val="en-US" w:eastAsia="en-US"/>
              </w:rPr>
              <w:t>Glazed tile:</w:t>
            </w:r>
          </w:p>
          <w:p w14:paraId="15BD772C" w14:textId="77777777" w:rsidR="00854B9D" w:rsidRPr="00242452" w:rsidRDefault="00854B9D" w:rsidP="00020B6A">
            <w:pPr>
              <w:jc w:val="both"/>
              <w:rPr>
                <w:lang w:val="en-US" w:eastAsia="en-US"/>
              </w:rPr>
            </w:pPr>
            <w:r w:rsidRPr="00242452">
              <w:rPr>
                <w:lang w:val="en-US" w:eastAsia="en-US"/>
              </w:rPr>
              <w:t>97.7</w:t>
            </w:r>
          </w:p>
        </w:tc>
        <w:tc>
          <w:tcPr>
            <w:tcW w:w="2144" w:type="pct"/>
            <w:tcBorders>
              <w:top w:val="single" w:sz="18" w:space="0" w:color="auto"/>
              <w:left w:val="double" w:sz="4" w:space="0" w:color="auto"/>
              <w:bottom w:val="single" w:sz="6" w:space="0" w:color="auto"/>
              <w:right w:val="single" w:sz="6" w:space="0" w:color="auto"/>
            </w:tcBorders>
          </w:tcPr>
          <w:p w14:paraId="20918B42" w14:textId="77777777" w:rsidR="00854B9D" w:rsidRPr="00242452" w:rsidRDefault="00854B9D" w:rsidP="00020B6A">
            <w:pPr>
              <w:jc w:val="both"/>
              <w:rPr>
                <w:lang w:val="en-US" w:eastAsia="en-US"/>
              </w:rPr>
            </w:pPr>
            <w:r w:rsidRPr="00242452">
              <w:rPr>
                <w:lang w:val="en-US" w:eastAsia="en-US"/>
              </w:rPr>
              <w:t>Glazed tile:</w:t>
            </w:r>
          </w:p>
          <w:p w14:paraId="0A982644" w14:textId="77777777" w:rsidR="00854B9D" w:rsidRPr="00242452" w:rsidRDefault="00854B9D" w:rsidP="00020B6A">
            <w:pPr>
              <w:jc w:val="both"/>
              <w:rPr>
                <w:lang w:val="en-US" w:eastAsia="en-US"/>
              </w:rPr>
            </w:pPr>
            <w:r w:rsidRPr="00242452">
              <w:rPr>
                <w:lang w:val="en-US" w:eastAsia="en-US"/>
              </w:rPr>
              <w:t>96.4</w:t>
            </w:r>
          </w:p>
        </w:tc>
      </w:tr>
      <w:tr w:rsidR="00854B9D" w:rsidRPr="00242452" w14:paraId="3FC713A8" w14:textId="77777777" w:rsidTr="00020B6A">
        <w:trPr>
          <w:cantSplit/>
          <w:trHeight w:val="563"/>
        </w:trPr>
        <w:tc>
          <w:tcPr>
            <w:tcW w:w="710" w:type="pct"/>
            <w:vMerge w:val="restart"/>
            <w:tcBorders>
              <w:top w:val="single" w:sz="6" w:space="0" w:color="auto"/>
              <w:left w:val="single" w:sz="6" w:space="0" w:color="auto"/>
              <w:right w:val="double" w:sz="4" w:space="0" w:color="auto"/>
            </w:tcBorders>
            <w:hideMark/>
          </w:tcPr>
          <w:p w14:paraId="586718E1" w14:textId="77777777" w:rsidR="00854B9D" w:rsidRPr="00242452" w:rsidRDefault="00854B9D" w:rsidP="00020B6A">
            <w:pPr>
              <w:jc w:val="both"/>
              <w:rPr>
                <w:lang w:val="en-US" w:eastAsia="en-US"/>
              </w:rPr>
            </w:pPr>
            <w:r w:rsidRPr="00242452">
              <w:rPr>
                <w:lang w:val="en-US" w:eastAsia="en-US"/>
              </w:rPr>
              <w:t>RSD [%]</w:t>
            </w:r>
          </w:p>
        </w:tc>
        <w:tc>
          <w:tcPr>
            <w:tcW w:w="2146" w:type="pct"/>
            <w:tcBorders>
              <w:top w:val="single" w:sz="6" w:space="0" w:color="auto"/>
              <w:left w:val="double" w:sz="4" w:space="0" w:color="auto"/>
              <w:bottom w:val="single" w:sz="18" w:space="0" w:color="auto"/>
              <w:right w:val="single" w:sz="6" w:space="0" w:color="auto"/>
            </w:tcBorders>
            <w:hideMark/>
          </w:tcPr>
          <w:p w14:paraId="063266A7" w14:textId="77777777" w:rsidR="00854B9D" w:rsidRPr="00242452" w:rsidRDefault="00854B9D" w:rsidP="00020B6A">
            <w:pPr>
              <w:jc w:val="both"/>
              <w:rPr>
                <w:lang w:val="en-US" w:eastAsia="en-US"/>
              </w:rPr>
            </w:pPr>
            <w:r w:rsidRPr="00242452">
              <w:rPr>
                <w:b/>
                <w:lang w:val="en-US" w:eastAsia="en-US"/>
              </w:rPr>
              <w:t>(S)-Methoprene</w:t>
            </w:r>
          </w:p>
        </w:tc>
        <w:tc>
          <w:tcPr>
            <w:tcW w:w="2144" w:type="pct"/>
            <w:tcBorders>
              <w:top w:val="single" w:sz="6" w:space="0" w:color="auto"/>
              <w:left w:val="double" w:sz="4" w:space="0" w:color="auto"/>
              <w:bottom w:val="single" w:sz="18" w:space="0" w:color="auto"/>
              <w:right w:val="single" w:sz="6" w:space="0" w:color="auto"/>
            </w:tcBorders>
          </w:tcPr>
          <w:p w14:paraId="5698D242" w14:textId="77777777" w:rsidR="00854B9D" w:rsidRPr="00242452" w:rsidRDefault="00854B9D" w:rsidP="00020B6A">
            <w:pPr>
              <w:jc w:val="both"/>
              <w:rPr>
                <w:lang w:val="en-US" w:eastAsia="en-US"/>
              </w:rPr>
            </w:pPr>
            <w:r w:rsidRPr="00242452">
              <w:rPr>
                <w:b/>
                <w:lang w:val="en-US" w:eastAsia="en-US"/>
              </w:rPr>
              <w:t>Imiprothrin</w:t>
            </w:r>
          </w:p>
        </w:tc>
      </w:tr>
      <w:tr w:rsidR="00854B9D" w:rsidRPr="00242452" w14:paraId="2F003410" w14:textId="77777777" w:rsidTr="00020B6A">
        <w:trPr>
          <w:cantSplit/>
          <w:trHeight w:val="563"/>
        </w:trPr>
        <w:tc>
          <w:tcPr>
            <w:tcW w:w="710" w:type="pct"/>
            <w:vMerge/>
            <w:tcBorders>
              <w:left w:val="single" w:sz="6" w:space="0" w:color="auto"/>
              <w:right w:val="double" w:sz="4" w:space="0" w:color="auto"/>
            </w:tcBorders>
          </w:tcPr>
          <w:p w14:paraId="5349DA2A" w14:textId="77777777" w:rsidR="00854B9D" w:rsidRPr="00242452" w:rsidRDefault="00854B9D" w:rsidP="00020B6A">
            <w:pPr>
              <w:jc w:val="both"/>
              <w:rPr>
                <w:lang w:val="en-US" w:eastAsia="en-US"/>
              </w:rPr>
            </w:pPr>
          </w:p>
        </w:tc>
        <w:tc>
          <w:tcPr>
            <w:tcW w:w="2146" w:type="pct"/>
            <w:tcBorders>
              <w:top w:val="single" w:sz="6" w:space="0" w:color="auto"/>
              <w:left w:val="double" w:sz="4" w:space="0" w:color="auto"/>
              <w:bottom w:val="single" w:sz="18" w:space="0" w:color="auto"/>
              <w:right w:val="single" w:sz="6" w:space="0" w:color="auto"/>
            </w:tcBorders>
          </w:tcPr>
          <w:p w14:paraId="534357B2" w14:textId="77777777" w:rsidR="00854B9D" w:rsidRPr="00242452" w:rsidRDefault="00854B9D" w:rsidP="00020B6A">
            <w:pPr>
              <w:jc w:val="both"/>
              <w:rPr>
                <w:lang w:val="en-US" w:eastAsia="en-US"/>
              </w:rPr>
            </w:pPr>
            <w:r w:rsidRPr="00242452">
              <w:rPr>
                <w:lang w:val="en-US" w:eastAsia="en-US"/>
              </w:rPr>
              <w:t>Porous unglazed tile:</w:t>
            </w:r>
          </w:p>
          <w:p w14:paraId="59882AB8" w14:textId="77777777" w:rsidR="00854B9D" w:rsidRPr="00242452" w:rsidRDefault="00854B9D" w:rsidP="00020B6A">
            <w:pPr>
              <w:jc w:val="both"/>
              <w:rPr>
                <w:lang w:val="en-US" w:eastAsia="en-US"/>
              </w:rPr>
            </w:pPr>
            <w:r w:rsidRPr="00242452">
              <w:rPr>
                <w:lang w:val="en-US" w:eastAsia="en-US"/>
              </w:rPr>
              <w:t>5.7</w:t>
            </w:r>
          </w:p>
        </w:tc>
        <w:tc>
          <w:tcPr>
            <w:tcW w:w="2144" w:type="pct"/>
            <w:tcBorders>
              <w:top w:val="single" w:sz="6" w:space="0" w:color="auto"/>
              <w:left w:val="double" w:sz="4" w:space="0" w:color="auto"/>
              <w:bottom w:val="single" w:sz="18" w:space="0" w:color="auto"/>
              <w:right w:val="single" w:sz="6" w:space="0" w:color="auto"/>
            </w:tcBorders>
          </w:tcPr>
          <w:p w14:paraId="57DBB3A0" w14:textId="77777777" w:rsidR="00854B9D" w:rsidRPr="00242452" w:rsidRDefault="00854B9D" w:rsidP="00020B6A">
            <w:pPr>
              <w:jc w:val="both"/>
              <w:rPr>
                <w:lang w:val="en-US" w:eastAsia="en-US"/>
              </w:rPr>
            </w:pPr>
            <w:r w:rsidRPr="00242452">
              <w:rPr>
                <w:lang w:val="en-US" w:eastAsia="en-US"/>
              </w:rPr>
              <w:t>Porous unglazed tile:</w:t>
            </w:r>
          </w:p>
          <w:p w14:paraId="2286F8B6" w14:textId="77777777" w:rsidR="00854B9D" w:rsidRPr="00242452" w:rsidRDefault="00854B9D" w:rsidP="00020B6A">
            <w:pPr>
              <w:jc w:val="both"/>
              <w:rPr>
                <w:lang w:val="en-US" w:eastAsia="en-US"/>
              </w:rPr>
            </w:pPr>
            <w:r w:rsidRPr="00242452">
              <w:rPr>
                <w:lang w:val="en-US" w:eastAsia="en-US"/>
              </w:rPr>
              <w:t>3.0</w:t>
            </w:r>
          </w:p>
        </w:tc>
      </w:tr>
      <w:tr w:rsidR="00854B9D" w:rsidRPr="00242452" w14:paraId="3E618724" w14:textId="77777777" w:rsidTr="00020B6A">
        <w:trPr>
          <w:cantSplit/>
          <w:trHeight w:val="563"/>
        </w:trPr>
        <w:tc>
          <w:tcPr>
            <w:tcW w:w="710" w:type="pct"/>
            <w:vMerge/>
            <w:tcBorders>
              <w:left w:val="single" w:sz="6" w:space="0" w:color="auto"/>
              <w:right w:val="double" w:sz="4" w:space="0" w:color="auto"/>
            </w:tcBorders>
          </w:tcPr>
          <w:p w14:paraId="35DA0A67" w14:textId="77777777" w:rsidR="00854B9D" w:rsidRPr="00242452" w:rsidRDefault="00854B9D" w:rsidP="00020B6A">
            <w:pPr>
              <w:jc w:val="both"/>
              <w:rPr>
                <w:lang w:val="en-US" w:eastAsia="en-US"/>
              </w:rPr>
            </w:pPr>
          </w:p>
        </w:tc>
        <w:tc>
          <w:tcPr>
            <w:tcW w:w="2146" w:type="pct"/>
            <w:tcBorders>
              <w:top w:val="single" w:sz="18" w:space="0" w:color="auto"/>
              <w:left w:val="double" w:sz="4" w:space="0" w:color="auto"/>
              <w:bottom w:val="single" w:sz="18" w:space="0" w:color="auto"/>
              <w:right w:val="single" w:sz="6" w:space="0" w:color="auto"/>
            </w:tcBorders>
          </w:tcPr>
          <w:p w14:paraId="08CDDAED" w14:textId="77777777" w:rsidR="00854B9D" w:rsidRPr="00242452" w:rsidRDefault="00854B9D" w:rsidP="00020B6A">
            <w:pPr>
              <w:jc w:val="both"/>
              <w:rPr>
                <w:lang w:val="en-US" w:eastAsia="en-US"/>
              </w:rPr>
            </w:pPr>
            <w:r w:rsidRPr="00242452">
              <w:rPr>
                <w:lang w:val="en-US" w:eastAsia="en-US"/>
              </w:rPr>
              <w:t>Carpet:</w:t>
            </w:r>
          </w:p>
          <w:p w14:paraId="5C5470D7" w14:textId="77777777" w:rsidR="00854B9D" w:rsidRPr="00242452" w:rsidRDefault="00854B9D" w:rsidP="00020B6A">
            <w:pPr>
              <w:jc w:val="both"/>
              <w:rPr>
                <w:lang w:val="en-US" w:eastAsia="en-US"/>
              </w:rPr>
            </w:pPr>
            <w:r w:rsidRPr="00242452">
              <w:rPr>
                <w:lang w:val="en-US" w:eastAsia="en-US"/>
              </w:rPr>
              <w:t xml:space="preserve">4.4 </w:t>
            </w:r>
          </w:p>
        </w:tc>
        <w:tc>
          <w:tcPr>
            <w:tcW w:w="2144" w:type="pct"/>
            <w:tcBorders>
              <w:top w:val="single" w:sz="18" w:space="0" w:color="auto"/>
              <w:left w:val="double" w:sz="4" w:space="0" w:color="auto"/>
              <w:bottom w:val="single" w:sz="18" w:space="0" w:color="auto"/>
              <w:right w:val="single" w:sz="6" w:space="0" w:color="auto"/>
            </w:tcBorders>
          </w:tcPr>
          <w:p w14:paraId="2E79D188" w14:textId="77777777" w:rsidR="00854B9D" w:rsidRPr="00242452" w:rsidRDefault="00854B9D" w:rsidP="00020B6A">
            <w:pPr>
              <w:jc w:val="both"/>
              <w:rPr>
                <w:lang w:val="en-US" w:eastAsia="en-US"/>
              </w:rPr>
            </w:pPr>
            <w:r w:rsidRPr="00242452">
              <w:rPr>
                <w:lang w:val="en-US" w:eastAsia="en-US"/>
              </w:rPr>
              <w:t>Carpet:</w:t>
            </w:r>
          </w:p>
          <w:p w14:paraId="126817B0" w14:textId="77777777" w:rsidR="00854B9D" w:rsidRPr="00242452" w:rsidRDefault="00854B9D" w:rsidP="00020B6A">
            <w:pPr>
              <w:jc w:val="both"/>
              <w:rPr>
                <w:lang w:val="en-US" w:eastAsia="en-US"/>
              </w:rPr>
            </w:pPr>
            <w:r w:rsidRPr="00242452">
              <w:rPr>
                <w:lang w:val="en-US" w:eastAsia="en-US"/>
              </w:rPr>
              <w:t>7.4</w:t>
            </w:r>
          </w:p>
        </w:tc>
      </w:tr>
      <w:tr w:rsidR="00854B9D" w:rsidRPr="00242452" w14:paraId="6ADEA391" w14:textId="77777777" w:rsidTr="00020B6A">
        <w:trPr>
          <w:cantSplit/>
          <w:trHeight w:val="563"/>
        </w:trPr>
        <w:tc>
          <w:tcPr>
            <w:tcW w:w="710" w:type="pct"/>
            <w:vMerge/>
            <w:tcBorders>
              <w:left w:val="single" w:sz="6" w:space="0" w:color="auto"/>
              <w:right w:val="double" w:sz="4" w:space="0" w:color="auto"/>
            </w:tcBorders>
          </w:tcPr>
          <w:p w14:paraId="3E8A3F81" w14:textId="77777777" w:rsidR="00854B9D" w:rsidRPr="00242452" w:rsidRDefault="00854B9D" w:rsidP="00020B6A">
            <w:pPr>
              <w:jc w:val="both"/>
              <w:rPr>
                <w:lang w:val="en-US" w:eastAsia="en-US"/>
              </w:rPr>
            </w:pPr>
          </w:p>
        </w:tc>
        <w:tc>
          <w:tcPr>
            <w:tcW w:w="2146" w:type="pct"/>
            <w:tcBorders>
              <w:top w:val="single" w:sz="18" w:space="0" w:color="auto"/>
              <w:left w:val="double" w:sz="4" w:space="0" w:color="auto"/>
              <w:bottom w:val="single" w:sz="18" w:space="0" w:color="auto"/>
              <w:right w:val="single" w:sz="6" w:space="0" w:color="auto"/>
            </w:tcBorders>
          </w:tcPr>
          <w:p w14:paraId="58B30005" w14:textId="77777777" w:rsidR="00854B9D" w:rsidRPr="00242452" w:rsidRDefault="00854B9D" w:rsidP="00020B6A">
            <w:pPr>
              <w:jc w:val="both"/>
              <w:rPr>
                <w:lang w:val="en-US" w:eastAsia="en-US"/>
              </w:rPr>
            </w:pPr>
            <w:r w:rsidRPr="00242452">
              <w:rPr>
                <w:lang w:val="en-US" w:eastAsia="en-US"/>
              </w:rPr>
              <w:t>Vinyl linoleum:</w:t>
            </w:r>
          </w:p>
          <w:p w14:paraId="66149695" w14:textId="77777777" w:rsidR="00854B9D" w:rsidRPr="00242452" w:rsidRDefault="00854B9D" w:rsidP="00020B6A">
            <w:pPr>
              <w:jc w:val="both"/>
              <w:rPr>
                <w:lang w:val="en-US" w:eastAsia="en-US"/>
              </w:rPr>
            </w:pPr>
            <w:r w:rsidRPr="00242452">
              <w:rPr>
                <w:lang w:val="en-US" w:eastAsia="en-US"/>
              </w:rPr>
              <w:t>6.6</w:t>
            </w:r>
          </w:p>
        </w:tc>
        <w:tc>
          <w:tcPr>
            <w:tcW w:w="2144" w:type="pct"/>
            <w:tcBorders>
              <w:top w:val="single" w:sz="18" w:space="0" w:color="auto"/>
              <w:left w:val="double" w:sz="4" w:space="0" w:color="auto"/>
              <w:bottom w:val="single" w:sz="18" w:space="0" w:color="auto"/>
              <w:right w:val="single" w:sz="6" w:space="0" w:color="auto"/>
            </w:tcBorders>
          </w:tcPr>
          <w:p w14:paraId="3EE1B901" w14:textId="77777777" w:rsidR="00854B9D" w:rsidRPr="00242452" w:rsidRDefault="00854B9D" w:rsidP="00020B6A">
            <w:pPr>
              <w:jc w:val="both"/>
              <w:rPr>
                <w:lang w:val="en-US" w:eastAsia="en-US"/>
              </w:rPr>
            </w:pPr>
            <w:r w:rsidRPr="00242452">
              <w:rPr>
                <w:lang w:val="en-US" w:eastAsia="en-US"/>
              </w:rPr>
              <w:t>Vinyl linoleum:</w:t>
            </w:r>
          </w:p>
          <w:p w14:paraId="74834443" w14:textId="77777777" w:rsidR="00854B9D" w:rsidRPr="00242452" w:rsidRDefault="00854B9D" w:rsidP="00020B6A">
            <w:pPr>
              <w:jc w:val="both"/>
              <w:rPr>
                <w:lang w:val="en-US" w:eastAsia="en-US"/>
              </w:rPr>
            </w:pPr>
            <w:r w:rsidRPr="00242452">
              <w:rPr>
                <w:lang w:val="en-US" w:eastAsia="en-US"/>
              </w:rPr>
              <w:t>0.8</w:t>
            </w:r>
          </w:p>
        </w:tc>
      </w:tr>
      <w:tr w:rsidR="00854B9D" w:rsidRPr="00242452" w14:paraId="04073097" w14:textId="77777777" w:rsidTr="00020B6A">
        <w:trPr>
          <w:cantSplit/>
          <w:trHeight w:val="563"/>
        </w:trPr>
        <w:tc>
          <w:tcPr>
            <w:tcW w:w="710" w:type="pct"/>
            <w:vMerge/>
            <w:tcBorders>
              <w:left w:val="single" w:sz="6" w:space="0" w:color="auto"/>
              <w:right w:val="double" w:sz="4" w:space="0" w:color="auto"/>
            </w:tcBorders>
          </w:tcPr>
          <w:p w14:paraId="7A35DACC" w14:textId="77777777" w:rsidR="00854B9D" w:rsidRPr="00242452" w:rsidRDefault="00854B9D" w:rsidP="00020B6A">
            <w:pPr>
              <w:jc w:val="both"/>
              <w:rPr>
                <w:lang w:val="en-US" w:eastAsia="en-US"/>
              </w:rPr>
            </w:pPr>
          </w:p>
        </w:tc>
        <w:tc>
          <w:tcPr>
            <w:tcW w:w="2146" w:type="pct"/>
            <w:tcBorders>
              <w:top w:val="single" w:sz="18" w:space="0" w:color="auto"/>
              <w:left w:val="double" w:sz="4" w:space="0" w:color="auto"/>
              <w:bottom w:val="single" w:sz="6" w:space="0" w:color="auto"/>
              <w:right w:val="single" w:sz="6" w:space="0" w:color="auto"/>
            </w:tcBorders>
          </w:tcPr>
          <w:p w14:paraId="7F17BE50" w14:textId="77777777" w:rsidR="00854B9D" w:rsidRPr="00242452" w:rsidRDefault="00854B9D" w:rsidP="00020B6A">
            <w:pPr>
              <w:jc w:val="both"/>
              <w:rPr>
                <w:lang w:val="en-US" w:eastAsia="en-US"/>
              </w:rPr>
            </w:pPr>
            <w:r w:rsidRPr="00242452">
              <w:rPr>
                <w:lang w:val="en-US" w:eastAsia="en-US"/>
              </w:rPr>
              <w:t>Glazed tile:</w:t>
            </w:r>
          </w:p>
          <w:p w14:paraId="4CED0D28" w14:textId="77777777" w:rsidR="00854B9D" w:rsidRPr="00242452" w:rsidRDefault="00854B9D" w:rsidP="00020B6A">
            <w:pPr>
              <w:jc w:val="both"/>
              <w:rPr>
                <w:lang w:val="en-US" w:eastAsia="en-US"/>
              </w:rPr>
            </w:pPr>
            <w:r w:rsidRPr="00242452">
              <w:rPr>
                <w:lang w:val="en-US" w:eastAsia="en-US"/>
              </w:rPr>
              <w:t>5.7</w:t>
            </w:r>
          </w:p>
        </w:tc>
        <w:tc>
          <w:tcPr>
            <w:tcW w:w="2144" w:type="pct"/>
            <w:tcBorders>
              <w:top w:val="single" w:sz="18" w:space="0" w:color="auto"/>
              <w:left w:val="double" w:sz="4" w:space="0" w:color="auto"/>
              <w:bottom w:val="single" w:sz="6" w:space="0" w:color="auto"/>
              <w:right w:val="single" w:sz="6" w:space="0" w:color="auto"/>
            </w:tcBorders>
          </w:tcPr>
          <w:p w14:paraId="3D1E8861" w14:textId="77777777" w:rsidR="00854B9D" w:rsidRPr="00242452" w:rsidRDefault="00854B9D" w:rsidP="00020B6A">
            <w:pPr>
              <w:jc w:val="both"/>
              <w:rPr>
                <w:lang w:val="en-US" w:eastAsia="en-US"/>
              </w:rPr>
            </w:pPr>
            <w:r w:rsidRPr="00242452">
              <w:rPr>
                <w:lang w:val="en-US" w:eastAsia="en-US"/>
              </w:rPr>
              <w:t>Glazed tile:</w:t>
            </w:r>
          </w:p>
          <w:p w14:paraId="5762CAB4" w14:textId="77777777" w:rsidR="00854B9D" w:rsidRPr="00242452" w:rsidRDefault="00854B9D" w:rsidP="00020B6A">
            <w:pPr>
              <w:jc w:val="both"/>
              <w:rPr>
                <w:lang w:val="en-US" w:eastAsia="en-US"/>
              </w:rPr>
            </w:pPr>
            <w:r w:rsidRPr="00242452">
              <w:rPr>
                <w:lang w:val="en-US" w:eastAsia="en-US"/>
              </w:rPr>
              <w:t>8.2</w:t>
            </w:r>
          </w:p>
        </w:tc>
      </w:tr>
      <w:tr w:rsidR="00854B9D" w:rsidRPr="00242452" w14:paraId="028D5824" w14:textId="77777777" w:rsidTr="00020B6A">
        <w:trPr>
          <w:cantSplit/>
          <w:trHeight w:val="563"/>
        </w:trPr>
        <w:tc>
          <w:tcPr>
            <w:tcW w:w="710" w:type="pct"/>
            <w:vMerge w:val="restart"/>
            <w:tcBorders>
              <w:top w:val="single" w:sz="6" w:space="0" w:color="auto"/>
              <w:left w:val="single" w:sz="6" w:space="0" w:color="auto"/>
              <w:right w:val="double" w:sz="4" w:space="0" w:color="auto"/>
            </w:tcBorders>
          </w:tcPr>
          <w:p w14:paraId="22DFB220" w14:textId="77777777" w:rsidR="00854B9D" w:rsidRPr="00242452" w:rsidRDefault="00854B9D" w:rsidP="00020B6A">
            <w:pPr>
              <w:jc w:val="both"/>
              <w:rPr>
                <w:lang w:val="en-US" w:eastAsia="en-US"/>
              </w:rPr>
            </w:pPr>
            <w:r w:rsidRPr="00242452">
              <w:rPr>
                <w:lang w:val="en-US" w:eastAsia="en-US"/>
              </w:rPr>
              <w:t>Recovery [%]</w:t>
            </w:r>
          </w:p>
        </w:tc>
        <w:tc>
          <w:tcPr>
            <w:tcW w:w="2146" w:type="pct"/>
            <w:tcBorders>
              <w:top w:val="single" w:sz="6" w:space="0" w:color="auto"/>
              <w:left w:val="double" w:sz="4" w:space="0" w:color="auto"/>
              <w:bottom w:val="single" w:sz="6" w:space="0" w:color="auto"/>
              <w:right w:val="single" w:sz="6" w:space="0" w:color="auto"/>
            </w:tcBorders>
          </w:tcPr>
          <w:p w14:paraId="7AC141F9" w14:textId="77777777" w:rsidR="00854B9D" w:rsidRPr="00242452" w:rsidRDefault="00854B9D" w:rsidP="00020B6A">
            <w:pPr>
              <w:jc w:val="both"/>
              <w:rPr>
                <w:lang w:val="en-US" w:eastAsia="en-US"/>
              </w:rPr>
            </w:pPr>
            <w:r w:rsidRPr="00242452">
              <w:rPr>
                <w:b/>
                <w:lang w:val="en-US" w:eastAsia="en-US"/>
              </w:rPr>
              <w:t>(S)-Methoprene</w:t>
            </w:r>
          </w:p>
        </w:tc>
        <w:tc>
          <w:tcPr>
            <w:tcW w:w="2144" w:type="pct"/>
            <w:tcBorders>
              <w:top w:val="single" w:sz="6" w:space="0" w:color="auto"/>
              <w:left w:val="double" w:sz="4" w:space="0" w:color="auto"/>
              <w:bottom w:val="single" w:sz="6" w:space="0" w:color="auto"/>
              <w:right w:val="single" w:sz="6" w:space="0" w:color="auto"/>
            </w:tcBorders>
          </w:tcPr>
          <w:p w14:paraId="630CF12E" w14:textId="77777777" w:rsidR="00854B9D" w:rsidRPr="00242452" w:rsidRDefault="00854B9D" w:rsidP="00020B6A">
            <w:pPr>
              <w:jc w:val="both"/>
              <w:rPr>
                <w:lang w:val="en-US" w:eastAsia="en-US"/>
              </w:rPr>
            </w:pPr>
            <w:r w:rsidRPr="00242452">
              <w:rPr>
                <w:b/>
                <w:lang w:val="en-US" w:eastAsia="en-US"/>
              </w:rPr>
              <w:t>Imiprothrin</w:t>
            </w:r>
          </w:p>
        </w:tc>
      </w:tr>
      <w:tr w:rsidR="00854B9D" w:rsidRPr="00242452" w14:paraId="4CC5F45C" w14:textId="77777777" w:rsidTr="00020B6A">
        <w:trPr>
          <w:cantSplit/>
          <w:trHeight w:val="563"/>
        </w:trPr>
        <w:tc>
          <w:tcPr>
            <w:tcW w:w="710" w:type="pct"/>
            <w:vMerge/>
            <w:tcBorders>
              <w:top w:val="single" w:sz="6" w:space="0" w:color="auto"/>
              <w:left w:val="single" w:sz="6" w:space="0" w:color="auto"/>
              <w:right w:val="double" w:sz="4" w:space="0" w:color="auto"/>
            </w:tcBorders>
          </w:tcPr>
          <w:p w14:paraId="037B1C2C" w14:textId="77777777" w:rsidR="00854B9D" w:rsidRPr="00242452" w:rsidRDefault="00854B9D" w:rsidP="00020B6A">
            <w:pPr>
              <w:jc w:val="both"/>
              <w:rPr>
                <w:lang w:val="en-US" w:eastAsia="en-US"/>
              </w:rPr>
            </w:pPr>
          </w:p>
        </w:tc>
        <w:tc>
          <w:tcPr>
            <w:tcW w:w="2146" w:type="pct"/>
            <w:tcBorders>
              <w:top w:val="single" w:sz="6" w:space="0" w:color="auto"/>
              <w:left w:val="double" w:sz="4" w:space="0" w:color="auto"/>
              <w:bottom w:val="single" w:sz="18" w:space="0" w:color="auto"/>
              <w:right w:val="single" w:sz="6" w:space="0" w:color="auto"/>
            </w:tcBorders>
          </w:tcPr>
          <w:p w14:paraId="24F47537" w14:textId="77777777" w:rsidR="00854B9D" w:rsidRPr="00242452" w:rsidRDefault="00854B9D" w:rsidP="00020B6A">
            <w:pPr>
              <w:jc w:val="both"/>
              <w:rPr>
                <w:lang w:val="en-US" w:eastAsia="en-US"/>
              </w:rPr>
            </w:pPr>
            <w:r w:rsidRPr="00242452">
              <w:rPr>
                <w:lang w:val="en-US" w:eastAsia="en-US"/>
              </w:rPr>
              <w:t>Porous unglazed tile:</w:t>
            </w:r>
          </w:p>
          <w:p w14:paraId="51419669" w14:textId="77777777" w:rsidR="00854B9D" w:rsidRPr="00242452" w:rsidRDefault="00854B9D" w:rsidP="00020B6A">
            <w:pPr>
              <w:jc w:val="both"/>
              <w:rPr>
                <w:lang w:val="en-US" w:eastAsia="en-US"/>
              </w:rPr>
            </w:pPr>
            <w:r w:rsidRPr="00242452">
              <w:rPr>
                <w:lang w:val="en-US" w:eastAsia="en-US"/>
              </w:rPr>
              <w:t>Mean: 13.62</w:t>
            </w:r>
          </w:p>
        </w:tc>
        <w:tc>
          <w:tcPr>
            <w:tcW w:w="2144" w:type="pct"/>
            <w:tcBorders>
              <w:top w:val="single" w:sz="6" w:space="0" w:color="auto"/>
              <w:left w:val="double" w:sz="4" w:space="0" w:color="auto"/>
              <w:bottom w:val="single" w:sz="18" w:space="0" w:color="auto"/>
              <w:right w:val="single" w:sz="6" w:space="0" w:color="auto"/>
            </w:tcBorders>
          </w:tcPr>
          <w:p w14:paraId="5C342A20" w14:textId="77777777" w:rsidR="00854B9D" w:rsidRPr="00242452" w:rsidRDefault="00854B9D" w:rsidP="00020B6A">
            <w:pPr>
              <w:jc w:val="both"/>
              <w:rPr>
                <w:lang w:val="en-US" w:eastAsia="en-US"/>
              </w:rPr>
            </w:pPr>
            <w:r w:rsidRPr="00242452">
              <w:rPr>
                <w:lang w:val="en-US" w:eastAsia="en-US"/>
              </w:rPr>
              <w:t>Porous unglazed tile:</w:t>
            </w:r>
          </w:p>
          <w:p w14:paraId="5840E60A" w14:textId="77777777" w:rsidR="00854B9D" w:rsidRPr="00242452" w:rsidRDefault="00854B9D" w:rsidP="00020B6A">
            <w:pPr>
              <w:jc w:val="both"/>
              <w:rPr>
                <w:lang w:val="en-US" w:eastAsia="en-US"/>
              </w:rPr>
            </w:pPr>
            <w:r w:rsidRPr="00242452">
              <w:rPr>
                <w:lang w:val="en-US" w:eastAsia="en-US"/>
              </w:rPr>
              <w:t>Mean: 4.34</w:t>
            </w:r>
          </w:p>
        </w:tc>
      </w:tr>
      <w:tr w:rsidR="00854B9D" w:rsidRPr="00242452" w14:paraId="57070DA1" w14:textId="77777777" w:rsidTr="00020B6A">
        <w:trPr>
          <w:cantSplit/>
          <w:trHeight w:val="563"/>
        </w:trPr>
        <w:tc>
          <w:tcPr>
            <w:tcW w:w="710" w:type="pct"/>
            <w:vMerge/>
            <w:tcBorders>
              <w:top w:val="single" w:sz="6" w:space="0" w:color="auto"/>
              <w:left w:val="single" w:sz="6" w:space="0" w:color="auto"/>
              <w:right w:val="double" w:sz="4" w:space="0" w:color="auto"/>
            </w:tcBorders>
          </w:tcPr>
          <w:p w14:paraId="613C4862" w14:textId="77777777" w:rsidR="00854B9D" w:rsidRPr="00242452" w:rsidRDefault="00854B9D" w:rsidP="00020B6A">
            <w:pPr>
              <w:jc w:val="both"/>
              <w:rPr>
                <w:lang w:val="en-US" w:eastAsia="en-US"/>
              </w:rPr>
            </w:pPr>
          </w:p>
        </w:tc>
        <w:tc>
          <w:tcPr>
            <w:tcW w:w="2146" w:type="pct"/>
            <w:tcBorders>
              <w:top w:val="single" w:sz="18" w:space="0" w:color="auto"/>
              <w:left w:val="double" w:sz="4" w:space="0" w:color="auto"/>
              <w:bottom w:val="single" w:sz="18" w:space="0" w:color="auto"/>
              <w:right w:val="single" w:sz="6" w:space="0" w:color="auto"/>
            </w:tcBorders>
          </w:tcPr>
          <w:p w14:paraId="60B1C512" w14:textId="77777777" w:rsidR="00854B9D" w:rsidRPr="00242452" w:rsidRDefault="00854B9D" w:rsidP="00020B6A">
            <w:pPr>
              <w:jc w:val="both"/>
              <w:rPr>
                <w:lang w:val="en-US" w:eastAsia="en-US"/>
              </w:rPr>
            </w:pPr>
            <w:r w:rsidRPr="00242452">
              <w:rPr>
                <w:lang w:val="en-US" w:eastAsia="en-US"/>
              </w:rPr>
              <w:t>Carpet:</w:t>
            </w:r>
          </w:p>
          <w:p w14:paraId="1EE22BD7" w14:textId="77777777" w:rsidR="00854B9D" w:rsidRPr="00242452" w:rsidRDefault="00854B9D" w:rsidP="00020B6A">
            <w:pPr>
              <w:jc w:val="both"/>
              <w:rPr>
                <w:lang w:val="en-US" w:eastAsia="en-US"/>
              </w:rPr>
            </w:pPr>
            <w:r w:rsidRPr="00242452">
              <w:rPr>
                <w:lang w:val="en-US" w:eastAsia="en-US"/>
              </w:rPr>
              <w:t xml:space="preserve">Mean: 4.53 </w:t>
            </w:r>
          </w:p>
        </w:tc>
        <w:tc>
          <w:tcPr>
            <w:tcW w:w="2144" w:type="pct"/>
            <w:tcBorders>
              <w:top w:val="single" w:sz="18" w:space="0" w:color="auto"/>
              <w:left w:val="double" w:sz="4" w:space="0" w:color="auto"/>
              <w:bottom w:val="single" w:sz="18" w:space="0" w:color="auto"/>
              <w:right w:val="single" w:sz="6" w:space="0" w:color="auto"/>
            </w:tcBorders>
          </w:tcPr>
          <w:p w14:paraId="65B8AAF3" w14:textId="77777777" w:rsidR="00854B9D" w:rsidRPr="00242452" w:rsidRDefault="00854B9D" w:rsidP="00020B6A">
            <w:pPr>
              <w:jc w:val="both"/>
              <w:rPr>
                <w:lang w:val="en-US" w:eastAsia="en-US"/>
              </w:rPr>
            </w:pPr>
            <w:r w:rsidRPr="00242452">
              <w:rPr>
                <w:lang w:val="en-US" w:eastAsia="en-US"/>
              </w:rPr>
              <w:t>Carpet:</w:t>
            </w:r>
          </w:p>
          <w:p w14:paraId="78830FEE" w14:textId="77777777" w:rsidR="00854B9D" w:rsidRPr="00242452" w:rsidRDefault="00854B9D" w:rsidP="00020B6A">
            <w:pPr>
              <w:jc w:val="both"/>
              <w:rPr>
                <w:lang w:val="en-US" w:eastAsia="en-US"/>
              </w:rPr>
            </w:pPr>
            <w:r w:rsidRPr="00242452">
              <w:rPr>
                <w:lang w:val="en-US" w:eastAsia="en-US"/>
              </w:rPr>
              <w:t>Mean: 13.93</w:t>
            </w:r>
          </w:p>
        </w:tc>
      </w:tr>
      <w:tr w:rsidR="00854B9D" w:rsidRPr="00242452" w14:paraId="39FEAFC6" w14:textId="77777777" w:rsidTr="00020B6A">
        <w:trPr>
          <w:cantSplit/>
          <w:trHeight w:val="563"/>
        </w:trPr>
        <w:tc>
          <w:tcPr>
            <w:tcW w:w="710" w:type="pct"/>
            <w:vMerge/>
            <w:tcBorders>
              <w:top w:val="single" w:sz="6" w:space="0" w:color="auto"/>
              <w:left w:val="single" w:sz="6" w:space="0" w:color="auto"/>
              <w:right w:val="double" w:sz="4" w:space="0" w:color="auto"/>
            </w:tcBorders>
          </w:tcPr>
          <w:p w14:paraId="44A2B02E" w14:textId="77777777" w:rsidR="00854B9D" w:rsidRPr="00242452" w:rsidRDefault="00854B9D" w:rsidP="00020B6A">
            <w:pPr>
              <w:jc w:val="both"/>
              <w:rPr>
                <w:lang w:val="en-US" w:eastAsia="en-US"/>
              </w:rPr>
            </w:pPr>
          </w:p>
        </w:tc>
        <w:tc>
          <w:tcPr>
            <w:tcW w:w="2146" w:type="pct"/>
            <w:tcBorders>
              <w:top w:val="single" w:sz="18" w:space="0" w:color="auto"/>
              <w:left w:val="double" w:sz="4" w:space="0" w:color="auto"/>
              <w:bottom w:val="single" w:sz="18" w:space="0" w:color="auto"/>
              <w:right w:val="single" w:sz="6" w:space="0" w:color="auto"/>
            </w:tcBorders>
          </w:tcPr>
          <w:p w14:paraId="304DB49F" w14:textId="77777777" w:rsidR="00854B9D" w:rsidRPr="00242452" w:rsidRDefault="00854B9D" w:rsidP="00020B6A">
            <w:pPr>
              <w:jc w:val="both"/>
              <w:rPr>
                <w:lang w:val="en-US" w:eastAsia="en-US"/>
              </w:rPr>
            </w:pPr>
            <w:r w:rsidRPr="00242452">
              <w:rPr>
                <w:lang w:val="en-US" w:eastAsia="en-US"/>
              </w:rPr>
              <w:t>Vinyl linoleum:</w:t>
            </w:r>
          </w:p>
          <w:p w14:paraId="3016FE6C" w14:textId="77777777" w:rsidR="00854B9D" w:rsidRPr="00242452" w:rsidRDefault="00854B9D" w:rsidP="00020B6A">
            <w:pPr>
              <w:jc w:val="both"/>
              <w:rPr>
                <w:lang w:val="en-US" w:eastAsia="en-US"/>
              </w:rPr>
            </w:pPr>
            <w:r w:rsidRPr="00242452">
              <w:rPr>
                <w:lang w:val="en-US" w:eastAsia="en-US"/>
              </w:rPr>
              <w:t>Mean: 5.04</w:t>
            </w:r>
          </w:p>
        </w:tc>
        <w:tc>
          <w:tcPr>
            <w:tcW w:w="2144" w:type="pct"/>
            <w:tcBorders>
              <w:top w:val="single" w:sz="18" w:space="0" w:color="auto"/>
              <w:left w:val="double" w:sz="4" w:space="0" w:color="auto"/>
              <w:bottom w:val="single" w:sz="18" w:space="0" w:color="auto"/>
              <w:right w:val="single" w:sz="6" w:space="0" w:color="auto"/>
            </w:tcBorders>
          </w:tcPr>
          <w:p w14:paraId="7D2B33B9" w14:textId="77777777" w:rsidR="00854B9D" w:rsidRPr="00242452" w:rsidRDefault="00854B9D" w:rsidP="00020B6A">
            <w:pPr>
              <w:jc w:val="both"/>
              <w:rPr>
                <w:lang w:val="en-US" w:eastAsia="en-US"/>
              </w:rPr>
            </w:pPr>
            <w:r w:rsidRPr="00242452">
              <w:rPr>
                <w:lang w:val="en-US" w:eastAsia="en-US"/>
              </w:rPr>
              <w:t>Vinyl linoleum:</w:t>
            </w:r>
          </w:p>
          <w:p w14:paraId="7D6C2CC6" w14:textId="77777777" w:rsidR="00854B9D" w:rsidRPr="00242452" w:rsidRDefault="00854B9D" w:rsidP="00020B6A">
            <w:pPr>
              <w:jc w:val="both"/>
              <w:rPr>
                <w:lang w:val="en-US" w:eastAsia="en-US"/>
              </w:rPr>
            </w:pPr>
            <w:r w:rsidRPr="00242452">
              <w:rPr>
                <w:lang w:val="en-US" w:eastAsia="en-US"/>
              </w:rPr>
              <w:t>Mean: 6.24</w:t>
            </w:r>
          </w:p>
        </w:tc>
      </w:tr>
      <w:tr w:rsidR="00854B9D" w:rsidRPr="00242452" w14:paraId="70E8501D" w14:textId="77777777" w:rsidTr="00020B6A">
        <w:trPr>
          <w:cantSplit/>
          <w:trHeight w:val="563"/>
        </w:trPr>
        <w:tc>
          <w:tcPr>
            <w:tcW w:w="710" w:type="pct"/>
            <w:vMerge/>
            <w:tcBorders>
              <w:top w:val="single" w:sz="6" w:space="0" w:color="auto"/>
              <w:left w:val="single" w:sz="6" w:space="0" w:color="auto"/>
              <w:right w:val="double" w:sz="4" w:space="0" w:color="auto"/>
            </w:tcBorders>
          </w:tcPr>
          <w:p w14:paraId="7AAA24E7" w14:textId="77777777" w:rsidR="00854B9D" w:rsidRPr="00242452" w:rsidRDefault="00854B9D" w:rsidP="00020B6A">
            <w:pPr>
              <w:jc w:val="both"/>
              <w:rPr>
                <w:lang w:val="en-US" w:eastAsia="en-US"/>
              </w:rPr>
            </w:pPr>
          </w:p>
        </w:tc>
        <w:tc>
          <w:tcPr>
            <w:tcW w:w="2146" w:type="pct"/>
            <w:tcBorders>
              <w:top w:val="single" w:sz="18" w:space="0" w:color="auto"/>
              <w:left w:val="double" w:sz="4" w:space="0" w:color="auto"/>
              <w:bottom w:val="single" w:sz="6" w:space="0" w:color="auto"/>
              <w:right w:val="single" w:sz="6" w:space="0" w:color="auto"/>
            </w:tcBorders>
          </w:tcPr>
          <w:p w14:paraId="6C56BA49" w14:textId="77777777" w:rsidR="00854B9D" w:rsidRPr="00242452" w:rsidRDefault="00854B9D" w:rsidP="00020B6A">
            <w:pPr>
              <w:jc w:val="both"/>
              <w:rPr>
                <w:lang w:val="en-US" w:eastAsia="en-US"/>
              </w:rPr>
            </w:pPr>
            <w:r w:rsidRPr="00242452">
              <w:rPr>
                <w:lang w:val="en-US" w:eastAsia="en-US"/>
              </w:rPr>
              <w:t xml:space="preserve">Glazed tile: </w:t>
            </w:r>
          </w:p>
          <w:p w14:paraId="563572D6" w14:textId="77777777" w:rsidR="00854B9D" w:rsidRPr="00242452" w:rsidRDefault="00854B9D" w:rsidP="00020B6A">
            <w:pPr>
              <w:jc w:val="both"/>
              <w:rPr>
                <w:lang w:val="en-US" w:eastAsia="en-US"/>
              </w:rPr>
            </w:pPr>
            <w:r w:rsidRPr="00242452">
              <w:rPr>
                <w:lang w:val="en-US" w:eastAsia="en-US"/>
              </w:rPr>
              <w:t>Mean: 97.76</w:t>
            </w:r>
          </w:p>
        </w:tc>
        <w:tc>
          <w:tcPr>
            <w:tcW w:w="2144" w:type="pct"/>
            <w:tcBorders>
              <w:top w:val="single" w:sz="18" w:space="0" w:color="auto"/>
              <w:left w:val="double" w:sz="4" w:space="0" w:color="auto"/>
              <w:bottom w:val="single" w:sz="6" w:space="0" w:color="auto"/>
              <w:right w:val="single" w:sz="6" w:space="0" w:color="auto"/>
            </w:tcBorders>
          </w:tcPr>
          <w:p w14:paraId="5B83605F" w14:textId="77777777" w:rsidR="00854B9D" w:rsidRPr="00242452" w:rsidRDefault="00854B9D" w:rsidP="00020B6A">
            <w:pPr>
              <w:jc w:val="both"/>
              <w:rPr>
                <w:lang w:val="en-US" w:eastAsia="en-US"/>
              </w:rPr>
            </w:pPr>
            <w:r w:rsidRPr="00242452">
              <w:rPr>
                <w:lang w:val="en-US" w:eastAsia="en-US"/>
              </w:rPr>
              <w:t xml:space="preserve">Glazed tile: </w:t>
            </w:r>
          </w:p>
          <w:p w14:paraId="5A14F42D" w14:textId="77777777" w:rsidR="00854B9D" w:rsidRPr="00242452" w:rsidRDefault="00854B9D" w:rsidP="00020B6A">
            <w:pPr>
              <w:jc w:val="both"/>
              <w:rPr>
                <w:lang w:val="en-US" w:eastAsia="en-US"/>
              </w:rPr>
            </w:pPr>
            <w:r w:rsidRPr="00242452">
              <w:rPr>
                <w:lang w:val="en-US" w:eastAsia="en-US"/>
              </w:rPr>
              <w:t>Mean:96.33</w:t>
            </w:r>
          </w:p>
        </w:tc>
      </w:tr>
    </w:tbl>
    <w:p w14:paraId="1B566CB6" w14:textId="77777777" w:rsidR="00854B9D" w:rsidRPr="00242452" w:rsidRDefault="00854B9D" w:rsidP="00854B9D">
      <w:pPr>
        <w:jc w:val="both"/>
        <w:rPr>
          <w:i/>
          <w:iCs/>
          <w:color w:val="FF0000"/>
          <w:lang w:val="en-US" w:eastAsia="en-US"/>
        </w:rPr>
      </w:pPr>
    </w:p>
    <w:p w14:paraId="5D95457A" w14:textId="077CD35F" w:rsidR="00854B9D" w:rsidRPr="00242452" w:rsidRDefault="00854B9D" w:rsidP="00854B9D">
      <w:pPr>
        <w:jc w:val="both"/>
        <w:rPr>
          <w:lang w:val="en-US"/>
        </w:rPr>
      </w:pPr>
      <w:r w:rsidRPr="00242452">
        <w:rPr>
          <w:lang w:val="en-US"/>
        </w:rPr>
        <w:t>The analytical method is validated for the determination of the active substances S-methoprene and Imiprothrin thanks to the recovery rate found on the glazed tile which is the only non-permeable surface. Indeed, the other porous surfaces absorbed the active substances which are not available anymore.</w:t>
      </w:r>
    </w:p>
    <w:p w14:paraId="42973E79" w14:textId="77777777" w:rsidR="00854B9D" w:rsidRPr="00242452" w:rsidRDefault="00854B9D" w:rsidP="00854B9D">
      <w:pPr>
        <w:spacing w:line="260" w:lineRule="atLeast"/>
        <w:jc w:val="both"/>
        <w:rPr>
          <w:rFonts w:ascii="Times New Roman" w:eastAsia="Calibri" w:hAnsi="Times New Roman"/>
          <w:i/>
          <w:szCs w:val="24"/>
          <w:lang w:val="en-US" w:eastAsia="en-US"/>
        </w:rPr>
      </w:pPr>
    </w:p>
    <w:p w14:paraId="3F448A0A" w14:textId="77777777" w:rsidR="00854B9D" w:rsidRPr="00242452" w:rsidRDefault="00854B9D" w:rsidP="00854B9D">
      <w:pPr>
        <w:spacing w:line="260" w:lineRule="atLeast"/>
        <w:jc w:val="both"/>
        <w:rPr>
          <w:rFonts w:ascii="Times New Roman" w:eastAsia="Calibri" w:hAnsi="Times New Roman"/>
          <w:i/>
          <w:szCs w:val="24"/>
          <w:lang w:val="en-US" w:eastAsia="en-US"/>
        </w:rPr>
      </w:pPr>
    </w:p>
    <w:p w14:paraId="4370728E" w14:textId="77777777" w:rsidR="00854B9D" w:rsidRPr="00242452" w:rsidRDefault="00854B9D" w:rsidP="00854B9D">
      <w:pPr>
        <w:spacing w:line="260" w:lineRule="atLeast"/>
        <w:jc w:val="both"/>
        <w:rPr>
          <w:rFonts w:ascii="Times New Roman" w:eastAsia="Calibri" w:hAnsi="Times New Roman"/>
          <w:i/>
          <w:szCs w:val="24"/>
          <w:lang w:val="en-US" w:eastAsia="en-US"/>
        </w:rPr>
      </w:pPr>
    </w:p>
    <w:tbl>
      <w:tblPr>
        <w:tblW w:w="509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2"/>
        <w:gridCol w:w="1431"/>
        <w:gridCol w:w="1642"/>
        <w:gridCol w:w="1035"/>
        <w:gridCol w:w="1595"/>
        <w:gridCol w:w="893"/>
        <w:gridCol w:w="1041"/>
        <w:gridCol w:w="1041"/>
        <w:gridCol w:w="1546"/>
        <w:gridCol w:w="2114"/>
      </w:tblGrid>
      <w:tr w:rsidR="00854B9D" w:rsidRPr="00242452" w14:paraId="0DD99AE4" w14:textId="77777777" w:rsidTr="00020B6A">
        <w:trPr>
          <w:cantSplit/>
          <w:trHeight w:val="439"/>
        </w:trPr>
        <w:tc>
          <w:tcPr>
            <w:tcW w:w="5000" w:type="pct"/>
            <w:gridSpan w:val="10"/>
            <w:shd w:val="clear" w:color="auto" w:fill="FFFFCC"/>
            <w:vAlign w:val="center"/>
          </w:tcPr>
          <w:p w14:paraId="4BE79205" w14:textId="77777777" w:rsidR="00854B9D" w:rsidRPr="00242452" w:rsidRDefault="00854B9D" w:rsidP="00020B6A">
            <w:pPr>
              <w:keepNext/>
              <w:widowControl w:val="0"/>
              <w:autoSpaceDE w:val="0"/>
              <w:autoSpaceDN w:val="0"/>
              <w:adjustRightInd w:val="0"/>
              <w:spacing w:before="60" w:after="60"/>
              <w:jc w:val="center"/>
              <w:rPr>
                <w:b/>
                <w:bCs/>
                <w:sz w:val="18"/>
                <w:szCs w:val="18"/>
                <w:lang w:val="en-US"/>
              </w:rPr>
            </w:pPr>
            <w:r w:rsidRPr="00242452">
              <w:rPr>
                <w:rFonts w:eastAsia="Calibri"/>
                <w:b/>
                <w:lang w:val="en-US"/>
              </w:rPr>
              <w:t>Analytical methods for the analysis of the product as such including the active substance, impurities and residues</w:t>
            </w:r>
          </w:p>
        </w:tc>
      </w:tr>
      <w:tr w:rsidR="00854B9D" w:rsidRPr="00242452" w14:paraId="5D67DEDB" w14:textId="77777777" w:rsidTr="00020B6A">
        <w:trPr>
          <w:cantSplit/>
          <w:trHeight w:val="352"/>
        </w:trPr>
        <w:tc>
          <w:tcPr>
            <w:tcW w:w="464" w:type="pct"/>
            <w:vMerge w:val="restart"/>
            <w:shd w:val="clear" w:color="auto" w:fill="FFFFFF"/>
          </w:tcPr>
          <w:p w14:paraId="7017E4D5"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Analyte (type of analyte e.g. active substance)</w:t>
            </w:r>
          </w:p>
        </w:tc>
        <w:tc>
          <w:tcPr>
            <w:tcW w:w="526" w:type="pct"/>
            <w:vMerge w:val="restart"/>
            <w:shd w:val="clear" w:color="auto" w:fill="FFFFFF"/>
          </w:tcPr>
          <w:p w14:paraId="5FB2AE92"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Analytical method</w:t>
            </w:r>
          </w:p>
        </w:tc>
        <w:tc>
          <w:tcPr>
            <w:tcW w:w="604" w:type="pct"/>
            <w:vMerge w:val="restart"/>
            <w:shd w:val="clear" w:color="auto" w:fill="FFFFFF"/>
          </w:tcPr>
          <w:p w14:paraId="64E00628"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Fortification range / Number of measurements</w:t>
            </w:r>
          </w:p>
        </w:tc>
        <w:tc>
          <w:tcPr>
            <w:tcW w:w="380" w:type="pct"/>
            <w:vMerge w:val="restart"/>
            <w:shd w:val="clear" w:color="auto" w:fill="FFFFFF"/>
          </w:tcPr>
          <w:p w14:paraId="015914B0"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Linearity</w:t>
            </w:r>
          </w:p>
        </w:tc>
        <w:tc>
          <w:tcPr>
            <w:tcW w:w="451" w:type="pct"/>
            <w:vMerge w:val="restart"/>
            <w:shd w:val="clear" w:color="auto" w:fill="FFFFFF"/>
          </w:tcPr>
          <w:p w14:paraId="517B437B"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Specificity</w:t>
            </w:r>
          </w:p>
        </w:tc>
        <w:tc>
          <w:tcPr>
            <w:tcW w:w="1148" w:type="pct"/>
            <w:gridSpan w:val="3"/>
            <w:shd w:val="clear" w:color="auto" w:fill="FFFFFF"/>
          </w:tcPr>
          <w:p w14:paraId="00D8B196"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Recovery rate (%)</w:t>
            </w:r>
          </w:p>
        </w:tc>
        <w:tc>
          <w:tcPr>
            <w:tcW w:w="568" w:type="pct"/>
            <w:vMerge w:val="restart"/>
            <w:shd w:val="clear" w:color="auto" w:fill="FFFFFF"/>
          </w:tcPr>
          <w:p w14:paraId="142175A7"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Limit of quantification (LOQ) or other limits</w:t>
            </w:r>
          </w:p>
        </w:tc>
        <w:tc>
          <w:tcPr>
            <w:tcW w:w="858" w:type="pct"/>
            <w:vMerge w:val="restart"/>
            <w:shd w:val="clear" w:color="auto" w:fill="FFFFFF"/>
          </w:tcPr>
          <w:p w14:paraId="62AB36F2"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Reference</w:t>
            </w:r>
          </w:p>
        </w:tc>
      </w:tr>
      <w:tr w:rsidR="00854B9D" w:rsidRPr="00242452" w14:paraId="4392B6D2" w14:textId="77777777" w:rsidTr="00020B6A">
        <w:tc>
          <w:tcPr>
            <w:tcW w:w="464" w:type="pct"/>
            <w:vMerge/>
            <w:shd w:val="clear" w:color="auto" w:fill="auto"/>
          </w:tcPr>
          <w:p w14:paraId="74DD6028" w14:textId="77777777" w:rsidR="00854B9D" w:rsidRPr="00242452" w:rsidRDefault="00854B9D" w:rsidP="00020B6A">
            <w:pPr>
              <w:spacing w:before="60" w:after="60"/>
              <w:rPr>
                <w:i/>
                <w:color w:val="000000"/>
                <w:sz w:val="18"/>
                <w:szCs w:val="18"/>
                <w:lang w:val="en-US"/>
              </w:rPr>
            </w:pPr>
          </w:p>
        </w:tc>
        <w:tc>
          <w:tcPr>
            <w:tcW w:w="526" w:type="pct"/>
            <w:vMerge/>
          </w:tcPr>
          <w:p w14:paraId="6BBECE3F" w14:textId="77777777" w:rsidR="00854B9D" w:rsidRPr="00242452" w:rsidRDefault="00854B9D" w:rsidP="00020B6A">
            <w:pPr>
              <w:spacing w:before="60" w:after="60"/>
              <w:rPr>
                <w:color w:val="000000"/>
                <w:sz w:val="18"/>
                <w:szCs w:val="18"/>
                <w:lang w:val="en-US"/>
              </w:rPr>
            </w:pPr>
          </w:p>
        </w:tc>
        <w:tc>
          <w:tcPr>
            <w:tcW w:w="604" w:type="pct"/>
            <w:vMerge/>
          </w:tcPr>
          <w:p w14:paraId="11FB4080" w14:textId="77777777" w:rsidR="00854B9D" w:rsidRPr="00242452" w:rsidRDefault="00854B9D" w:rsidP="00020B6A">
            <w:pPr>
              <w:spacing w:before="60" w:after="60"/>
              <w:rPr>
                <w:color w:val="000000"/>
                <w:sz w:val="18"/>
                <w:szCs w:val="18"/>
                <w:lang w:val="en-US"/>
              </w:rPr>
            </w:pPr>
          </w:p>
        </w:tc>
        <w:tc>
          <w:tcPr>
            <w:tcW w:w="380" w:type="pct"/>
            <w:vMerge/>
          </w:tcPr>
          <w:p w14:paraId="6EE61A7B" w14:textId="77777777" w:rsidR="00854B9D" w:rsidRPr="00242452" w:rsidRDefault="00854B9D" w:rsidP="00020B6A">
            <w:pPr>
              <w:spacing w:before="60" w:after="60"/>
              <w:rPr>
                <w:color w:val="000000"/>
                <w:sz w:val="18"/>
                <w:szCs w:val="18"/>
                <w:lang w:val="en-US"/>
              </w:rPr>
            </w:pPr>
          </w:p>
        </w:tc>
        <w:tc>
          <w:tcPr>
            <w:tcW w:w="451" w:type="pct"/>
            <w:vMerge/>
          </w:tcPr>
          <w:p w14:paraId="0C92D26E" w14:textId="77777777" w:rsidR="00854B9D" w:rsidRPr="00242452" w:rsidRDefault="00854B9D" w:rsidP="00020B6A">
            <w:pPr>
              <w:spacing w:before="60" w:after="60"/>
              <w:rPr>
                <w:color w:val="000000"/>
                <w:sz w:val="18"/>
                <w:szCs w:val="18"/>
                <w:lang w:val="en-US"/>
              </w:rPr>
            </w:pPr>
          </w:p>
        </w:tc>
        <w:tc>
          <w:tcPr>
            <w:tcW w:w="383" w:type="pct"/>
          </w:tcPr>
          <w:p w14:paraId="779F6F3E"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Range</w:t>
            </w:r>
          </w:p>
        </w:tc>
        <w:tc>
          <w:tcPr>
            <w:tcW w:w="383" w:type="pct"/>
          </w:tcPr>
          <w:p w14:paraId="3A7BA0F3"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Mean</w:t>
            </w:r>
          </w:p>
        </w:tc>
        <w:tc>
          <w:tcPr>
            <w:tcW w:w="383" w:type="pct"/>
          </w:tcPr>
          <w:p w14:paraId="33DA54D5"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RSD</w:t>
            </w:r>
          </w:p>
        </w:tc>
        <w:tc>
          <w:tcPr>
            <w:tcW w:w="568" w:type="pct"/>
            <w:vMerge/>
          </w:tcPr>
          <w:p w14:paraId="59F53EF4" w14:textId="77777777" w:rsidR="00854B9D" w:rsidRPr="00242452" w:rsidRDefault="00854B9D" w:rsidP="00020B6A">
            <w:pPr>
              <w:spacing w:before="60" w:after="60"/>
              <w:rPr>
                <w:color w:val="000000"/>
                <w:sz w:val="18"/>
                <w:szCs w:val="18"/>
                <w:lang w:val="en-US"/>
              </w:rPr>
            </w:pPr>
          </w:p>
        </w:tc>
        <w:tc>
          <w:tcPr>
            <w:tcW w:w="858" w:type="pct"/>
            <w:vMerge/>
          </w:tcPr>
          <w:p w14:paraId="307CECBC" w14:textId="77777777" w:rsidR="00854B9D" w:rsidRPr="00242452" w:rsidRDefault="00854B9D" w:rsidP="00020B6A">
            <w:pPr>
              <w:spacing w:before="60" w:after="60"/>
              <w:rPr>
                <w:color w:val="000000"/>
                <w:sz w:val="18"/>
                <w:szCs w:val="18"/>
                <w:lang w:val="en-US"/>
              </w:rPr>
            </w:pPr>
          </w:p>
        </w:tc>
      </w:tr>
      <w:tr w:rsidR="00854B9D" w:rsidRPr="00242452" w14:paraId="1BA57D8E" w14:textId="77777777" w:rsidTr="00020B6A">
        <w:tc>
          <w:tcPr>
            <w:tcW w:w="464" w:type="pct"/>
            <w:shd w:val="clear" w:color="auto" w:fill="auto"/>
          </w:tcPr>
          <w:p w14:paraId="6E7C7DEA"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t>Imiprothrin (active substance)</w:t>
            </w:r>
          </w:p>
        </w:tc>
        <w:tc>
          <w:tcPr>
            <w:tcW w:w="526" w:type="pct"/>
            <w:vMerge w:val="restart"/>
          </w:tcPr>
          <w:p w14:paraId="38F75BDD"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 xml:space="preserve">GC-MS-Determination of Residues of Methoprene and </w:t>
            </w:r>
            <w:r w:rsidRPr="00242452">
              <w:rPr>
                <w:color w:val="000000"/>
                <w:sz w:val="18"/>
                <w:szCs w:val="18"/>
                <w:lang w:val="en-US"/>
              </w:rPr>
              <w:lastRenderedPageBreak/>
              <w:t>Imiprothrin on Surfaces</w:t>
            </w:r>
          </w:p>
        </w:tc>
        <w:tc>
          <w:tcPr>
            <w:tcW w:w="604" w:type="pct"/>
            <w:vMerge w:val="restart"/>
          </w:tcPr>
          <w:p w14:paraId="048C0FD2"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lastRenderedPageBreak/>
              <w:t>3 per surface type</w:t>
            </w:r>
          </w:p>
        </w:tc>
        <w:tc>
          <w:tcPr>
            <w:tcW w:w="380" w:type="pct"/>
            <w:vMerge w:val="restart"/>
          </w:tcPr>
          <w:p w14:paraId="0C47994C"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N.a.</w:t>
            </w:r>
          </w:p>
        </w:tc>
        <w:tc>
          <w:tcPr>
            <w:tcW w:w="451" w:type="pct"/>
            <w:vMerge w:val="restart"/>
          </w:tcPr>
          <w:p w14:paraId="31D0C051"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 xml:space="preserve">Fulfilled. No interference from other substances i.e. no peak area </w:t>
            </w:r>
            <w:r w:rsidRPr="00242452">
              <w:rPr>
                <w:color w:val="000000"/>
                <w:sz w:val="18"/>
                <w:szCs w:val="18"/>
                <w:lang w:val="en-US"/>
              </w:rPr>
              <w:lastRenderedPageBreak/>
              <w:t>detected at the retention times of the active substances.</w:t>
            </w:r>
          </w:p>
          <w:p w14:paraId="306EB6BF"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 xml:space="preserve">Chromatograms of the standard solution, of the test solution for residual analysis on all surfaces and of a test solution from product intermediate liquid have been provided. </w:t>
            </w:r>
          </w:p>
        </w:tc>
        <w:tc>
          <w:tcPr>
            <w:tcW w:w="383" w:type="pct"/>
          </w:tcPr>
          <w:p w14:paraId="226596A1"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lastRenderedPageBreak/>
              <w:t xml:space="preserve">see tables below </w:t>
            </w:r>
          </w:p>
        </w:tc>
        <w:tc>
          <w:tcPr>
            <w:tcW w:w="383" w:type="pct"/>
          </w:tcPr>
          <w:p w14:paraId="2E505EC7"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Porous tile: 4.34%</w:t>
            </w:r>
          </w:p>
          <w:p w14:paraId="5C50CC49"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Carpet: 13.93%</w:t>
            </w:r>
          </w:p>
          <w:p w14:paraId="22B9FE1D"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lastRenderedPageBreak/>
              <w:t>Linoleum: 6.24%</w:t>
            </w:r>
          </w:p>
          <w:p w14:paraId="54566019"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 xml:space="preserve">Glazed tile: 96.33% </w:t>
            </w:r>
          </w:p>
        </w:tc>
        <w:tc>
          <w:tcPr>
            <w:tcW w:w="383" w:type="pct"/>
          </w:tcPr>
          <w:p w14:paraId="10B17674"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lastRenderedPageBreak/>
              <w:t>Porous tile: 3.0%</w:t>
            </w:r>
          </w:p>
          <w:p w14:paraId="0319EBAE"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Carpet: 7.4%</w:t>
            </w:r>
          </w:p>
          <w:p w14:paraId="147313C8"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lastRenderedPageBreak/>
              <w:t>Linoleum: 0.8%</w:t>
            </w:r>
          </w:p>
          <w:p w14:paraId="1DCAA186"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 xml:space="preserve">Glazed tile: 8.2% </w:t>
            </w:r>
          </w:p>
        </w:tc>
        <w:tc>
          <w:tcPr>
            <w:tcW w:w="568" w:type="pct"/>
          </w:tcPr>
          <w:p w14:paraId="01A34F33" w14:textId="77777777" w:rsidR="00854B9D" w:rsidRPr="00242452" w:rsidRDefault="00854B9D" w:rsidP="00020B6A">
            <w:pPr>
              <w:spacing w:before="60" w:after="60"/>
              <w:rPr>
                <w:color w:val="000000"/>
                <w:sz w:val="18"/>
                <w:szCs w:val="18"/>
                <w:lang w:val="en-US"/>
              </w:rPr>
            </w:pPr>
          </w:p>
        </w:tc>
        <w:tc>
          <w:tcPr>
            <w:tcW w:w="858" w:type="pct"/>
            <w:vMerge w:val="restart"/>
          </w:tcPr>
          <w:p w14:paraId="71220FDF" w14:textId="77777777" w:rsidR="00854B9D" w:rsidRPr="00242452" w:rsidRDefault="00854B9D" w:rsidP="00854B9D">
            <w:pPr>
              <w:pStyle w:val="Paragraphedeliste"/>
              <w:numPr>
                <w:ilvl w:val="0"/>
                <w:numId w:val="23"/>
              </w:numPr>
              <w:suppressAutoHyphens w:val="0"/>
              <w:spacing w:before="60" w:after="60"/>
              <w:rPr>
                <w:lang w:val="en-US" w:eastAsia="en-US"/>
              </w:rPr>
            </w:pPr>
            <w:r w:rsidRPr="00242452">
              <w:rPr>
                <w:lang w:val="en-US" w:eastAsia="en-US"/>
              </w:rPr>
              <w:t>BioG Q115-02E (2019)</w:t>
            </w:r>
          </w:p>
          <w:p w14:paraId="42C7CEA1" w14:textId="77777777" w:rsidR="00854B9D" w:rsidRPr="00242452" w:rsidRDefault="00854B9D" w:rsidP="00854B9D">
            <w:pPr>
              <w:pStyle w:val="Paragraphedeliste"/>
              <w:numPr>
                <w:ilvl w:val="0"/>
                <w:numId w:val="23"/>
              </w:numPr>
              <w:suppressAutoHyphens w:val="0"/>
              <w:spacing w:before="60" w:after="60"/>
              <w:rPr>
                <w:lang w:val="en-US" w:eastAsia="en-US"/>
              </w:rPr>
            </w:pPr>
            <w:r w:rsidRPr="00242452">
              <w:rPr>
                <w:lang w:val="en-US" w:eastAsia="en-US"/>
              </w:rPr>
              <w:t xml:space="preserve">AQ144-19 – Mo6526 – </w:t>
            </w:r>
            <w:r w:rsidRPr="00242452">
              <w:rPr>
                <w:lang w:val="en-US" w:eastAsia="en-US"/>
              </w:rPr>
              <w:lastRenderedPageBreak/>
              <w:t>method validation residue (3 surfaces) and CoA (2019)</w:t>
            </w:r>
          </w:p>
          <w:p w14:paraId="064EDC2B" w14:textId="77777777" w:rsidR="00854B9D" w:rsidRPr="00242452" w:rsidRDefault="00854B9D" w:rsidP="00854B9D">
            <w:pPr>
              <w:pStyle w:val="Paragraphedeliste"/>
              <w:numPr>
                <w:ilvl w:val="0"/>
                <w:numId w:val="23"/>
              </w:numPr>
              <w:suppressAutoHyphens w:val="0"/>
              <w:spacing w:before="60" w:after="60"/>
              <w:rPr>
                <w:lang w:val="en-US" w:eastAsia="en-US"/>
              </w:rPr>
            </w:pPr>
            <w:r w:rsidRPr="00242452">
              <w:rPr>
                <w:lang w:val="en-US" w:eastAsia="en-US"/>
              </w:rPr>
              <w:t>AQ149-19 – Mo6526 – RT – method validation residue (glazed tile)</w:t>
            </w:r>
          </w:p>
          <w:p w14:paraId="1A6123C2" w14:textId="77777777" w:rsidR="00854B9D" w:rsidRPr="00242452" w:rsidRDefault="00854B9D" w:rsidP="00020B6A">
            <w:pPr>
              <w:spacing w:before="60" w:after="60"/>
              <w:rPr>
                <w:lang w:val="en-US" w:eastAsia="en-US"/>
              </w:rPr>
            </w:pPr>
          </w:p>
        </w:tc>
      </w:tr>
      <w:tr w:rsidR="00854B9D" w:rsidRPr="00242452" w14:paraId="3E6C85C1" w14:textId="77777777" w:rsidTr="00020B6A">
        <w:trPr>
          <w:trHeight w:val="300"/>
        </w:trPr>
        <w:tc>
          <w:tcPr>
            <w:tcW w:w="464" w:type="pct"/>
            <w:shd w:val="clear" w:color="auto" w:fill="auto"/>
          </w:tcPr>
          <w:p w14:paraId="36CE6D47"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lastRenderedPageBreak/>
              <w:t>S-Methoprene (active substance)</w:t>
            </w:r>
          </w:p>
        </w:tc>
        <w:tc>
          <w:tcPr>
            <w:tcW w:w="526" w:type="pct"/>
            <w:vMerge/>
          </w:tcPr>
          <w:p w14:paraId="28431B94" w14:textId="77777777" w:rsidR="00854B9D" w:rsidRPr="00242452" w:rsidRDefault="00854B9D" w:rsidP="00020B6A">
            <w:pPr>
              <w:spacing w:before="60" w:after="60"/>
              <w:rPr>
                <w:color w:val="000000"/>
                <w:sz w:val="18"/>
                <w:szCs w:val="18"/>
                <w:lang w:val="en-US"/>
              </w:rPr>
            </w:pPr>
          </w:p>
        </w:tc>
        <w:tc>
          <w:tcPr>
            <w:tcW w:w="604" w:type="pct"/>
            <w:vMerge/>
          </w:tcPr>
          <w:p w14:paraId="3185CDFD" w14:textId="77777777" w:rsidR="00854B9D" w:rsidRPr="00242452" w:rsidRDefault="00854B9D" w:rsidP="00020B6A">
            <w:pPr>
              <w:spacing w:before="60" w:after="60"/>
              <w:rPr>
                <w:color w:val="000000"/>
                <w:sz w:val="18"/>
                <w:szCs w:val="18"/>
                <w:lang w:val="en-US"/>
              </w:rPr>
            </w:pPr>
          </w:p>
        </w:tc>
        <w:tc>
          <w:tcPr>
            <w:tcW w:w="380" w:type="pct"/>
            <w:vMerge/>
          </w:tcPr>
          <w:p w14:paraId="753C38DA" w14:textId="77777777" w:rsidR="00854B9D" w:rsidRPr="00242452" w:rsidRDefault="00854B9D" w:rsidP="00020B6A">
            <w:pPr>
              <w:spacing w:before="60" w:after="60"/>
              <w:rPr>
                <w:color w:val="000000"/>
                <w:sz w:val="18"/>
                <w:szCs w:val="18"/>
                <w:lang w:val="en-US"/>
              </w:rPr>
            </w:pPr>
          </w:p>
        </w:tc>
        <w:tc>
          <w:tcPr>
            <w:tcW w:w="451" w:type="pct"/>
            <w:vMerge/>
          </w:tcPr>
          <w:p w14:paraId="225DEA26" w14:textId="77777777" w:rsidR="00854B9D" w:rsidRPr="00242452" w:rsidRDefault="00854B9D" w:rsidP="00020B6A">
            <w:pPr>
              <w:spacing w:before="60" w:after="60"/>
              <w:rPr>
                <w:color w:val="000000"/>
                <w:sz w:val="18"/>
                <w:szCs w:val="18"/>
                <w:lang w:val="en-US"/>
              </w:rPr>
            </w:pPr>
          </w:p>
        </w:tc>
        <w:tc>
          <w:tcPr>
            <w:tcW w:w="383" w:type="pct"/>
          </w:tcPr>
          <w:p w14:paraId="07EC7D77"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 xml:space="preserve">see tables below </w:t>
            </w:r>
          </w:p>
        </w:tc>
        <w:tc>
          <w:tcPr>
            <w:tcW w:w="383" w:type="pct"/>
          </w:tcPr>
          <w:p w14:paraId="1695E08D"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Porous tile: 13.62%</w:t>
            </w:r>
          </w:p>
          <w:p w14:paraId="0ED43C0B"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Carpet: 4.53%</w:t>
            </w:r>
          </w:p>
          <w:p w14:paraId="7F103C06"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Linoleum: 5.04%</w:t>
            </w:r>
          </w:p>
          <w:p w14:paraId="2CDB9DB4"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 xml:space="preserve">Glazed tile: 97.76% </w:t>
            </w:r>
          </w:p>
        </w:tc>
        <w:tc>
          <w:tcPr>
            <w:tcW w:w="383" w:type="pct"/>
          </w:tcPr>
          <w:p w14:paraId="003DCF0C"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Porous tile: 5.7%</w:t>
            </w:r>
          </w:p>
          <w:p w14:paraId="5E3CABDE"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Carpet: 4.4%</w:t>
            </w:r>
          </w:p>
          <w:p w14:paraId="589A3971"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Linoleum: 6.6%</w:t>
            </w:r>
          </w:p>
          <w:p w14:paraId="2F9A8B74"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 xml:space="preserve">Glazed tile: 5.7% </w:t>
            </w:r>
          </w:p>
        </w:tc>
        <w:tc>
          <w:tcPr>
            <w:tcW w:w="568" w:type="pct"/>
          </w:tcPr>
          <w:p w14:paraId="56E4AE17" w14:textId="77777777" w:rsidR="00854B9D" w:rsidRPr="00242452" w:rsidRDefault="00854B9D" w:rsidP="00020B6A">
            <w:pPr>
              <w:spacing w:before="60" w:after="60"/>
              <w:rPr>
                <w:color w:val="000000"/>
                <w:sz w:val="18"/>
                <w:szCs w:val="18"/>
                <w:lang w:val="en-US"/>
              </w:rPr>
            </w:pPr>
          </w:p>
        </w:tc>
        <w:tc>
          <w:tcPr>
            <w:tcW w:w="858" w:type="pct"/>
            <w:vMerge/>
          </w:tcPr>
          <w:p w14:paraId="1DF7971A" w14:textId="77777777" w:rsidR="00854B9D" w:rsidRPr="00242452" w:rsidRDefault="00854B9D" w:rsidP="00020B6A">
            <w:pPr>
              <w:spacing w:before="60" w:after="60"/>
              <w:rPr>
                <w:color w:val="000000"/>
                <w:sz w:val="18"/>
                <w:szCs w:val="18"/>
                <w:lang w:val="en-US"/>
              </w:rPr>
            </w:pPr>
          </w:p>
        </w:tc>
      </w:tr>
    </w:tbl>
    <w:p w14:paraId="2B0B29D3" w14:textId="3E6CF7F9" w:rsidR="00854B9D" w:rsidRPr="00242452" w:rsidRDefault="00854B9D" w:rsidP="00854B9D">
      <w:pPr>
        <w:rPr>
          <w:rFonts w:eastAsia="Calibri"/>
          <w:lang w:val="en-US" w:eastAsia="en-US"/>
        </w:rPr>
      </w:pPr>
    </w:p>
    <w:p w14:paraId="66504FA1" w14:textId="77777777" w:rsidR="00854B9D" w:rsidRPr="00242452" w:rsidRDefault="00854B9D" w:rsidP="00854B9D">
      <w:pPr>
        <w:rPr>
          <w:rFonts w:eastAsia="Calibri"/>
          <w:lang w:val="en-US" w:eastAsia="en-US"/>
        </w:rPr>
      </w:pPr>
      <w:r w:rsidRPr="00242452">
        <w:rPr>
          <w:rFonts w:eastAsia="Calibri"/>
          <w:lang w:val="en-US" w:eastAsia="en-US"/>
        </w:rPr>
        <w:t xml:space="preserve">Calculation of active substances recoveries at method validation </w:t>
      </w:r>
    </w:p>
    <w:p w14:paraId="320BB45F" w14:textId="77777777" w:rsidR="00854B9D" w:rsidRPr="00242452" w:rsidRDefault="00854B9D" w:rsidP="00854B9D">
      <w:pPr>
        <w:rPr>
          <w:rFonts w:eastAsia="Calibri"/>
          <w:lang w:val="en-US" w:eastAsia="en-US"/>
        </w:rPr>
      </w:pPr>
      <w:r w:rsidRPr="00242452">
        <w:rPr>
          <w:noProof/>
          <w:lang w:val="fr-FR" w:eastAsia="fr-FR"/>
        </w:rPr>
        <w:drawing>
          <wp:anchor distT="0" distB="0" distL="114300" distR="114300" simplePos="0" relativeHeight="251658241" behindDoc="0" locked="0" layoutInCell="1" allowOverlap="1" wp14:anchorId="1215ECD1" wp14:editId="278650BC">
            <wp:simplePos x="0" y="0"/>
            <wp:positionH relativeFrom="column">
              <wp:posOffset>-43815</wp:posOffset>
            </wp:positionH>
            <wp:positionV relativeFrom="paragraph">
              <wp:posOffset>216535</wp:posOffset>
            </wp:positionV>
            <wp:extent cx="4438650" cy="210502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438650" cy="2105025"/>
                    </a:xfrm>
                    <a:prstGeom prst="rect">
                      <a:avLst/>
                    </a:prstGeom>
                  </pic:spPr>
                </pic:pic>
              </a:graphicData>
            </a:graphic>
            <wp14:sizeRelH relativeFrom="page">
              <wp14:pctWidth>0</wp14:pctWidth>
            </wp14:sizeRelH>
            <wp14:sizeRelV relativeFrom="page">
              <wp14:pctHeight>0</wp14:pctHeight>
            </wp14:sizeRelV>
          </wp:anchor>
        </w:drawing>
      </w:r>
    </w:p>
    <w:p w14:paraId="06137509" w14:textId="77777777" w:rsidR="00854B9D" w:rsidRPr="00242452" w:rsidRDefault="00854B9D" w:rsidP="00854B9D">
      <w:pPr>
        <w:rPr>
          <w:rFonts w:eastAsia="Calibri"/>
          <w:lang w:val="en-US" w:eastAsia="en-US"/>
        </w:rPr>
      </w:pPr>
      <w:r w:rsidRPr="00242452">
        <w:rPr>
          <w:noProof/>
          <w:lang w:val="fr-FR" w:eastAsia="fr-FR"/>
        </w:rPr>
        <w:lastRenderedPageBreak/>
        <w:drawing>
          <wp:anchor distT="0" distB="0" distL="114300" distR="114300" simplePos="0" relativeHeight="251658242" behindDoc="0" locked="0" layoutInCell="1" allowOverlap="1" wp14:anchorId="78366A81" wp14:editId="5AA0BC64">
            <wp:simplePos x="0" y="0"/>
            <wp:positionH relativeFrom="margin">
              <wp:align>left</wp:align>
            </wp:positionH>
            <wp:positionV relativeFrom="paragraph">
              <wp:posOffset>6350</wp:posOffset>
            </wp:positionV>
            <wp:extent cx="4362450" cy="465772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362450" cy="4657725"/>
                    </a:xfrm>
                    <a:prstGeom prst="rect">
                      <a:avLst/>
                    </a:prstGeom>
                  </pic:spPr>
                </pic:pic>
              </a:graphicData>
            </a:graphic>
            <wp14:sizeRelH relativeFrom="page">
              <wp14:pctWidth>0</wp14:pctWidth>
            </wp14:sizeRelH>
            <wp14:sizeRelV relativeFrom="page">
              <wp14:pctHeight>0</wp14:pctHeight>
            </wp14:sizeRelV>
          </wp:anchor>
        </w:drawing>
      </w:r>
    </w:p>
    <w:p w14:paraId="337D898D" w14:textId="77777777" w:rsidR="00854B9D" w:rsidRPr="00242452" w:rsidRDefault="00854B9D" w:rsidP="00854B9D">
      <w:pPr>
        <w:rPr>
          <w:rFonts w:eastAsia="Calibri"/>
          <w:lang w:val="en-US" w:eastAsia="en-US"/>
        </w:rPr>
      </w:pPr>
    </w:p>
    <w:p w14:paraId="7212B14C" w14:textId="77777777" w:rsidR="00854B9D" w:rsidRPr="00242452" w:rsidRDefault="00854B9D" w:rsidP="00854B9D">
      <w:pPr>
        <w:rPr>
          <w:rFonts w:eastAsia="Calibri"/>
          <w:lang w:val="en-US" w:eastAsia="en-US"/>
        </w:rPr>
      </w:pPr>
    </w:p>
    <w:p w14:paraId="5228B0F6" w14:textId="77777777" w:rsidR="00854B9D" w:rsidRPr="00242452" w:rsidRDefault="00854B9D" w:rsidP="00854B9D">
      <w:pPr>
        <w:rPr>
          <w:rFonts w:eastAsia="Calibri"/>
          <w:lang w:val="en-US" w:eastAsia="en-US"/>
        </w:rPr>
      </w:pPr>
    </w:p>
    <w:p w14:paraId="7E19AD0C" w14:textId="77777777" w:rsidR="00854B9D" w:rsidRPr="00242452" w:rsidRDefault="00854B9D" w:rsidP="00854B9D">
      <w:pPr>
        <w:rPr>
          <w:rFonts w:eastAsia="Calibri"/>
          <w:lang w:val="en-US" w:eastAsia="en-US"/>
        </w:rPr>
      </w:pPr>
    </w:p>
    <w:p w14:paraId="3A10A3D7" w14:textId="77777777" w:rsidR="00854B9D" w:rsidRPr="00242452" w:rsidRDefault="00854B9D" w:rsidP="00854B9D">
      <w:pPr>
        <w:rPr>
          <w:rFonts w:eastAsia="Calibri"/>
          <w:lang w:val="en-US" w:eastAsia="en-US"/>
        </w:rPr>
      </w:pPr>
    </w:p>
    <w:p w14:paraId="2B6A39F6" w14:textId="77777777" w:rsidR="00854B9D" w:rsidRPr="00242452" w:rsidRDefault="00854B9D" w:rsidP="00854B9D">
      <w:pPr>
        <w:rPr>
          <w:rFonts w:eastAsia="Calibri"/>
          <w:lang w:val="en-US" w:eastAsia="en-US"/>
        </w:rPr>
      </w:pPr>
    </w:p>
    <w:p w14:paraId="29EC83F6" w14:textId="65BF7344" w:rsidR="00854B9D" w:rsidRPr="00242452" w:rsidRDefault="00854B9D">
      <w:pPr>
        <w:spacing w:line="260" w:lineRule="atLeast"/>
        <w:jc w:val="both"/>
        <w:rPr>
          <w:lang w:val="en-US"/>
        </w:rPr>
      </w:pPr>
      <w:r w:rsidRPr="00242452">
        <w:rPr>
          <w:lang w:val="en-US"/>
        </w:rPr>
        <w:t xml:space="preserve">Considering the recovery rate of the non-permeable surface, the method is considered fir for purpose. However, the linearity and the repeatability of the method are missing. </w:t>
      </w:r>
    </w:p>
    <w:p w14:paraId="21D72458" w14:textId="77777777" w:rsidR="00854B9D" w:rsidRPr="00242452" w:rsidRDefault="00854B9D" w:rsidP="00854B9D">
      <w:pPr>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40"/>
        <w:gridCol w:w="1153"/>
        <w:gridCol w:w="1642"/>
        <w:gridCol w:w="1284"/>
        <w:gridCol w:w="1545"/>
        <w:gridCol w:w="892"/>
        <w:gridCol w:w="892"/>
        <w:gridCol w:w="895"/>
        <w:gridCol w:w="1546"/>
        <w:gridCol w:w="1552"/>
      </w:tblGrid>
      <w:tr w:rsidR="00854B9D" w:rsidRPr="00242452" w14:paraId="0F2C7CC9" w14:textId="77777777" w:rsidTr="00020B6A">
        <w:trPr>
          <w:cantSplit/>
          <w:trHeight w:val="439"/>
        </w:trPr>
        <w:tc>
          <w:tcPr>
            <w:tcW w:w="5000" w:type="pct"/>
            <w:gridSpan w:val="10"/>
            <w:shd w:val="clear" w:color="auto" w:fill="FFFFCC"/>
            <w:vAlign w:val="center"/>
          </w:tcPr>
          <w:p w14:paraId="5599FA84" w14:textId="77777777" w:rsidR="00854B9D" w:rsidRPr="00242452" w:rsidRDefault="00854B9D" w:rsidP="00020B6A">
            <w:pPr>
              <w:keepNext/>
              <w:widowControl w:val="0"/>
              <w:autoSpaceDE w:val="0"/>
              <w:autoSpaceDN w:val="0"/>
              <w:adjustRightInd w:val="0"/>
              <w:spacing w:before="60" w:after="60"/>
              <w:jc w:val="center"/>
              <w:rPr>
                <w:b/>
                <w:bCs/>
                <w:sz w:val="18"/>
                <w:szCs w:val="18"/>
                <w:lang w:val="en-US"/>
              </w:rPr>
            </w:pPr>
            <w:r w:rsidRPr="00242452">
              <w:rPr>
                <w:rFonts w:eastAsia="Calibri"/>
                <w:b/>
                <w:lang w:val="en-US"/>
              </w:rPr>
              <w:t>Analytical methods for soil</w:t>
            </w:r>
          </w:p>
        </w:tc>
      </w:tr>
      <w:tr w:rsidR="00854B9D" w:rsidRPr="00242452" w14:paraId="4F943FD8" w14:textId="77777777" w:rsidTr="00020B6A">
        <w:trPr>
          <w:cantSplit/>
          <w:trHeight w:val="352"/>
        </w:trPr>
        <w:tc>
          <w:tcPr>
            <w:tcW w:w="729" w:type="pct"/>
            <w:vMerge w:val="restart"/>
            <w:shd w:val="clear" w:color="auto" w:fill="FFFFFF"/>
          </w:tcPr>
          <w:p w14:paraId="38BBF4E6"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Analyte (type of analyte e.g. active substance)</w:t>
            </w:r>
          </w:p>
        </w:tc>
        <w:tc>
          <w:tcPr>
            <w:tcW w:w="434" w:type="pct"/>
            <w:vMerge w:val="restart"/>
            <w:shd w:val="clear" w:color="auto" w:fill="FFFFFF"/>
          </w:tcPr>
          <w:p w14:paraId="1DAEF924"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Analytical method</w:t>
            </w:r>
          </w:p>
        </w:tc>
        <w:tc>
          <w:tcPr>
            <w:tcW w:w="608" w:type="pct"/>
            <w:vMerge w:val="restart"/>
            <w:shd w:val="clear" w:color="auto" w:fill="FFFFFF"/>
          </w:tcPr>
          <w:p w14:paraId="5C98AEE5"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Fortification range / Number of measurements</w:t>
            </w:r>
          </w:p>
        </w:tc>
        <w:tc>
          <w:tcPr>
            <w:tcW w:w="483" w:type="pct"/>
            <w:vMerge w:val="restart"/>
            <w:shd w:val="clear" w:color="auto" w:fill="FFFFFF"/>
          </w:tcPr>
          <w:p w14:paraId="687A78B5"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Linearity</w:t>
            </w:r>
          </w:p>
        </w:tc>
        <w:tc>
          <w:tcPr>
            <w:tcW w:w="581" w:type="pct"/>
            <w:vMerge w:val="restart"/>
            <w:shd w:val="clear" w:color="auto" w:fill="FFFFFF"/>
          </w:tcPr>
          <w:p w14:paraId="3D7598B6"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Specificity</w:t>
            </w:r>
          </w:p>
        </w:tc>
        <w:tc>
          <w:tcPr>
            <w:tcW w:w="1009" w:type="pct"/>
            <w:gridSpan w:val="3"/>
            <w:shd w:val="clear" w:color="auto" w:fill="FFFFFF"/>
          </w:tcPr>
          <w:p w14:paraId="6370599A"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Recovery rate (%)</w:t>
            </w:r>
          </w:p>
        </w:tc>
        <w:tc>
          <w:tcPr>
            <w:tcW w:w="573" w:type="pct"/>
            <w:vMerge w:val="restart"/>
            <w:shd w:val="clear" w:color="auto" w:fill="FFFFFF"/>
          </w:tcPr>
          <w:p w14:paraId="682A60D4"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Limit of quantification (LOQ) or other limits</w:t>
            </w:r>
          </w:p>
        </w:tc>
        <w:tc>
          <w:tcPr>
            <w:tcW w:w="583" w:type="pct"/>
            <w:vMerge w:val="restart"/>
            <w:shd w:val="clear" w:color="auto" w:fill="FFFFFF"/>
          </w:tcPr>
          <w:p w14:paraId="3CD196D5"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Reference</w:t>
            </w:r>
          </w:p>
        </w:tc>
      </w:tr>
      <w:tr w:rsidR="00854B9D" w:rsidRPr="00242452" w14:paraId="76B28709" w14:textId="77777777" w:rsidTr="00020B6A">
        <w:tc>
          <w:tcPr>
            <w:tcW w:w="729" w:type="pct"/>
            <w:vMerge/>
            <w:shd w:val="clear" w:color="auto" w:fill="auto"/>
          </w:tcPr>
          <w:p w14:paraId="056232D7" w14:textId="77777777" w:rsidR="00854B9D" w:rsidRPr="00242452" w:rsidRDefault="00854B9D" w:rsidP="00020B6A">
            <w:pPr>
              <w:spacing w:before="60" w:after="60"/>
              <w:rPr>
                <w:i/>
                <w:color w:val="000000"/>
                <w:sz w:val="18"/>
                <w:szCs w:val="18"/>
                <w:lang w:val="en-US"/>
              </w:rPr>
            </w:pPr>
          </w:p>
        </w:tc>
        <w:tc>
          <w:tcPr>
            <w:tcW w:w="434" w:type="pct"/>
            <w:vMerge/>
          </w:tcPr>
          <w:p w14:paraId="23450EC4" w14:textId="77777777" w:rsidR="00854B9D" w:rsidRPr="00242452" w:rsidRDefault="00854B9D" w:rsidP="00020B6A">
            <w:pPr>
              <w:spacing w:before="60" w:after="60"/>
              <w:rPr>
                <w:color w:val="000000"/>
                <w:sz w:val="18"/>
                <w:szCs w:val="18"/>
                <w:lang w:val="en-US"/>
              </w:rPr>
            </w:pPr>
          </w:p>
        </w:tc>
        <w:tc>
          <w:tcPr>
            <w:tcW w:w="608" w:type="pct"/>
            <w:vMerge/>
          </w:tcPr>
          <w:p w14:paraId="2B543292" w14:textId="77777777" w:rsidR="00854B9D" w:rsidRPr="00242452" w:rsidRDefault="00854B9D" w:rsidP="00020B6A">
            <w:pPr>
              <w:spacing w:before="60" w:after="60"/>
              <w:rPr>
                <w:color w:val="000000"/>
                <w:sz w:val="18"/>
                <w:szCs w:val="18"/>
                <w:lang w:val="en-US"/>
              </w:rPr>
            </w:pPr>
          </w:p>
        </w:tc>
        <w:tc>
          <w:tcPr>
            <w:tcW w:w="483" w:type="pct"/>
            <w:vMerge/>
          </w:tcPr>
          <w:p w14:paraId="5824DBD0" w14:textId="77777777" w:rsidR="00854B9D" w:rsidRPr="00242452" w:rsidRDefault="00854B9D" w:rsidP="00020B6A">
            <w:pPr>
              <w:spacing w:before="60" w:after="60"/>
              <w:rPr>
                <w:color w:val="000000"/>
                <w:sz w:val="18"/>
                <w:szCs w:val="18"/>
                <w:lang w:val="en-US"/>
              </w:rPr>
            </w:pPr>
          </w:p>
        </w:tc>
        <w:tc>
          <w:tcPr>
            <w:tcW w:w="581" w:type="pct"/>
            <w:vMerge/>
          </w:tcPr>
          <w:p w14:paraId="19118D10" w14:textId="77777777" w:rsidR="00854B9D" w:rsidRPr="00242452" w:rsidRDefault="00854B9D" w:rsidP="00020B6A">
            <w:pPr>
              <w:spacing w:before="60" w:after="60"/>
              <w:rPr>
                <w:color w:val="000000"/>
                <w:sz w:val="18"/>
                <w:szCs w:val="18"/>
                <w:lang w:val="en-US"/>
              </w:rPr>
            </w:pPr>
          </w:p>
        </w:tc>
        <w:tc>
          <w:tcPr>
            <w:tcW w:w="336" w:type="pct"/>
          </w:tcPr>
          <w:p w14:paraId="515D51C3"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Range</w:t>
            </w:r>
          </w:p>
        </w:tc>
        <w:tc>
          <w:tcPr>
            <w:tcW w:w="336" w:type="pct"/>
          </w:tcPr>
          <w:p w14:paraId="04169377"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Mean</w:t>
            </w:r>
          </w:p>
        </w:tc>
        <w:tc>
          <w:tcPr>
            <w:tcW w:w="337" w:type="pct"/>
          </w:tcPr>
          <w:p w14:paraId="7123E5BD"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RSD</w:t>
            </w:r>
          </w:p>
        </w:tc>
        <w:tc>
          <w:tcPr>
            <w:tcW w:w="573" w:type="pct"/>
            <w:vMerge/>
          </w:tcPr>
          <w:p w14:paraId="093175A1" w14:textId="77777777" w:rsidR="00854B9D" w:rsidRPr="00242452" w:rsidRDefault="00854B9D" w:rsidP="00020B6A">
            <w:pPr>
              <w:spacing w:before="60" w:after="60"/>
              <w:rPr>
                <w:color w:val="000000"/>
                <w:sz w:val="18"/>
                <w:szCs w:val="18"/>
                <w:lang w:val="en-US"/>
              </w:rPr>
            </w:pPr>
          </w:p>
        </w:tc>
        <w:tc>
          <w:tcPr>
            <w:tcW w:w="583" w:type="pct"/>
            <w:vMerge/>
          </w:tcPr>
          <w:p w14:paraId="497A5F9B" w14:textId="77777777" w:rsidR="00854B9D" w:rsidRPr="00242452" w:rsidRDefault="00854B9D" w:rsidP="00020B6A">
            <w:pPr>
              <w:spacing w:before="60" w:after="60"/>
              <w:rPr>
                <w:color w:val="000000"/>
                <w:sz w:val="18"/>
                <w:szCs w:val="18"/>
                <w:lang w:val="en-US"/>
              </w:rPr>
            </w:pPr>
          </w:p>
        </w:tc>
      </w:tr>
      <w:tr w:rsidR="00854B9D" w:rsidRPr="00242452" w14:paraId="44FD639E" w14:textId="77777777" w:rsidTr="00020B6A">
        <w:tc>
          <w:tcPr>
            <w:tcW w:w="729" w:type="pct"/>
            <w:shd w:val="clear" w:color="auto" w:fill="auto"/>
          </w:tcPr>
          <w:p w14:paraId="39F35A48"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lastRenderedPageBreak/>
              <w:t>Imiprothrin (active substance)</w:t>
            </w:r>
          </w:p>
        </w:tc>
        <w:tc>
          <w:tcPr>
            <w:tcW w:w="4271" w:type="pct"/>
            <w:gridSpan w:val="9"/>
          </w:tcPr>
          <w:p w14:paraId="47DB594B" w14:textId="77777777" w:rsidR="00854B9D" w:rsidRPr="00242452" w:rsidRDefault="00854B9D" w:rsidP="00020B6A">
            <w:pPr>
              <w:spacing w:before="60" w:after="60"/>
              <w:jc w:val="center"/>
              <w:rPr>
                <w:color w:val="000000"/>
                <w:sz w:val="18"/>
                <w:szCs w:val="18"/>
                <w:lang w:val="en-US"/>
              </w:rPr>
            </w:pPr>
            <w:r w:rsidRPr="00242452">
              <w:rPr>
                <w:color w:val="000000"/>
                <w:sz w:val="18"/>
                <w:szCs w:val="18"/>
                <w:lang w:val="en-US"/>
              </w:rPr>
              <w:t>Not required, as described in the CAR.</w:t>
            </w:r>
          </w:p>
        </w:tc>
      </w:tr>
      <w:tr w:rsidR="00854B9D" w:rsidRPr="00242452" w14:paraId="5504211E" w14:textId="77777777" w:rsidTr="00020B6A">
        <w:trPr>
          <w:trHeight w:val="300"/>
        </w:trPr>
        <w:tc>
          <w:tcPr>
            <w:tcW w:w="729" w:type="pct"/>
            <w:shd w:val="clear" w:color="auto" w:fill="auto"/>
          </w:tcPr>
          <w:p w14:paraId="47E38847"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t>S-Methoprene (active substance)</w:t>
            </w:r>
          </w:p>
        </w:tc>
        <w:tc>
          <w:tcPr>
            <w:tcW w:w="4271" w:type="pct"/>
            <w:gridSpan w:val="9"/>
          </w:tcPr>
          <w:p w14:paraId="7EEFEA80" w14:textId="77777777" w:rsidR="00854B9D" w:rsidRPr="00242452" w:rsidRDefault="00854B9D" w:rsidP="00020B6A">
            <w:pPr>
              <w:spacing w:before="60" w:after="60"/>
              <w:jc w:val="center"/>
              <w:rPr>
                <w:color w:val="000000"/>
                <w:sz w:val="18"/>
                <w:szCs w:val="18"/>
                <w:lang w:val="en-US"/>
              </w:rPr>
            </w:pPr>
            <w:r w:rsidRPr="00242452">
              <w:rPr>
                <w:color w:val="000000"/>
                <w:sz w:val="18"/>
                <w:szCs w:val="18"/>
                <w:lang w:val="en-US"/>
              </w:rPr>
              <w:t>Not relevant because s-methoprene degrades rapidly in the soil.</w:t>
            </w:r>
          </w:p>
        </w:tc>
      </w:tr>
    </w:tbl>
    <w:p w14:paraId="1A77560A" w14:textId="77777777" w:rsidR="00854B9D" w:rsidRPr="00242452" w:rsidRDefault="00854B9D" w:rsidP="00854B9D">
      <w:pPr>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40"/>
        <w:gridCol w:w="1153"/>
        <w:gridCol w:w="1642"/>
        <w:gridCol w:w="1284"/>
        <w:gridCol w:w="1545"/>
        <w:gridCol w:w="892"/>
        <w:gridCol w:w="892"/>
        <w:gridCol w:w="895"/>
        <w:gridCol w:w="1546"/>
        <w:gridCol w:w="1552"/>
      </w:tblGrid>
      <w:tr w:rsidR="00854B9D" w:rsidRPr="00242452" w14:paraId="19F00ED5" w14:textId="77777777" w:rsidTr="00020B6A">
        <w:trPr>
          <w:cantSplit/>
          <w:trHeight w:val="439"/>
        </w:trPr>
        <w:tc>
          <w:tcPr>
            <w:tcW w:w="5000" w:type="pct"/>
            <w:gridSpan w:val="10"/>
            <w:shd w:val="clear" w:color="auto" w:fill="FFFFCC"/>
            <w:vAlign w:val="center"/>
          </w:tcPr>
          <w:p w14:paraId="6F2C84D0" w14:textId="77777777" w:rsidR="00854B9D" w:rsidRPr="00242452" w:rsidRDefault="00854B9D" w:rsidP="00020B6A">
            <w:pPr>
              <w:keepNext/>
              <w:widowControl w:val="0"/>
              <w:autoSpaceDE w:val="0"/>
              <w:autoSpaceDN w:val="0"/>
              <w:adjustRightInd w:val="0"/>
              <w:spacing w:before="60" w:after="60"/>
              <w:jc w:val="center"/>
              <w:rPr>
                <w:b/>
                <w:bCs/>
                <w:sz w:val="18"/>
                <w:szCs w:val="18"/>
                <w:lang w:val="en-US"/>
              </w:rPr>
            </w:pPr>
            <w:r w:rsidRPr="00242452">
              <w:rPr>
                <w:rFonts w:eastAsia="Calibri"/>
                <w:b/>
                <w:lang w:val="en-US"/>
              </w:rPr>
              <w:t>Analytical methods for air</w:t>
            </w:r>
          </w:p>
        </w:tc>
      </w:tr>
      <w:tr w:rsidR="00854B9D" w:rsidRPr="00242452" w14:paraId="2FF899BC" w14:textId="77777777" w:rsidTr="00020B6A">
        <w:trPr>
          <w:cantSplit/>
          <w:trHeight w:val="352"/>
        </w:trPr>
        <w:tc>
          <w:tcPr>
            <w:tcW w:w="729" w:type="pct"/>
            <w:vMerge w:val="restart"/>
            <w:shd w:val="clear" w:color="auto" w:fill="FFFFFF"/>
          </w:tcPr>
          <w:p w14:paraId="2975D12E"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Analyte (type of analyte e.g. active substance)</w:t>
            </w:r>
          </w:p>
        </w:tc>
        <w:tc>
          <w:tcPr>
            <w:tcW w:w="434" w:type="pct"/>
            <w:vMerge w:val="restart"/>
            <w:shd w:val="clear" w:color="auto" w:fill="FFFFFF"/>
          </w:tcPr>
          <w:p w14:paraId="27E69659"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Analytical method</w:t>
            </w:r>
          </w:p>
        </w:tc>
        <w:tc>
          <w:tcPr>
            <w:tcW w:w="608" w:type="pct"/>
            <w:vMerge w:val="restart"/>
            <w:shd w:val="clear" w:color="auto" w:fill="FFFFFF"/>
          </w:tcPr>
          <w:p w14:paraId="5422967E"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Fortification range / Number of measurements</w:t>
            </w:r>
          </w:p>
        </w:tc>
        <w:tc>
          <w:tcPr>
            <w:tcW w:w="483" w:type="pct"/>
            <w:vMerge w:val="restart"/>
            <w:shd w:val="clear" w:color="auto" w:fill="FFFFFF"/>
          </w:tcPr>
          <w:p w14:paraId="4DF44886"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Linearity</w:t>
            </w:r>
          </w:p>
        </w:tc>
        <w:tc>
          <w:tcPr>
            <w:tcW w:w="581" w:type="pct"/>
            <w:vMerge w:val="restart"/>
            <w:shd w:val="clear" w:color="auto" w:fill="FFFFFF"/>
          </w:tcPr>
          <w:p w14:paraId="2F8F13F9"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Specificity</w:t>
            </w:r>
          </w:p>
        </w:tc>
        <w:tc>
          <w:tcPr>
            <w:tcW w:w="1009" w:type="pct"/>
            <w:gridSpan w:val="3"/>
            <w:shd w:val="clear" w:color="auto" w:fill="FFFFFF"/>
          </w:tcPr>
          <w:p w14:paraId="1EFE0263"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Recovery rate (%)</w:t>
            </w:r>
          </w:p>
        </w:tc>
        <w:tc>
          <w:tcPr>
            <w:tcW w:w="573" w:type="pct"/>
            <w:vMerge w:val="restart"/>
            <w:shd w:val="clear" w:color="auto" w:fill="FFFFFF"/>
          </w:tcPr>
          <w:p w14:paraId="11AE5C05"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Limit of quantification (LOQ) or other limits</w:t>
            </w:r>
          </w:p>
        </w:tc>
        <w:tc>
          <w:tcPr>
            <w:tcW w:w="583" w:type="pct"/>
            <w:vMerge w:val="restart"/>
            <w:shd w:val="clear" w:color="auto" w:fill="FFFFFF"/>
          </w:tcPr>
          <w:p w14:paraId="690CED4D"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Reference</w:t>
            </w:r>
          </w:p>
        </w:tc>
      </w:tr>
      <w:tr w:rsidR="00854B9D" w:rsidRPr="00242452" w14:paraId="282EDF97" w14:textId="77777777" w:rsidTr="00020B6A">
        <w:tc>
          <w:tcPr>
            <w:tcW w:w="729" w:type="pct"/>
            <w:vMerge/>
            <w:shd w:val="clear" w:color="auto" w:fill="auto"/>
          </w:tcPr>
          <w:p w14:paraId="6F2E9750" w14:textId="77777777" w:rsidR="00854B9D" w:rsidRPr="00242452" w:rsidRDefault="00854B9D" w:rsidP="00020B6A">
            <w:pPr>
              <w:spacing w:before="60" w:after="60"/>
              <w:rPr>
                <w:i/>
                <w:color w:val="000000"/>
                <w:sz w:val="18"/>
                <w:szCs w:val="18"/>
                <w:lang w:val="en-US"/>
              </w:rPr>
            </w:pPr>
          </w:p>
        </w:tc>
        <w:tc>
          <w:tcPr>
            <w:tcW w:w="434" w:type="pct"/>
            <w:vMerge/>
          </w:tcPr>
          <w:p w14:paraId="696FC5FB" w14:textId="77777777" w:rsidR="00854B9D" w:rsidRPr="00242452" w:rsidRDefault="00854B9D" w:rsidP="00020B6A">
            <w:pPr>
              <w:spacing w:before="60" w:after="60"/>
              <w:rPr>
                <w:color w:val="000000"/>
                <w:sz w:val="18"/>
                <w:szCs w:val="18"/>
                <w:lang w:val="en-US"/>
              </w:rPr>
            </w:pPr>
          </w:p>
        </w:tc>
        <w:tc>
          <w:tcPr>
            <w:tcW w:w="608" w:type="pct"/>
            <w:vMerge/>
          </w:tcPr>
          <w:p w14:paraId="000B1A02" w14:textId="77777777" w:rsidR="00854B9D" w:rsidRPr="00242452" w:rsidRDefault="00854B9D" w:rsidP="00020B6A">
            <w:pPr>
              <w:spacing w:before="60" w:after="60"/>
              <w:rPr>
                <w:color w:val="000000"/>
                <w:sz w:val="18"/>
                <w:szCs w:val="18"/>
                <w:lang w:val="en-US"/>
              </w:rPr>
            </w:pPr>
          </w:p>
        </w:tc>
        <w:tc>
          <w:tcPr>
            <w:tcW w:w="483" w:type="pct"/>
            <w:vMerge/>
          </w:tcPr>
          <w:p w14:paraId="44F180D0" w14:textId="77777777" w:rsidR="00854B9D" w:rsidRPr="00242452" w:rsidRDefault="00854B9D" w:rsidP="00020B6A">
            <w:pPr>
              <w:spacing w:before="60" w:after="60"/>
              <w:rPr>
                <w:color w:val="000000"/>
                <w:sz w:val="18"/>
                <w:szCs w:val="18"/>
                <w:lang w:val="en-US"/>
              </w:rPr>
            </w:pPr>
          </w:p>
        </w:tc>
        <w:tc>
          <w:tcPr>
            <w:tcW w:w="581" w:type="pct"/>
            <w:vMerge/>
          </w:tcPr>
          <w:p w14:paraId="7FE78D57" w14:textId="77777777" w:rsidR="00854B9D" w:rsidRPr="00242452" w:rsidRDefault="00854B9D" w:rsidP="00020B6A">
            <w:pPr>
              <w:spacing w:before="60" w:after="60"/>
              <w:rPr>
                <w:color w:val="000000"/>
                <w:sz w:val="18"/>
                <w:szCs w:val="18"/>
                <w:lang w:val="en-US"/>
              </w:rPr>
            </w:pPr>
          </w:p>
        </w:tc>
        <w:tc>
          <w:tcPr>
            <w:tcW w:w="336" w:type="pct"/>
          </w:tcPr>
          <w:p w14:paraId="71265204"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Range</w:t>
            </w:r>
          </w:p>
        </w:tc>
        <w:tc>
          <w:tcPr>
            <w:tcW w:w="336" w:type="pct"/>
          </w:tcPr>
          <w:p w14:paraId="662556C4"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Mean</w:t>
            </w:r>
          </w:p>
        </w:tc>
        <w:tc>
          <w:tcPr>
            <w:tcW w:w="337" w:type="pct"/>
          </w:tcPr>
          <w:p w14:paraId="417E8C06"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RSD</w:t>
            </w:r>
          </w:p>
        </w:tc>
        <w:tc>
          <w:tcPr>
            <w:tcW w:w="573" w:type="pct"/>
            <w:vMerge/>
          </w:tcPr>
          <w:p w14:paraId="2ECE8E75" w14:textId="77777777" w:rsidR="00854B9D" w:rsidRPr="00242452" w:rsidRDefault="00854B9D" w:rsidP="00020B6A">
            <w:pPr>
              <w:spacing w:before="60" w:after="60"/>
              <w:rPr>
                <w:color w:val="000000"/>
                <w:sz w:val="18"/>
                <w:szCs w:val="18"/>
                <w:lang w:val="en-US"/>
              </w:rPr>
            </w:pPr>
          </w:p>
        </w:tc>
        <w:tc>
          <w:tcPr>
            <w:tcW w:w="583" w:type="pct"/>
            <w:vMerge/>
          </w:tcPr>
          <w:p w14:paraId="453BF4E5" w14:textId="77777777" w:rsidR="00854B9D" w:rsidRPr="00242452" w:rsidRDefault="00854B9D" w:rsidP="00020B6A">
            <w:pPr>
              <w:spacing w:before="60" w:after="60"/>
              <w:rPr>
                <w:color w:val="000000"/>
                <w:sz w:val="18"/>
                <w:szCs w:val="18"/>
                <w:lang w:val="en-US"/>
              </w:rPr>
            </w:pPr>
          </w:p>
        </w:tc>
      </w:tr>
      <w:tr w:rsidR="00854B9D" w:rsidRPr="00242452" w14:paraId="0D4EC392" w14:textId="77777777" w:rsidTr="00020B6A">
        <w:tc>
          <w:tcPr>
            <w:tcW w:w="729" w:type="pct"/>
            <w:shd w:val="clear" w:color="auto" w:fill="auto"/>
          </w:tcPr>
          <w:p w14:paraId="29447B00"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t>Imiprothrin (active substance)</w:t>
            </w:r>
          </w:p>
        </w:tc>
        <w:tc>
          <w:tcPr>
            <w:tcW w:w="4271" w:type="pct"/>
            <w:gridSpan w:val="9"/>
          </w:tcPr>
          <w:p w14:paraId="432F6BFE" w14:textId="77777777" w:rsidR="00854B9D" w:rsidRPr="00242452" w:rsidRDefault="00854B9D" w:rsidP="00020B6A">
            <w:pPr>
              <w:spacing w:before="60" w:after="60"/>
              <w:jc w:val="center"/>
              <w:rPr>
                <w:color w:val="000000"/>
                <w:sz w:val="18"/>
                <w:szCs w:val="18"/>
                <w:lang w:val="en-US"/>
              </w:rPr>
            </w:pPr>
            <w:r w:rsidRPr="00242452">
              <w:rPr>
                <w:color w:val="000000"/>
                <w:sz w:val="18"/>
                <w:szCs w:val="18"/>
                <w:lang w:val="en-US"/>
              </w:rPr>
              <w:t>Covered by the letter of access to the active substance dossier.</w:t>
            </w:r>
          </w:p>
        </w:tc>
      </w:tr>
      <w:tr w:rsidR="00854B9D" w:rsidRPr="00242452" w14:paraId="50ADA229" w14:textId="77777777" w:rsidTr="00020B6A">
        <w:trPr>
          <w:trHeight w:val="300"/>
        </w:trPr>
        <w:tc>
          <w:tcPr>
            <w:tcW w:w="729" w:type="pct"/>
            <w:shd w:val="clear" w:color="auto" w:fill="auto"/>
          </w:tcPr>
          <w:p w14:paraId="21B178C7"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t>S-Methoprene (active substance)</w:t>
            </w:r>
          </w:p>
        </w:tc>
        <w:tc>
          <w:tcPr>
            <w:tcW w:w="4271" w:type="pct"/>
            <w:gridSpan w:val="9"/>
          </w:tcPr>
          <w:p w14:paraId="307341BC" w14:textId="77777777" w:rsidR="00854B9D" w:rsidRPr="00242452" w:rsidRDefault="00854B9D" w:rsidP="00020B6A">
            <w:pPr>
              <w:spacing w:before="60" w:after="60"/>
              <w:jc w:val="center"/>
              <w:rPr>
                <w:color w:val="000000"/>
                <w:sz w:val="18"/>
                <w:szCs w:val="18"/>
                <w:lang w:val="en-US"/>
              </w:rPr>
            </w:pPr>
            <w:r w:rsidRPr="00242452">
              <w:rPr>
                <w:color w:val="000000"/>
                <w:sz w:val="18"/>
                <w:szCs w:val="18"/>
                <w:lang w:val="en-US"/>
              </w:rPr>
              <w:t xml:space="preserve">Not required, because S-methoprene has a low vapour pressure and is therefore not expected to be significantly present in air after product application. Also, s-methoprene undergoes rapid photodegradation in air. Therefore, it is not foreseen for s-methoprene to be able to travel long distances, or to accumulate, in air. </w:t>
            </w:r>
          </w:p>
        </w:tc>
      </w:tr>
    </w:tbl>
    <w:p w14:paraId="3032E912" w14:textId="77777777" w:rsidR="00854B9D" w:rsidRPr="00242452" w:rsidRDefault="00854B9D" w:rsidP="00854B9D">
      <w:pPr>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40"/>
        <w:gridCol w:w="1153"/>
        <w:gridCol w:w="1642"/>
        <w:gridCol w:w="1284"/>
        <w:gridCol w:w="1545"/>
        <w:gridCol w:w="892"/>
        <w:gridCol w:w="892"/>
        <w:gridCol w:w="895"/>
        <w:gridCol w:w="1546"/>
        <w:gridCol w:w="1552"/>
      </w:tblGrid>
      <w:tr w:rsidR="00854B9D" w:rsidRPr="00242452" w14:paraId="7FFDB0A5" w14:textId="77777777" w:rsidTr="00020B6A">
        <w:trPr>
          <w:cantSplit/>
          <w:trHeight w:val="439"/>
        </w:trPr>
        <w:tc>
          <w:tcPr>
            <w:tcW w:w="5000" w:type="pct"/>
            <w:gridSpan w:val="10"/>
            <w:shd w:val="clear" w:color="auto" w:fill="FFFFCC"/>
            <w:vAlign w:val="center"/>
          </w:tcPr>
          <w:p w14:paraId="2C2419C7" w14:textId="77777777" w:rsidR="00854B9D" w:rsidRPr="00242452" w:rsidRDefault="00854B9D" w:rsidP="00020B6A">
            <w:pPr>
              <w:keepNext/>
              <w:widowControl w:val="0"/>
              <w:autoSpaceDE w:val="0"/>
              <w:autoSpaceDN w:val="0"/>
              <w:adjustRightInd w:val="0"/>
              <w:spacing w:before="60" w:after="60"/>
              <w:jc w:val="center"/>
              <w:rPr>
                <w:b/>
                <w:bCs/>
                <w:sz w:val="18"/>
                <w:szCs w:val="18"/>
                <w:lang w:val="en-US"/>
              </w:rPr>
            </w:pPr>
            <w:r w:rsidRPr="00242452">
              <w:rPr>
                <w:rFonts w:eastAsia="Calibri"/>
                <w:b/>
                <w:lang w:val="en-US"/>
              </w:rPr>
              <w:t>Analytical methods for water</w:t>
            </w:r>
          </w:p>
        </w:tc>
      </w:tr>
      <w:tr w:rsidR="00854B9D" w:rsidRPr="00242452" w14:paraId="4329DD6D" w14:textId="77777777" w:rsidTr="00020B6A">
        <w:trPr>
          <w:cantSplit/>
          <w:trHeight w:val="352"/>
        </w:trPr>
        <w:tc>
          <w:tcPr>
            <w:tcW w:w="729" w:type="pct"/>
            <w:vMerge w:val="restart"/>
            <w:shd w:val="clear" w:color="auto" w:fill="FFFFFF"/>
          </w:tcPr>
          <w:p w14:paraId="426EA37A"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Analyte (type of analyte e.g. active substance)</w:t>
            </w:r>
          </w:p>
        </w:tc>
        <w:tc>
          <w:tcPr>
            <w:tcW w:w="434" w:type="pct"/>
            <w:vMerge w:val="restart"/>
            <w:shd w:val="clear" w:color="auto" w:fill="FFFFFF"/>
          </w:tcPr>
          <w:p w14:paraId="29824AC6"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Analytical method</w:t>
            </w:r>
          </w:p>
        </w:tc>
        <w:tc>
          <w:tcPr>
            <w:tcW w:w="608" w:type="pct"/>
            <w:vMerge w:val="restart"/>
            <w:shd w:val="clear" w:color="auto" w:fill="FFFFFF"/>
          </w:tcPr>
          <w:p w14:paraId="067B6467"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Fortification range / Number of measurements</w:t>
            </w:r>
          </w:p>
        </w:tc>
        <w:tc>
          <w:tcPr>
            <w:tcW w:w="483" w:type="pct"/>
            <w:vMerge w:val="restart"/>
            <w:shd w:val="clear" w:color="auto" w:fill="FFFFFF"/>
          </w:tcPr>
          <w:p w14:paraId="46C7680F"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Linearity</w:t>
            </w:r>
          </w:p>
        </w:tc>
        <w:tc>
          <w:tcPr>
            <w:tcW w:w="581" w:type="pct"/>
            <w:vMerge w:val="restart"/>
            <w:shd w:val="clear" w:color="auto" w:fill="FFFFFF"/>
          </w:tcPr>
          <w:p w14:paraId="6AEFDA78"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Specificity</w:t>
            </w:r>
          </w:p>
        </w:tc>
        <w:tc>
          <w:tcPr>
            <w:tcW w:w="1009" w:type="pct"/>
            <w:gridSpan w:val="3"/>
            <w:shd w:val="clear" w:color="auto" w:fill="FFFFFF"/>
          </w:tcPr>
          <w:p w14:paraId="0E9D1154"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Recovery rate (%)</w:t>
            </w:r>
          </w:p>
        </w:tc>
        <w:tc>
          <w:tcPr>
            <w:tcW w:w="573" w:type="pct"/>
            <w:vMerge w:val="restart"/>
            <w:shd w:val="clear" w:color="auto" w:fill="FFFFFF"/>
          </w:tcPr>
          <w:p w14:paraId="3AAE6E00"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Limit of quantification (LOQ) or other limits</w:t>
            </w:r>
          </w:p>
        </w:tc>
        <w:tc>
          <w:tcPr>
            <w:tcW w:w="583" w:type="pct"/>
            <w:vMerge w:val="restart"/>
            <w:shd w:val="clear" w:color="auto" w:fill="FFFFFF"/>
          </w:tcPr>
          <w:p w14:paraId="50BECF77"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Reference</w:t>
            </w:r>
          </w:p>
        </w:tc>
      </w:tr>
      <w:tr w:rsidR="00854B9D" w:rsidRPr="00242452" w14:paraId="17AA5BA7" w14:textId="77777777" w:rsidTr="00020B6A">
        <w:tc>
          <w:tcPr>
            <w:tcW w:w="729" w:type="pct"/>
            <w:vMerge/>
            <w:shd w:val="clear" w:color="auto" w:fill="auto"/>
          </w:tcPr>
          <w:p w14:paraId="3820663B" w14:textId="77777777" w:rsidR="00854B9D" w:rsidRPr="00242452" w:rsidRDefault="00854B9D" w:rsidP="00020B6A">
            <w:pPr>
              <w:spacing w:before="60" w:after="60"/>
              <w:rPr>
                <w:i/>
                <w:color w:val="000000"/>
                <w:sz w:val="18"/>
                <w:szCs w:val="18"/>
                <w:lang w:val="en-US"/>
              </w:rPr>
            </w:pPr>
          </w:p>
        </w:tc>
        <w:tc>
          <w:tcPr>
            <w:tcW w:w="434" w:type="pct"/>
            <w:vMerge/>
          </w:tcPr>
          <w:p w14:paraId="4DFEB1C9" w14:textId="77777777" w:rsidR="00854B9D" w:rsidRPr="00242452" w:rsidRDefault="00854B9D" w:rsidP="00020B6A">
            <w:pPr>
              <w:spacing w:before="60" w:after="60"/>
              <w:rPr>
                <w:color w:val="000000"/>
                <w:sz w:val="18"/>
                <w:szCs w:val="18"/>
                <w:lang w:val="en-US"/>
              </w:rPr>
            </w:pPr>
          </w:p>
        </w:tc>
        <w:tc>
          <w:tcPr>
            <w:tcW w:w="608" w:type="pct"/>
            <w:vMerge/>
          </w:tcPr>
          <w:p w14:paraId="3EF74961" w14:textId="77777777" w:rsidR="00854B9D" w:rsidRPr="00242452" w:rsidRDefault="00854B9D" w:rsidP="00020B6A">
            <w:pPr>
              <w:spacing w:before="60" w:after="60"/>
              <w:rPr>
                <w:color w:val="000000"/>
                <w:sz w:val="18"/>
                <w:szCs w:val="18"/>
                <w:lang w:val="en-US"/>
              </w:rPr>
            </w:pPr>
          </w:p>
        </w:tc>
        <w:tc>
          <w:tcPr>
            <w:tcW w:w="483" w:type="pct"/>
            <w:vMerge/>
          </w:tcPr>
          <w:p w14:paraId="2FC6F484" w14:textId="77777777" w:rsidR="00854B9D" w:rsidRPr="00242452" w:rsidRDefault="00854B9D" w:rsidP="00020B6A">
            <w:pPr>
              <w:spacing w:before="60" w:after="60"/>
              <w:rPr>
                <w:color w:val="000000"/>
                <w:sz w:val="18"/>
                <w:szCs w:val="18"/>
                <w:lang w:val="en-US"/>
              </w:rPr>
            </w:pPr>
          </w:p>
        </w:tc>
        <w:tc>
          <w:tcPr>
            <w:tcW w:w="581" w:type="pct"/>
            <w:vMerge/>
          </w:tcPr>
          <w:p w14:paraId="7E9F4377" w14:textId="77777777" w:rsidR="00854B9D" w:rsidRPr="00242452" w:rsidRDefault="00854B9D" w:rsidP="00020B6A">
            <w:pPr>
              <w:spacing w:before="60" w:after="60"/>
              <w:rPr>
                <w:color w:val="000000"/>
                <w:sz w:val="18"/>
                <w:szCs w:val="18"/>
                <w:lang w:val="en-US"/>
              </w:rPr>
            </w:pPr>
          </w:p>
        </w:tc>
        <w:tc>
          <w:tcPr>
            <w:tcW w:w="336" w:type="pct"/>
          </w:tcPr>
          <w:p w14:paraId="3EEC326D"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Range</w:t>
            </w:r>
          </w:p>
        </w:tc>
        <w:tc>
          <w:tcPr>
            <w:tcW w:w="336" w:type="pct"/>
          </w:tcPr>
          <w:p w14:paraId="065765BB"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Mean</w:t>
            </w:r>
          </w:p>
        </w:tc>
        <w:tc>
          <w:tcPr>
            <w:tcW w:w="337" w:type="pct"/>
          </w:tcPr>
          <w:p w14:paraId="61E65A26"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RSD</w:t>
            </w:r>
          </w:p>
        </w:tc>
        <w:tc>
          <w:tcPr>
            <w:tcW w:w="573" w:type="pct"/>
            <w:vMerge/>
          </w:tcPr>
          <w:p w14:paraId="5D1D4BE1" w14:textId="77777777" w:rsidR="00854B9D" w:rsidRPr="00242452" w:rsidRDefault="00854B9D" w:rsidP="00020B6A">
            <w:pPr>
              <w:spacing w:before="60" w:after="60"/>
              <w:rPr>
                <w:color w:val="000000"/>
                <w:sz w:val="18"/>
                <w:szCs w:val="18"/>
                <w:lang w:val="en-US"/>
              </w:rPr>
            </w:pPr>
          </w:p>
        </w:tc>
        <w:tc>
          <w:tcPr>
            <w:tcW w:w="583" w:type="pct"/>
            <w:vMerge/>
          </w:tcPr>
          <w:p w14:paraId="47F4DC0B" w14:textId="77777777" w:rsidR="00854B9D" w:rsidRPr="00242452" w:rsidRDefault="00854B9D" w:rsidP="00020B6A">
            <w:pPr>
              <w:spacing w:before="60" w:after="60"/>
              <w:rPr>
                <w:color w:val="000000"/>
                <w:sz w:val="18"/>
                <w:szCs w:val="18"/>
                <w:lang w:val="en-US"/>
              </w:rPr>
            </w:pPr>
          </w:p>
        </w:tc>
      </w:tr>
      <w:tr w:rsidR="00854B9D" w:rsidRPr="00242452" w14:paraId="11BEDB0F" w14:textId="77777777" w:rsidTr="00020B6A">
        <w:tc>
          <w:tcPr>
            <w:tcW w:w="729" w:type="pct"/>
            <w:shd w:val="clear" w:color="auto" w:fill="auto"/>
          </w:tcPr>
          <w:p w14:paraId="7D8ADE58"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t>Imiprothrin (active substance)</w:t>
            </w:r>
          </w:p>
        </w:tc>
        <w:tc>
          <w:tcPr>
            <w:tcW w:w="4271" w:type="pct"/>
            <w:gridSpan w:val="9"/>
          </w:tcPr>
          <w:p w14:paraId="5380DD83" w14:textId="77777777" w:rsidR="00854B9D" w:rsidRPr="00242452" w:rsidRDefault="00854B9D" w:rsidP="00020B6A">
            <w:pPr>
              <w:spacing w:before="60" w:after="60"/>
              <w:jc w:val="center"/>
              <w:rPr>
                <w:color w:val="000000"/>
                <w:sz w:val="18"/>
                <w:szCs w:val="18"/>
                <w:lang w:val="en-US"/>
              </w:rPr>
            </w:pPr>
            <w:r w:rsidRPr="00242452">
              <w:rPr>
                <w:color w:val="000000"/>
                <w:sz w:val="18"/>
                <w:szCs w:val="18"/>
                <w:lang w:val="en-US"/>
              </w:rPr>
              <w:t>Covered by the letter of access to the active substance dossier.</w:t>
            </w:r>
          </w:p>
        </w:tc>
      </w:tr>
      <w:tr w:rsidR="00854B9D" w:rsidRPr="00242452" w14:paraId="2B0D9EFC" w14:textId="77777777" w:rsidTr="00020B6A">
        <w:trPr>
          <w:trHeight w:val="300"/>
        </w:trPr>
        <w:tc>
          <w:tcPr>
            <w:tcW w:w="729" w:type="pct"/>
            <w:shd w:val="clear" w:color="auto" w:fill="auto"/>
          </w:tcPr>
          <w:p w14:paraId="61E69A93"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t>S-Methoprene (active substance)</w:t>
            </w:r>
          </w:p>
        </w:tc>
        <w:tc>
          <w:tcPr>
            <w:tcW w:w="4271" w:type="pct"/>
            <w:gridSpan w:val="9"/>
          </w:tcPr>
          <w:p w14:paraId="66C4E838" w14:textId="77777777" w:rsidR="00854B9D" w:rsidRPr="00242452" w:rsidRDefault="00854B9D" w:rsidP="00020B6A">
            <w:pPr>
              <w:spacing w:before="60" w:after="60"/>
              <w:jc w:val="center"/>
              <w:rPr>
                <w:color w:val="000000"/>
                <w:sz w:val="18"/>
                <w:szCs w:val="18"/>
                <w:lang w:val="en-US"/>
              </w:rPr>
            </w:pPr>
            <w:r w:rsidRPr="00242452">
              <w:rPr>
                <w:color w:val="000000"/>
                <w:sz w:val="18"/>
                <w:szCs w:val="18"/>
                <w:lang w:val="en-US"/>
              </w:rPr>
              <w:t>Covered by the letter of access to the active substance dossier.</w:t>
            </w:r>
          </w:p>
        </w:tc>
      </w:tr>
    </w:tbl>
    <w:p w14:paraId="3C9F8496" w14:textId="7F66FDDB" w:rsidR="00854B9D" w:rsidRPr="00242452" w:rsidRDefault="00854B9D" w:rsidP="00854B9D">
      <w:pPr>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33"/>
        <w:gridCol w:w="1262"/>
        <w:gridCol w:w="1665"/>
        <w:gridCol w:w="1278"/>
        <w:gridCol w:w="1457"/>
        <w:gridCol w:w="883"/>
        <w:gridCol w:w="779"/>
        <w:gridCol w:w="670"/>
        <w:gridCol w:w="1892"/>
        <w:gridCol w:w="1422"/>
      </w:tblGrid>
      <w:tr w:rsidR="00854B9D" w:rsidRPr="00242452" w14:paraId="0EB23B36" w14:textId="77777777" w:rsidTr="00020B6A">
        <w:trPr>
          <w:cantSplit/>
          <w:trHeight w:val="439"/>
        </w:trPr>
        <w:tc>
          <w:tcPr>
            <w:tcW w:w="5000" w:type="pct"/>
            <w:gridSpan w:val="10"/>
            <w:shd w:val="clear" w:color="auto" w:fill="FFFFCC"/>
            <w:vAlign w:val="center"/>
          </w:tcPr>
          <w:p w14:paraId="4EAE45A2" w14:textId="77777777" w:rsidR="00854B9D" w:rsidRPr="00242452" w:rsidRDefault="00854B9D" w:rsidP="00020B6A">
            <w:pPr>
              <w:keepNext/>
              <w:widowControl w:val="0"/>
              <w:autoSpaceDE w:val="0"/>
              <w:autoSpaceDN w:val="0"/>
              <w:adjustRightInd w:val="0"/>
              <w:spacing w:before="60" w:after="60"/>
              <w:jc w:val="center"/>
              <w:rPr>
                <w:b/>
                <w:bCs/>
                <w:sz w:val="18"/>
                <w:szCs w:val="18"/>
                <w:lang w:val="en-US"/>
              </w:rPr>
            </w:pPr>
            <w:r w:rsidRPr="00242452">
              <w:rPr>
                <w:rFonts w:eastAsia="Calibri"/>
                <w:b/>
                <w:lang w:val="en-US"/>
              </w:rPr>
              <w:t>Analytical methods for animal and human body fluids and tisues</w:t>
            </w:r>
          </w:p>
        </w:tc>
      </w:tr>
      <w:tr w:rsidR="00854B9D" w:rsidRPr="00242452" w14:paraId="430720A1" w14:textId="77777777" w:rsidTr="00020B6A">
        <w:trPr>
          <w:cantSplit/>
          <w:trHeight w:val="352"/>
        </w:trPr>
        <w:tc>
          <w:tcPr>
            <w:tcW w:w="762" w:type="pct"/>
            <w:vMerge w:val="restart"/>
            <w:shd w:val="clear" w:color="auto" w:fill="FFFFFF"/>
          </w:tcPr>
          <w:p w14:paraId="6696348C"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Analyte (type of analyte e.g. active substance)</w:t>
            </w:r>
          </w:p>
        </w:tc>
        <w:tc>
          <w:tcPr>
            <w:tcW w:w="473" w:type="pct"/>
            <w:vMerge w:val="restart"/>
            <w:shd w:val="clear" w:color="auto" w:fill="FFFFFF"/>
          </w:tcPr>
          <w:p w14:paraId="2B6AC5F6"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Analytical method</w:t>
            </w:r>
          </w:p>
        </w:tc>
        <w:tc>
          <w:tcPr>
            <w:tcW w:w="624" w:type="pct"/>
            <w:vMerge w:val="restart"/>
            <w:shd w:val="clear" w:color="auto" w:fill="FFFFFF"/>
          </w:tcPr>
          <w:p w14:paraId="3A3945CF"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Fortification range / Number of measurements</w:t>
            </w:r>
          </w:p>
        </w:tc>
        <w:tc>
          <w:tcPr>
            <w:tcW w:w="479" w:type="pct"/>
            <w:vMerge w:val="restart"/>
            <w:shd w:val="clear" w:color="auto" w:fill="FFFFFF"/>
          </w:tcPr>
          <w:p w14:paraId="4237EF10"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Linearity</w:t>
            </w:r>
          </w:p>
        </w:tc>
        <w:tc>
          <w:tcPr>
            <w:tcW w:w="546" w:type="pct"/>
            <w:vMerge w:val="restart"/>
            <w:shd w:val="clear" w:color="auto" w:fill="FFFFFF"/>
          </w:tcPr>
          <w:p w14:paraId="76DB22FC"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Specificity</w:t>
            </w:r>
          </w:p>
        </w:tc>
        <w:tc>
          <w:tcPr>
            <w:tcW w:w="874" w:type="pct"/>
            <w:gridSpan w:val="3"/>
            <w:shd w:val="clear" w:color="auto" w:fill="FFFFFF"/>
          </w:tcPr>
          <w:p w14:paraId="4FDA0625"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Recovery rate (%)</w:t>
            </w:r>
          </w:p>
        </w:tc>
        <w:tc>
          <w:tcPr>
            <w:tcW w:w="709" w:type="pct"/>
            <w:vMerge w:val="restart"/>
            <w:shd w:val="clear" w:color="auto" w:fill="FFFFFF"/>
          </w:tcPr>
          <w:p w14:paraId="7A2AA928"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Limit of quantification (LOQ) or other limits</w:t>
            </w:r>
          </w:p>
        </w:tc>
        <w:tc>
          <w:tcPr>
            <w:tcW w:w="533" w:type="pct"/>
            <w:vMerge w:val="restart"/>
            <w:shd w:val="clear" w:color="auto" w:fill="FFFFFF"/>
          </w:tcPr>
          <w:p w14:paraId="51A85D10"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Reference</w:t>
            </w:r>
          </w:p>
        </w:tc>
      </w:tr>
      <w:tr w:rsidR="00854B9D" w:rsidRPr="00242452" w14:paraId="55F3180E" w14:textId="77777777" w:rsidTr="00020B6A">
        <w:tc>
          <w:tcPr>
            <w:tcW w:w="762" w:type="pct"/>
            <w:vMerge/>
            <w:shd w:val="clear" w:color="auto" w:fill="auto"/>
          </w:tcPr>
          <w:p w14:paraId="037B96F6" w14:textId="77777777" w:rsidR="00854B9D" w:rsidRPr="00242452" w:rsidRDefault="00854B9D" w:rsidP="00020B6A">
            <w:pPr>
              <w:spacing w:before="60" w:after="60"/>
              <w:rPr>
                <w:i/>
                <w:color w:val="000000"/>
                <w:sz w:val="18"/>
                <w:szCs w:val="18"/>
                <w:lang w:val="en-US"/>
              </w:rPr>
            </w:pPr>
          </w:p>
        </w:tc>
        <w:tc>
          <w:tcPr>
            <w:tcW w:w="473" w:type="pct"/>
            <w:vMerge/>
          </w:tcPr>
          <w:p w14:paraId="375B0002" w14:textId="77777777" w:rsidR="00854B9D" w:rsidRPr="00242452" w:rsidRDefault="00854B9D" w:rsidP="00020B6A">
            <w:pPr>
              <w:spacing w:before="60" w:after="60"/>
              <w:rPr>
                <w:color w:val="000000"/>
                <w:sz w:val="18"/>
                <w:szCs w:val="18"/>
                <w:lang w:val="en-US"/>
              </w:rPr>
            </w:pPr>
          </w:p>
        </w:tc>
        <w:tc>
          <w:tcPr>
            <w:tcW w:w="624" w:type="pct"/>
            <w:vMerge/>
          </w:tcPr>
          <w:p w14:paraId="391C1FBF" w14:textId="77777777" w:rsidR="00854B9D" w:rsidRPr="00242452" w:rsidRDefault="00854B9D" w:rsidP="00020B6A">
            <w:pPr>
              <w:spacing w:before="60" w:after="60"/>
              <w:rPr>
                <w:color w:val="000000"/>
                <w:sz w:val="18"/>
                <w:szCs w:val="18"/>
                <w:lang w:val="en-US"/>
              </w:rPr>
            </w:pPr>
          </w:p>
        </w:tc>
        <w:tc>
          <w:tcPr>
            <w:tcW w:w="479" w:type="pct"/>
            <w:vMerge/>
          </w:tcPr>
          <w:p w14:paraId="06FAC61F" w14:textId="77777777" w:rsidR="00854B9D" w:rsidRPr="00242452" w:rsidRDefault="00854B9D" w:rsidP="00020B6A">
            <w:pPr>
              <w:spacing w:before="60" w:after="60"/>
              <w:rPr>
                <w:color w:val="000000"/>
                <w:sz w:val="18"/>
                <w:szCs w:val="18"/>
                <w:lang w:val="en-US"/>
              </w:rPr>
            </w:pPr>
          </w:p>
        </w:tc>
        <w:tc>
          <w:tcPr>
            <w:tcW w:w="546" w:type="pct"/>
            <w:vMerge/>
          </w:tcPr>
          <w:p w14:paraId="5D8F3DAB" w14:textId="77777777" w:rsidR="00854B9D" w:rsidRPr="00242452" w:rsidRDefault="00854B9D" w:rsidP="00020B6A">
            <w:pPr>
              <w:spacing w:before="60" w:after="60"/>
              <w:rPr>
                <w:color w:val="000000"/>
                <w:sz w:val="18"/>
                <w:szCs w:val="18"/>
                <w:lang w:val="en-US"/>
              </w:rPr>
            </w:pPr>
          </w:p>
        </w:tc>
        <w:tc>
          <w:tcPr>
            <w:tcW w:w="331" w:type="pct"/>
          </w:tcPr>
          <w:p w14:paraId="5B3DC1FB"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Range</w:t>
            </w:r>
          </w:p>
        </w:tc>
        <w:tc>
          <w:tcPr>
            <w:tcW w:w="292" w:type="pct"/>
          </w:tcPr>
          <w:p w14:paraId="6B47937F"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Mean</w:t>
            </w:r>
          </w:p>
        </w:tc>
        <w:tc>
          <w:tcPr>
            <w:tcW w:w="251" w:type="pct"/>
          </w:tcPr>
          <w:p w14:paraId="33F25CC2"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RSD</w:t>
            </w:r>
          </w:p>
        </w:tc>
        <w:tc>
          <w:tcPr>
            <w:tcW w:w="709" w:type="pct"/>
            <w:vMerge/>
          </w:tcPr>
          <w:p w14:paraId="73DD4E6C" w14:textId="77777777" w:rsidR="00854B9D" w:rsidRPr="00242452" w:rsidRDefault="00854B9D" w:rsidP="00020B6A">
            <w:pPr>
              <w:spacing w:before="60" w:after="60"/>
              <w:rPr>
                <w:color w:val="000000"/>
                <w:sz w:val="18"/>
                <w:szCs w:val="18"/>
                <w:lang w:val="en-US"/>
              </w:rPr>
            </w:pPr>
          </w:p>
        </w:tc>
        <w:tc>
          <w:tcPr>
            <w:tcW w:w="533" w:type="pct"/>
            <w:vMerge/>
          </w:tcPr>
          <w:p w14:paraId="0C167E2C" w14:textId="77777777" w:rsidR="00854B9D" w:rsidRPr="00242452" w:rsidRDefault="00854B9D" w:rsidP="00020B6A">
            <w:pPr>
              <w:spacing w:before="60" w:after="60"/>
              <w:rPr>
                <w:color w:val="000000"/>
                <w:sz w:val="18"/>
                <w:szCs w:val="18"/>
                <w:lang w:val="en-US"/>
              </w:rPr>
            </w:pPr>
          </w:p>
        </w:tc>
      </w:tr>
      <w:tr w:rsidR="00854B9D" w:rsidRPr="00242452" w14:paraId="780E54BF" w14:textId="77777777" w:rsidTr="00020B6A">
        <w:tc>
          <w:tcPr>
            <w:tcW w:w="762" w:type="pct"/>
            <w:shd w:val="clear" w:color="auto" w:fill="auto"/>
          </w:tcPr>
          <w:p w14:paraId="69EEA228"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lastRenderedPageBreak/>
              <w:t>Imiprothrin (active substance)</w:t>
            </w:r>
          </w:p>
        </w:tc>
        <w:tc>
          <w:tcPr>
            <w:tcW w:w="4238" w:type="pct"/>
            <w:gridSpan w:val="9"/>
          </w:tcPr>
          <w:p w14:paraId="02CFC6E8" w14:textId="77777777" w:rsidR="00854B9D" w:rsidRPr="00242452" w:rsidRDefault="00854B9D" w:rsidP="00020B6A">
            <w:pPr>
              <w:spacing w:before="60" w:after="60"/>
              <w:jc w:val="center"/>
              <w:rPr>
                <w:color w:val="000000"/>
                <w:sz w:val="18"/>
                <w:szCs w:val="18"/>
                <w:lang w:val="en-US"/>
              </w:rPr>
            </w:pPr>
            <w:r w:rsidRPr="00242452">
              <w:rPr>
                <w:color w:val="000000"/>
                <w:sz w:val="18"/>
                <w:szCs w:val="18"/>
                <w:lang w:val="en-US"/>
              </w:rPr>
              <w:t>Not required because imiprothrin is not classified as toxic or very toxic.</w:t>
            </w:r>
          </w:p>
        </w:tc>
      </w:tr>
      <w:tr w:rsidR="00854B9D" w:rsidRPr="00242452" w14:paraId="7BA222A8" w14:textId="77777777" w:rsidTr="00020B6A">
        <w:trPr>
          <w:trHeight w:val="300"/>
        </w:trPr>
        <w:tc>
          <w:tcPr>
            <w:tcW w:w="762" w:type="pct"/>
            <w:shd w:val="clear" w:color="auto" w:fill="auto"/>
          </w:tcPr>
          <w:p w14:paraId="58D61282"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t>S-Methoprene (active substance)</w:t>
            </w:r>
          </w:p>
        </w:tc>
        <w:tc>
          <w:tcPr>
            <w:tcW w:w="4238" w:type="pct"/>
            <w:gridSpan w:val="9"/>
          </w:tcPr>
          <w:p w14:paraId="2790DE05" w14:textId="77777777" w:rsidR="00854B9D" w:rsidRPr="00242452" w:rsidRDefault="00854B9D" w:rsidP="00020B6A">
            <w:pPr>
              <w:spacing w:before="60" w:after="60"/>
              <w:jc w:val="center"/>
              <w:rPr>
                <w:color w:val="000000"/>
                <w:sz w:val="18"/>
                <w:szCs w:val="18"/>
                <w:lang w:val="en-US"/>
              </w:rPr>
            </w:pPr>
            <w:r w:rsidRPr="00242452">
              <w:rPr>
                <w:color w:val="000000"/>
                <w:sz w:val="18"/>
                <w:szCs w:val="18"/>
                <w:lang w:val="en-US"/>
              </w:rPr>
              <w:t>Not required because s-methoprene is not classified as toxic or very toxic.</w:t>
            </w:r>
          </w:p>
        </w:tc>
      </w:tr>
    </w:tbl>
    <w:p w14:paraId="161873C1" w14:textId="77777777" w:rsidR="00854B9D" w:rsidRPr="00242452" w:rsidRDefault="00854B9D" w:rsidP="00854B9D">
      <w:pPr>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40"/>
        <w:gridCol w:w="1153"/>
        <w:gridCol w:w="1642"/>
        <w:gridCol w:w="1284"/>
        <w:gridCol w:w="1545"/>
        <w:gridCol w:w="892"/>
        <w:gridCol w:w="892"/>
        <w:gridCol w:w="895"/>
        <w:gridCol w:w="1546"/>
        <w:gridCol w:w="1552"/>
      </w:tblGrid>
      <w:tr w:rsidR="00854B9D" w:rsidRPr="00242452" w14:paraId="5D315B48" w14:textId="77777777" w:rsidTr="00020B6A">
        <w:trPr>
          <w:cantSplit/>
          <w:trHeight w:val="439"/>
        </w:trPr>
        <w:tc>
          <w:tcPr>
            <w:tcW w:w="5000" w:type="pct"/>
            <w:gridSpan w:val="10"/>
            <w:shd w:val="clear" w:color="auto" w:fill="FFFFCC"/>
            <w:vAlign w:val="center"/>
          </w:tcPr>
          <w:p w14:paraId="431D7C2B" w14:textId="77777777" w:rsidR="00854B9D" w:rsidRPr="00242452" w:rsidRDefault="00854B9D" w:rsidP="00020B6A">
            <w:pPr>
              <w:keepNext/>
              <w:widowControl w:val="0"/>
              <w:autoSpaceDE w:val="0"/>
              <w:autoSpaceDN w:val="0"/>
              <w:adjustRightInd w:val="0"/>
              <w:spacing w:before="60" w:after="60"/>
              <w:jc w:val="center"/>
              <w:rPr>
                <w:b/>
                <w:bCs/>
                <w:sz w:val="18"/>
                <w:szCs w:val="18"/>
                <w:lang w:val="en-US"/>
              </w:rPr>
            </w:pPr>
            <w:bookmarkStart w:id="92" w:name="_Hlk25355865"/>
            <w:r w:rsidRPr="00242452">
              <w:rPr>
                <w:rFonts w:eastAsia="Calibri"/>
                <w:b/>
                <w:lang w:val="en-US"/>
              </w:rPr>
              <w:t>Analytical methods for monitoring of active substances and residues in food and feeding stuff</w:t>
            </w:r>
          </w:p>
        </w:tc>
      </w:tr>
      <w:bookmarkEnd w:id="92"/>
      <w:tr w:rsidR="00854B9D" w:rsidRPr="00242452" w14:paraId="0F86EFD1" w14:textId="77777777" w:rsidTr="00020B6A">
        <w:trPr>
          <w:cantSplit/>
          <w:trHeight w:val="352"/>
        </w:trPr>
        <w:tc>
          <w:tcPr>
            <w:tcW w:w="729" w:type="pct"/>
            <w:vMerge w:val="restart"/>
            <w:shd w:val="clear" w:color="auto" w:fill="FFFFFF"/>
          </w:tcPr>
          <w:p w14:paraId="4987B4F1"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Analyte (type of analyte e.g. active substance)</w:t>
            </w:r>
          </w:p>
        </w:tc>
        <w:tc>
          <w:tcPr>
            <w:tcW w:w="434" w:type="pct"/>
            <w:vMerge w:val="restart"/>
            <w:shd w:val="clear" w:color="auto" w:fill="FFFFFF"/>
          </w:tcPr>
          <w:p w14:paraId="76356EF1"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Analytical method</w:t>
            </w:r>
          </w:p>
        </w:tc>
        <w:tc>
          <w:tcPr>
            <w:tcW w:w="608" w:type="pct"/>
            <w:vMerge w:val="restart"/>
            <w:shd w:val="clear" w:color="auto" w:fill="FFFFFF"/>
          </w:tcPr>
          <w:p w14:paraId="7AEE1B3E"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Fortification range / Number of measurements</w:t>
            </w:r>
          </w:p>
        </w:tc>
        <w:tc>
          <w:tcPr>
            <w:tcW w:w="483" w:type="pct"/>
            <w:vMerge w:val="restart"/>
            <w:shd w:val="clear" w:color="auto" w:fill="FFFFFF"/>
          </w:tcPr>
          <w:p w14:paraId="1B9817EE"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Linearity</w:t>
            </w:r>
          </w:p>
        </w:tc>
        <w:tc>
          <w:tcPr>
            <w:tcW w:w="581" w:type="pct"/>
            <w:vMerge w:val="restart"/>
            <w:shd w:val="clear" w:color="auto" w:fill="FFFFFF"/>
          </w:tcPr>
          <w:p w14:paraId="34DAC96C"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Specificity</w:t>
            </w:r>
          </w:p>
        </w:tc>
        <w:tc>
          <w:tcPr>
            <w:tcW w:w="1009" w:type="pct"/>
            <w:gridSpan w:val="3"/>
            <w:shd w:val="clear" w:color="auto" w:fill="FFFFFF"/>
          </w:tcPr>
          <w:p w14:paraId="486E0468"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Recovery rate (%)</w:t>
            </w:r>
          </w:p>
        </w:tc>
        <w:tc>
          <w:tcPr>
            <w:tcW w:w="573" w:type="pct"/>
            <w:vMerge w:val="restart"/>
            <w:shd w:val="clear" w:color="auto" w:fill="FFFFFF"/>
          </w:tcPr>
          <w:p w14:paraId="3FABF142"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Limit of quantification (LOQ) or other limits</w:t>
            </w:r>
          </w:p>
        </w:tc>
        <w:tc>
          <w:tcPr>
            <w:tcW w:w="583" w:type="pct"/>
            <w:vMerge w:val="restart"/>
            <w:shd w:val="clear" w:color="auto" w:fill="FFFFFF"/>
          </w:tcPr>
          <w:p w14:paraId="425344E5" w14:textId="77777777" w:rsidR="00854B9D" w:rsidRPr="00242452" w:rsidRDefault="00854B9D" w:rsidP="00020B6A">
            <w:pPr>
              <w:keepNext/>
              <w:widowControl w:val="0"/>
              <w:autoSpaceDE w:val="0"/>
              <w:autoSpaceDN w:val="0"/>
              <w:adjustRightInd w:val="0"/>
              <w:spacing w:before="60" w:after="60"/>
              <w:rPr>
                <w:b/>
                <w:bCs/>
                <w:sz w:val="18"/>
                <w:szCs w:val="18"/>
                <w:lang w:val="en-US"/>
              </w:rPr>
            </w:pPr>
            <w:r w:rsidRPr="00242452">
              <w:rPr>
                <w:b/>
                <w:bCs/>
                <w:sz w:val="18"/>
                <w:szCs w:val="18"/>
                <w:lang w:val="en-US"/>
              </w:rPr>
              <w:t>Reference</w:t>
            </w:r>
          </w:p>
        </w:tc>
      </w:tr>
      <w:tr w:rsidR="00854B9D" w:rsidRPr="00242452" w14:paraId="4AE794DB" w14:textId="77777777" w:rsidTr="00020B6A">
        <w:tc>
          <w:tcPr>
            <w:tcW w:w="729" w:type="pct"/>
            <w:vMerge/>
            <w:shd w:val="clear" w:color="auto" w:fill="auto"/>
          </w:tcPr>
          <w:p w14:paraId="46AAEA9C" w14:textId="77777777" w:rsidR="00854B9D" w:rsidRPr="00242452" w:rsidRDefault="00854B9D" w:rsidP="00020B6A">
            <w:pPr>
              <w:spacing w:before="60" w:after="60"/>
              <w:rPr>
                <w:i/>
                <w:color w:val="000000"/>
                <w:sz w:val="18"/>
                <w:szCs w:val="18"/>
                <w:lang w:val="en-US"/>
              </w:rPr>
            </w:pPr>
          </w:p>
        </w:tc>
        <w:tc>
          <w:tcPr>
            <w:tcW w:w="434" w:type="pct"/>
            <w:vMerge/>
          </w:tcPr>
          <w:p w14:paraId="25F739AA" w14:textId="77777777" w:rsidR="00854B9D" w:rsidRPr="00242452" w:rsidRDefault="00854B9D" w:rsidP="00020B6A">
            <w:pPr>
              <w:spacing w:before="60" w:after="60"/>
              <w:rPr>
                <w:color w:val="000000"/>
                <w:sz w:val="18"/>
                <w:szCs w:val="18"/>
                <w:lang w:val="en-US"/>
              </w:rPr>
            </w:pPr>
          </w:p>
        </w:tc>
        <w:tc>
          <w:tcPr>
            <w:tcW w:w="608" w:type="pct"/>
            <w:vMerge/>
          </w:tcPr>
          <w:p w14:paraId="186C042E" w14:textId="77777777" w:rsidR="00854B9D" w:rsidRPr="00242452" w:rsidRDefault="00854B9D" w:rsidP="00020B6A">
            <w:pPr>
              <w:spacing w:before="60" w:after="60"/>
              <w:rPr>
                <w:color w:val="000000"/>
                <w:sz w:val="18"/>
                <w:szCs w:val="18"/>
                <w:lang w:val="en-US"/>
              </w:rPr>
            </w:pPr>
          </w:p>
        </w:tc>
        <w:tc>
          <w:tcPr>
            <w:tcW w:w="483" w:type="pct"/>
            <w:vMerge/>
          </w:tcPr>
          <w:p w14:paraId="02E90EE3" w14:textId="77777777" w:rsidR="00854B9D" w:rsidRPr="00242452" w:rsidRDefault="00854B9D" w:rsidP="00020B6A">
            <w:pPr>
              <w:spacing w:before="60" w:after="60"/>
              <w:rPr>
                <w:color w:val="000000"/>
                <w:sz w:val="18"/>
                <w:szCs w:val="18"/>
                <w:lang w:val="en-US"/>
              </w:rPr>
            </w:pPr>
          </w:p>
        </w:tc>
        <w:tc>
          <w:tcPr>
            <w:tcW w:w="581" w:type="pct"/>
            <w:vMerge/>
          </w:tcPr>
          <w:p w14:paraId="41ECDA74" w14:textId="77777777" w:rsidR="00854B9D" w:rsidRPr="00242452" w:rsidRDefault="00854B9D" w:rsidP="00020B6A">
            <w:pPr>
              <w:spacing w:before="60" w:after="60"/>
              <w:rPr>
                <w:color w:val="000000"/>
                <w:sz w:val="18"/>
                <w:szCs w:val="18"/>
                <w:lang w:val="en-US"/>
              </w:rPr>
            </w:pPr>
          </w:p>
        </w:tc>
        <w:tc>
          <w:tcPr>
            <w:tcW w:w="336" w:type="pct"/>
          </w:tcPr>
          <w:p w14:paraId="368572A1"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Range</w:t>
            </w:r>
          </w:p>
        </w:tc>
        <w:tc>
          <w:tcPr>
            <w:tcW w:w="336" w:type="pct"/>
          </w:tcPr>
          <w:p w14:paraId="388B56D7"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Mean</w:t>
            </w:r>
          </w:p>
        </w:tc>
        <w:tc>
          <w:tcPr>
            <w:tcW w:w="337" w:type="pct"/>
          </w:tcPr>
          <w:p w14:paraId="548F5377" w14:textId="77777777" w:rsidR="00854B9D" w:rsidRPr="00242452" w:rsidRDefault="00854B9D" w:rsidP="00020B6A">
            <w:pPr>
              <w:spacing w:before="60" w:after="60"/>
              <w:rPr>
                <w:color w:val="000000"/>
                <w:sz w:val="18"/>
                <w:szCs w:val="18"/>
                <w:lang w:val="en-US"/>
              </w:rPr>
            </w:pPr>
            <w:r w:rsidRPr="00242452">
              <w:rPr>
                <w:color w:val="000000"/>
                <w:sz w:val="18"/>
                <w:szCs w:val="18"/>
                <w:lang w:val="en-US"/>
              </w:rPr>
              <w:t>RSD</w:t>
            </w:r>
          </w:p>
        </w:tc>
        <w:tc>
          <w:tcPr>
            <w:tcW w:w="573" w:type="pct"/>
            <w:vMerge/>
          </w:tcPr>
          <w:p w14:paraId="1981E283" w14:textId="77777777" w:rsidR="00854B9D" w:rsidRPr="00242452" w:rsidRDefault="00854B9D" w:rsidP="00020B6A">
            <w:pPr>
              <w:spacing w:before="60" w:after="60"/>
              <w:rPr>
                <w:color w:val="000000"/>
                <w:sz w:val="18"/>
                <w:szCs w:val="18"/>
                <w:lang w:val="en-US"/>
              </w:rPr>
            </w:pPr>
          </w:p>
        </w:tc>
        <w:tc>
          <w:tcPr>
            <w:tcW w:w="583" w:type="pct"/>
            <w:vMerge/>
          </w:tcPr>
          <w:p w14:paraId="26DB6CBF" w14:textId="77777777" w:rsidR="00854B9D" w:rsidRPr="00242452" w:rsidRDefault="00854B9D" w:rsidP="00020B6A">
            <w:pPr>
              <w:spacing w:before="60" w:after="60"/>
              <w:rPr>
                <w:color w:val="000000"/>
                <w:sz w:val="18"/>
                <w:szCs w:val="18"/>
                <w:lang w:val="en-US"/>
              </w:rPr>
            </w:pPr>
          </w:p>
        </w:tc>
      </w:tr>
      <w:tr w:rsidR="00854B9D" w:rsidRPr="00242452" w14:paraId="584FBE23" w14:textId="77777777" w:rsidTr="00020B6A">
        <w:tc>
          <w:tcPr>
            <w:tcW w:w="729" w:type="pct"/>
            <w:shd w:val="clear" w:color="auto" w:fill="auto"/>
          </w:tcPr>
          <w:p w14:paraId="31467B9D"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t>Imiprothrin (active substance)</w:t>
            </w:r>
          </w:p>
        </w:tc>
        <w:tc>
          <w:tcPr>
            <w:tcW w:w="4271" w:type="pct"/>
            <w:gridSpan w:val="9"/>
          </w:tcPr>
          <w:p w14:paraId="7800F8A5" w14:textId="77777777" w:rsidR="00854B9D" w:rsidRPr="00242452" w:rsidRDefault="00854B9D" w:rsidP="00020B6A">
            <w:pPr>
              <w:spacing w:before="60" w:after="60"/>
              <w:jc w:val="center"/>
              <w:rPr>
                <w:color w:val="000000"/>
                <w:sz w:val="18"/>
                <w:szCs w:val="18"/>
                <w:lang w:val="en-US"/>
              </w:rPr>
            </w:pPr>
            <w:r w:rsidRPr="00242452">
              <w:rPr>
                <w:color w:val="000000"/>
                <w:sz w:val="18"/>
                <w:szCs w:val="18"/>
                <w:lang w:val="en-US"/>
              </w:rPr>
              <w:t>Not required because no contact with food producing animals, food of plant or animal origin or feeding stuffs is foreseen following the intended uses of the product.</w:t>
            </w:r>
          </w:p>
        </w:tc>
      </w:tr>
      <w:tr w:rsidR="00854B9D" w:rsidRPr="00242452" w14:paraId="6BD0982F" w14:textId="77777777" w:rsidTr="00020B6A">
        <w:trPr>
          <w:trHeight w:val="300"/>
        </w:trPr>
        <w:tc>
          <w:tcPr>
            <w:tcW w:w="729" w:type="pct"/>
            <w:shd w:val="clear" w:color="auto" w:fill="auto"/>
          </w:tcPr>
          <w:p w14:paraId="063E29A6" w14:textId="77777777" w:rsidR="00854B9D" w:rsidRPr="00242452" w:rsidRDefault="00854B9D" w:rsidP="00020B6A">
            <w:pPr>
              <w:spacing w:before="60" w:after="60"/>
              <w:rPr>
                <w:i/>
                <w:color w:val="000000"/>
                <w:sz w:val="18"/>
                <w:szCs w:val="18"/>
                <w:lang w:val="en-US"/>
              </w:rPr>
            </w:pPr>
            <w:r w:rsidRPr="00242452">
              <w:rPr>
                <w:i/>
                <w:color w:val="000000"/>
                <w:sz w:val="18"/>
                <w:szCs w:val="18"/>
                <w:lang w:val="en-US"/>
              </w:rPr>
              <w:t>S-Methoprene (active substance)</w:t>
            </w:r>
          </w:p>
        </w:tc>
        <w:tc>
          <w:tcPr>
            <w:tcW w:w="4271" w:type="pct"/>
            <w:gridSpan w:val="9"/>
          </w:tcPr>
          <w:p w14:paraId="19D06C1F" w14:textId="77777777" w:rsidR="00854B9D" w:rsidRPr="00242452" w:rsidRDefault="00854B9D" w:rsidP="00020B6A">
            <w:pPr>
              <w:spacing w:before="60" w:after="60"/>
              <w:jc w:val="center"/>
              <w:rPr>
                <w:color w:val="000000"/>
                <w:sz w:val="18"/>
                <w:szCs w:val="18"/>
                <w:lang w:val="en-US"/>
              </w:rPr>
            </w:pPr>
            <w:r w:rsidRPr="00242452">
              <w:rPr>
                <w:color w:val="000000"/>
                <w:sz w:val="18"/>
                <w:szCs w:val="18"/>
                <w:lang w:val="en-US"/>
              </w:rPr>
              <w:t>Not required because no contact with food producing animals, food of plant or animal origin or feeding stuffs is foreseen following the intended uses of the product.</w:t>
            </w:r>
          </w:p>
        </w:tc>
      </w:tr>
    </w:tbl>
    <w:p w14:paraId="6A35C075" w14:textId="77777777" w:rsidR="009D0C0B" w:rsidRPr="00242452" w:rsidRDefault="009D0C0B">
      <w:pPr>
        <w:rPr>
          <w:rFonts w:eastAsia="Calibri"/>
          <w:lang w:val="en-US" w:eastAsia="en-US"/>
        </w:rPr>
      </w:pPr>
    </w:p>
    <w:p w14:paraId="2B2545EF" w14:textId="77777777" w:rsidR="009D0C0B" w:rsidRPr="00242452" w:rsidRDefault="009D0C0B" w:rsidP="00884700">
      <w:pPr>
        <w:rPr>
          <w:rFonts w:eastAsia="Calibri"/>
          <w:lang w:val="en-US" w:eastAsia="en-US"/>
        </w:rPr>
      </w:pPr>
    </w:p>
    <w:tbl>
      <w:tblPr>
        <w:tblW w:w="14005" w:type="dxa"/>
        <w:tblInd w:w="-5" w:type="dxa"/>
        <w:tblLayout w:type="fixed"/>
        <w:tblLook w:val="0000" w:firstRow="0" w:lastRow="0" w:firstColumn="0" w:lastColumn="0" w:noHBand="0" w:noVBand="0"/>
      </w:tblPr>
      <w:tblGrid>
        <w:gridCol w:w="14005"/>
      </w:tblGrid>
      <w:tr w:rsidR="009D0C0B" w:rsidRPr="00242452" w14:paraId="7A11C96E" w14:textId="77777777" w:rsidTr="00884700">
        <w:tc>
          <w:tcPr>
            <w:tcW w:w="14005" w:type="dxa"/>
            <w:tcBorders>
              <w:top w:val="single" w:sz="4" w:space="0" w:color="000000"/>
              <w:left w:val="single" w:sz="4" w:space="0" w:color="000000"/>
              <w:bottom w:val="single" w:sz="6" w:space="0" w:color="000000"/>
              <w:right w:val="single" w:sz="6" w:space="0" w:color="000000"/>
            </w:tcBorders>
            <w:shd w:val="clear" w:color="auto" w:fill="CCFFCC"/>
          </w:tcPr>
          <w:p w14:paraId="5CB72BA2" w14:textId="3459AFCC" w:rsidR="009D0C0B" w:rsidRPr="00242452" w:rsidRDefault="00FA480B">
            <w:pPr>
              <w:spacing w:line="260" w:lineRule="atLeast"/>
              <w:rPr>
                <w:lang w:val="en-US"/>
              </w:rPr>
            </w:pPr>
            <w:r w:rsidRPr="00242452">
              <w:rPr>
                <w:rFonts w:eastAsia="Calibri"/>
                <w:b/>
                <w:bCs/>
                <w:lang w:val="en-US" w:eastAsia="en-US"/>
              </w:rPr>
              <w:t>Conclusion on the methods for detection and identification</w:t>
            </w:r>
            <w:r w:rsidR="00854B9D" w:rsidRPr="00242452">
              <w:rPr>
                <w:rFonts w:eastAsia="Calibri"/>
                <w:b/>
                <w:bCs/>
                <w:lang w:val="en-US" w:eastAsia="en-US"/>
              </w:rPr>
              <w:t xml:space="preserve"> </w:t>
            </w:r>
            <w:r w:rsidRPr="00242452">
              <w:rPr>
                <w:rFonts w:eastAsia="Calibri"/>
                <w:b/>
                <w:bCs/>
                <w:lang w:val="en-US" w:eastAsia="en-US"/>
              </w:rPr>
              <w:t>of the product</w:t>
            </w:r>
          </w:p>
        </w:tc>
      </w:tr>
      <w:tr w:rsidR="009D0C0B" w:rsidRPr="00242452" w14:paraId="421A81A2" w14:textId="77777777" w:rsidTr="00884700">
        <w:trPr>
          <w:trHeight w:val="298"/>
        </w:trPr>
        <w:tc>
          <w:tcPr>
            <w:tcW w:w="14005" w:type="dxa"/>
            <w:tcBorders>
              <w:top w:val="single" w:sz="6" w:space="0" w:color="000000"/>
              <w:left w:val="single" w:sz="4" w:space="0" w:color="000000"/>
              <w:bottom w:val="single" w:sz="6" w:space="0" w:color="000000"/>
              <w:right w:val="single" w:sz="6" w:space="0" w:color="000000"/>
            </w:tcBorders>
            <w:shd w:val="clear" w:color="auto" w:fill="auto"/>
          </w:tcPr>
          <w:p w14:paraId="2905DD51" w14:textId="4E4B9BE2" w:rsidR="00E00CC0" w:rsidRPr="00884700" w:rsidRDefault="00E00CC0" w:rsidP="00884700">
            <w:pPr>
              <w:snapToGrid w:val="0"/>
              <w:spacing w:line="260" w:lineRule="atLeast"/>
              <w:jc w:val="both"/>
              <w:rPr>
                <w:lang w:val="en-US"/>
              </w:rPr>
            </w:pPr>
            <w:r w:rsidRPr="00884700">
              <w:rPr>
                <w:lang w:val="en-US"/>
              </w:rPr>
              <w:t xml:space="preserve">The analytical method for the determination of both active substances (Imiprothrin and S-Methoprene) has been provided and is considered validated, according to SANCO/3030/99 rev.5. </w:t>
            </w:r>
          </w:p>
          <w:p w14:paraId="45A80272" w14:textId="64354D0F" w:rsidR="00E00CC0" w:rsidRPr="00242452" w:rsidRDefault="00E00CC0" w:rsidP="00884700">
            <w:pPr>
              <w:snapToGrid w:val="0"/>
              <w:spacing w:line="260" w:lineRule="atLeast"/>
              <w:jc w:val="both"/>
              <w:rPr>
                <w:rFonts w:eastAsia="Calibri"/>
                <w:b/>
                <w:bCs/>
                <w:lang w:val="en-US" w:eastAsia="en-US"/>
              </w:rPr>
            </w:pPr>
            <w:r w:rsidRPr="00884700">
              <w:rPr>
                <w:lang w:val="en-US"/>
              </w:rPr>
              <w:t>The method AQ115</w:t>
            </w:r>
            <w:r w:rsidRPr="00242452">
              <w:rPr>
                <w:lang w:val="en-US" w:eastAsia="en-US"/>
              </w:rPr>
              <w:t xml:space="preserve"> is considered fit for purpose. However, linearity and repeatability have not been assessed. </w:t>
            </w:r>
          </w:p>
          <w:p w14:paraId="17696A2A" w14:textId="50FC88C8" w:rsidR="009D0C0B" w:rsidRPr="00242452" w:rsidRDefault="00E00CC0" w:rsidP="00884700">
            <w:pPr>
              <w:snapToGrid w:val="0"/>
              <w:spacing w:line="260" w:lineRule="atLeast"/>
              <w:jc w:val="both"/>
              <w:rPr>
                <w:rFonts w:eastAsia="Calibri"/>
                <w:b/>
                <w:bCs/>
                <w:lang w:val="en-US" w:eastAsia="en-US"/>
              </w:rPr>
            </w:pPr>
            <w:r w:rsidRPr="00242452">
              <w:rPr>
                <w:lang w:val="en-US"/>
              </w:rPr>
              <w:t xml:space="preserve">Analytical </w:t>
            </w:r>
            <w:r w:rsidRPr="00884700">
              <w:rPr>
                <w:lang w:val="en-US" w:eastAsia="en-US"/>
              </w:rPr>
              <w:t>methods</w:t>
            </w:r>
            <w:r w:rsidRPr="00242452">
              <w:rPr>
                <w:lang w:val="en-US"/>
              </w:rPr>
              <w:t xml:space="preserve"> for monitoring in soil, air, water, body fluids/tissues and food/feed of plant/animal origin are active substance data. The applicant has letters of access to the active substance dossiers.</w:t>
            </w:r>
          </w:p>
        </w:tc>
      </w:tr>
    </w:tbl>
    <w:p w14:paraId="0DEBFC6C" w14:textId="77777777" w:rsidR="009D0C0B" w:rsidRPr="00242452" w:rsidRDefault="009D0C0B" w:rsidP="00884700">
      <w:pPr>
        <w:rPr>
          <w:lang w:val="en-US"/>
        </w:rPr>
      </w:pPr>
    </w:p>
    <w:p w14:paraId="3D338608" w14:textId="77777777" w:rsidR="00854B9D" w:rsidRPr="00242452" w:rsidRDefault="00854B9D" w:rsidP="00884700">
      <w:pPr>
        <w:pStyle w:val="Titre3"/>
        <w:numPr>
          <w:ilvl w:val="0"/>
          <w:numId w:val="0"/>
        </w:numPr>
        <w:ind w:left="1004" w:hanging="720"/>
        <w:rPr>
          <w:lang w:val="en-US"/>
        </w:rPr>
        <w:sectPr w:rsidR="00854B9D" w:rsidRPr="00242452" w:rsidSect="008C2E8A">
          <w:pgSz w:w="16838" w:h="11906" w:orient="landscape"/>
          <w:pgMar w:top="1446" w:right="1474" w:bottom="1247" w:left="2013" w:header="851" w:footer="851" w:gutter="0"/>
          <w:cols w:space="720"/>
          <w:docGrid w:linePitch="272"/>
        </w:sectPr>
      </w:pPr>
    </w:p>
    <w:p w14:paraId="313F632C" w14:textId="581BCA7A" w:rsidR="009D0C0B" w:rsidRPr="00242452" w:rsidRDefault="00FA480B">
      <w:pPr>
        <w:pStyle w:val="Titre3"/>
        <w:rPr>
          <w:lang w:val="en-US"/>
        </w:rPr>
      </w:pPr>
      <w:bookmarkStart w:id="93" w:name="_Toc101433674"/>
      <w:r w:rsidRPr="00242452">
        <w:rPr>
          <w:lang w:val="en-US"/>
        </w:rPr>
        <w:lastRenderedPageBreak/>
        <w:t>Efficacy against target organisms</w:t>
      </w:r>
      <w:bookmarkEnd w:id="93"/>
    </w:p>
    <w:p w14:paraId="67CC61B4" w14:textId="77777777" w:rsidR="009D0C0B" w:rsidRPr="00242452" w:rsidRDefault="00FA480B">
      <w:pPr>
        <w:pStyle w:val="Titre4"/>
        <w:rPr>
          <w:rFonts w:ascii="Times New Roman" w:hAnsi="Times New Roman" w:cs="Times New Roman"/>
          <w:i/>
          <w:iCs/>
          <w:lang w:val="en-US" w:eastAsia="en-US"/>
        </w:rPr>
      </w:pPr>
      <w:bookmarkStart w:id="94" w:name="_Toc101433675"/>
      <w:r w:rsidRPr="00242452">
        <w:rPr>
          <w:lang w:val="en-US"/>
        </w:rPr>
        <w:t>Function and field of use</w:t>
      </w:r>
      <w:bookmarkEnd w:id="94"/>
    </w:p>
    <w:p w14:paraId="2FFA6DDB" w14:textId="77777777" w:rsidR="007B1B75" w:rsidRPr="00242452" w:rsidRDefault="007B1B75" w:rsidP="007B1B75">
      <w:pPr>
        <w:spacing w:line="260" w:lineRule="atLeast"/>
        <w:rPr>
          <w:rFonts w:eastAsia="Calibri"/>
          <w:lang w:val="en-US" w:eastAsia="en-US"/>
        </w:rPr>
      </w:pPr>
      <w:r w:rsidRPr="00242452">
        <w:rPr>
          <w:rFonts w:eastAsia="Calibri"/>
          <w:lang w:val="en-US" w:eastAsia="en-US"/>
        </w:rPr>
        <w:t>Main Group 03: Pest Control</w:t>
      </w:r>
    </w:p>
    <w:p w14:paraId="355533B1" w14:textId="77777777" w:rsidR="007B1B75" w:rsidRPr="00242452" w:rsidRDefault="007B1B75" w:rsidP="007B1B75">
      <w:pPr>
        <w:spacing w:line="260" w:lineRule="atLeast"/>
        <w:rPr>
          <w:rFonts w:eastAsia="Calibri"/>
          <w:lang w:val="en-US" w:eastAsia="en-US"/>
        </w:rPr>
      </w:pPr>
      <w:r w:rsidRPr="00242452">
        <w:rPr>
          <w:rFonts w:eastAsia="Calibri"/>
          <w:lang w:val="en-US" w:eastAsia="en-US"/>
        </w:rPr>
        <w:t>Product Type 18: Insecticides, acaricides and products to control other arthropods</w:t>
      </w:r>
    </w:p>
    <w:p w14:paraId="20ACCB92" w14:textId="77777777" w:rsidR="007B1B75" w:rsidRPr="00242452" w:rsidRDefault="007B1B75" w:rsidP="007B1B75">
      <w:pPr>
        <w:spacing w:line="260" w:lineRule="atLeast"/>
        <w:rPr>
          <w:rFonts w:eastAsia="Calibri"/>
          <w:lang w:val="en-US" w:eastAsia="en-US"/>
        </w:rPr>
      </w:pPr>
    </w:p>
    <w:p w14:paraId="200A5158" w14:textId="1CB05661" w:rsidR="007B1B75" w:rsidRPr="00242452" w:rsidRDefault="007B1B75" w:rsidP="007B1B75">
      <w:pPr>
        <w:spacing w:line="260" w:lineRule="atLeast"/>
        <w:jc w:val="both"/>
        <w:rPr>
          <w:rFonts w:eastAsia="Calibri"/>
          <w:lang w:val="en-US" w:eastAsia="en-US"/>
        </w:rPr>
      </w:pPr>
      <w:r w:rsidRPr="00242452">
        <w:rPr>
          <w:rFonts w:eastAsia="Calibri"/>
          <w:lang w:val="en-US" w:eastAsia="en-US"/>
        </w:rPr>
        <w:t xml:space="preserve">The product KAPO CHOC PUCES ET LARVES is a ready-to-use </w:t>
      </w:r>
      <w:r w:rsidR="00CF2039" w:rsidRPr="00242452">
        <w:rPr>
          <w:rFonts w:eastAsia="Calibri"/>
          <w:lang w:val="en-US" w:eastAsia="en-US"/>
        </w:rPr>
        <w:t>one-shot</w:t>
      </w:r>
      <w:r w:rsidRPr="00242452">
        <w:rPr>
          <w:rFonts w:eastAsia="Calibri"/>
          <w:lang w:val="en-US" w:eastAsia="en-US"/>
        </w:rPr>
        <w:t xml:space="preserve"> insecticide and acaricide aerosol against flying insects (including gnats) and crawling insects (adults), mites (eggs, larvae, adults), bedbugs (eggs, larvae, adults) and fleas (eggs, larvae, adults).</w:t>
      </w:r>
    </w:p>
    <w:p w14:paraId="46DF6460" w14:textId="77777777" w:rsidR="007B1B75" w:rsidRPr="00242452" w:rsidRDefault="007B1B75" w:rsidP="007B1B75">
      <w:pPr>
        <w:spacing w:line="260" w:lineRule="atLeast"/>
        <w:jc w:val="both"/>
        <w:rPr>
          <w:rFonts w:eastAsia="Calibri"/>
          <w:lang w:val="en-US" w:eastAsia="en-US"/>
        </w:rPr>
      </w:pPr>
    </w:p>
    <w:p w14:paraId="270255EE" w14:textId="286C74F4" w:rsidR="009D0C0B" w:rsidRPr="0000453F" w:rsidRDefault="007B1B75" w:rsidP="0000453F">
      <w:pPr>
        <w:spacing w:line="260" w:lineRule="atLeast"/>
        <w:jc w:val="both"/>
        <w:rPr>
          <w:rFonts w:eastAsia="Calibri"/>
          <w:lang w:val="en-US" w:eastAsia="en-US"/>
        </w:rPr>
      </w:pPr>
      <w:r w:rsidRPr="00242452">
        <w:rPr>
          <w:rFonts w:eastAsia="Calibri"/>
          <w:lang w:val="en-US" w:eastAsia="en-US"/>
        </w:rPr>
        <w:t>The product is used indoor by non-</w:t>
      </w:r>
      <w:r w:rsidR="00CF2039" w:rsidRPr="00242452">
        <w:rPr>
          <w:rFonts w:eastAsia="Calibri"/>
          <w:lang w:val="en-US" w:eastAsia="en-US"/>
        </w:rPr>
        <w:t>professional</w:t>
      </w:r>
      <w:r w:rsidRPr="00242452">
        <w:rPr>
          <w:rFonts w:eastAsia="Calibri"/>
          <w:lang w:val="en-US" w:eastAsia="en-US"/>
        </w:rPr>
        <w:t xml:space="preserve"> users.</w:t>
      </w:r>
    </w:p>
    <w:p w14:paraId="1FA75C76" w14:textId="77777777" w:rsidR="009D0C0B" w:rsidRPr="00242452" w:rsidRDefault="00FA480B">
      <w:pPr>
        <w:pStyle w:val="Titre4"/>
        <w:rPr>
          <w:rFonts w:ascii="Times New Roman" w:hAnsi="Times New Roman" w:cs="Times New Roman"/>
          <w:i/>
          <w:iCs/>
          <w:lang w:val="en-US" w:eastAsia="en-US"/>
        </w:rPr>
      </w:pPr>
      <w:bookmarkStart w:id="95" w:name="_Toc101433676"/>
      <w:r w:rsidRPr="00242452">
        <w:rPr>
          <w:lang w:val="en-US"/>
        </w:rPr>
        <w:t>Organisms to be controlled and products, organisms or objects to be protected</w:t>
      </w:r>
      <w:bookmarkEnd w:id="95"/>
    </w:p>
    <w:p w14:paraId="6D709868" w14:textId="77777777" w:rsidR="007B1B75" w:rsidRPr="00242452" w:rsidRDefault="007B1B75" w:rsidP="007B1B75">
      <w:pPr>
        <w:spacing w:line="260" w:lineRule="atLeast"/>
        <w:jc w:val="both"/>
        <w:rPr>
          <w:rFonts w:eastAsia="Calibri"/>
          <w:lang w:val="en-US" w:eastAsia="en-US"/>
        </w:rPr>
      </w:pPr>
      <w:r w:rsidRPr="00242452">
        <w:rPr>
          <w:rFonts w:eastAsia="Calibri"/>
          <w:lang w:val="en-US" w:eastAsia="en-US"/>
        </w:rPr>
        <w:t xml:space="preserve">According to the uses claimed by the applicant, the product KAPO CHOC PUCES ET LARVES is a ready-to-use aerosol </w:t>
      </w:r>
    </w:p>
    <w:p w14:paraId="1393D0FC" w14:textId="77777777" w:rsidR="007B1B75" w:rsidRPr="00242452" w:rsidRDefault="007B1B75" w:rsidP="007B1B75">
      <w:pPr>
        <w:spacing w:line="260" w:lineRule="atLeast"/>
        <w:jc w:val="both"/>
        <w:rPr>
          <w:rFonts w:eastAsia="Calibri"/>
          <w:lang w:val="en-US" w:eastAsia="en-US"/>
        </w:rPr>
      </w:pPr>
    </w:p>
    <w:p w14:paraId="28C5091F" w14:textId="77777777" w:rsidR="007B1B75" w:rsidRPr="00242452" w:rsidRDefault="007B1B75" w:rsidP="007B1B75">
      <w:pPr>
        <w:spacing w:line="260" w:lineRule="atLeast"/>
        <w:jc w:val="both"/>
        <w:rPr>
          <w:rFonts w:eastAsia="Calibri"/>
          <w:lang w:val="en-US" w:eastAsia="en-US"/>
        </w:rPr>
      </w:pPr>
      <w:r w:rsidRPr="00242452">
        <w:rPr>
          <w:rFonts w:eastAsia="Calibri"/>
          <w:lang w:val="en-US" w:eastAsia="en-US"/>
        </w:rPr>
        <w:t>The specifics target organisms to be controlled are:</w:t>
      </w:r>
    </w:p>
    <w:p w14:paraId="29FBBF3B" w14:textId="77777777" w:rsidR="007B1B75" w:rsidRPr="00242452" w:rsidRDefault="007B1B75" w:rsidP="007B1B75">
      <w:pPr>
        <w:pStyle w:val="Paragraphedeliste"/>
        <w:numPr>
          <w:ilvl w:val="0"/>
          <w:numId w:val="16"/>
        </w:numPr>
        <w:suppressAutoHyphens w:val="0"/>
        <w:spacing w:line="260" w:lineRule="atLeast"/>
        <w:jc w:val="both"/>
        <w:rPr>
          <w:rFonts w:eastAsia="Calibri"/>
          <w:lang w:val="en-US" w:eastAsia="en-US"/>
        </w:rPr>
      </w:pPr>
      <w:r w:rsidRPr="00242452">
        <w:rPr>
          <w:rFonts w:eastAsia="Calibri"/>
          <w:lang w:val="en-US" w:eastAsia="en-US"/>
        </w:rPr>
        <w:t>flying insects: flies (</w:t>
      </w:r>
      <w:r w:rsidRPr="00242452">
        <w:rPr>
          <w:rFonts w:eastAsia="Calibri"/>
          <w:i/>
          <w:lang w:val="en-US" w:eastAsia="en-US"/>
        </w:rPr>
        <w:t>Musca domestica</w:t>
      </w:r>
      <w:r w:rsidRPr="00242452">
        <w:rPr>
          <w:rFonts w:eastAsia="Calibri"/>
          <w:lang w:val="en-US" w:eastAsia="en-US"/>
        </w:rPr>
        <w:t>), mosquitoes (</w:t>
      </w:r>
      <w:r w:rsidRPr="00242452">
        <w:rPr>
          <w:rFonts w:eastAsia="Calibri"/>
          <w:i/>
          <w:lang w:val="en-US" w:eastAsia="en-US"/>
        </w:rPr>
        <w:t>Culex sp</w:t>
      </w:r>
      <w:r w:rsidRPr="00242452">
        <w:rPr>
          <w:rFonts w:eastAsia="Calibri"/>
          <w:lang w:val="en-US" w:eastAsia="en-US"/>
        </w:rPr>
        <w:t xml:space="preserve"> and </w:t>
      </w:r>
      <w:r w:rsidRPr="00242452">
        <w:rPr>
          <w:rFonts w:eastAsia="Calibri"/>
          <w:i/>
          <w:lang w:val="en-US" w:eastAsia="en-US"/>
        </w:rPr>
        <w:t>Aedes sp</w:t>
      </w:r>
      <w:r w:rsidRPr="00242452">
        <w:rPr>
          <w:rFonts w:eastAsia="Calibri"/>
          <w:lang w:val="en-US" w:eastAsia="en-US"/>
        </w:rPr>
        <w:t>) and wasps (</w:t>
      </w:r>
      <w:r w:rsidRPr="00242452">
        <w:rPr>
          <w:rFonts w:eastAsia="Calibri"/>
          <w:i/>
          <w:lang w:val="en-US" w:eastAsia="en-US"/>
        </w:rPr>
        <w:t>Vespula germanica</w:t>
      </w:r>
      <w:r w:rsidRPr="00242452">
        <w:rPr>
          <w:rFonts w:eastAsia="Calibri"/>
          <w:lang w:val="en-US" w:eastAsia="en-US"/>
        </w:rPr>
        <w:t>) – adult stage</w:t>
      </w:r>
    </w:p>
    <w:p w14:paraId="39E41386" w14:textId="3136EAA8" w:rsidR="007B1B75" w:rsidRPr="00242452" w:rsidRDefault="007B71EB" w:rsidP="007B1B75">
      <w:pPr>
        <w:pStyle w:val="Paragraphedeliste"/>
        <w:numPr>
          <w:ilvl w:val="0"/>
          <w:numId w:val="16"/>
        </w:numPr>
        <w:suppressAutoHyphens w:val="0"/>
        <w:spacing w:line="260" w:lineRule="atLeast"/>
        <w:jc w:val="both"/>
        <w:rPr>
          <w:rFonts w:eastAsia="Calibri"/>
          <w:lang w:val="en-US" w:eastAsia="en-US"/>
        </w:rPr>
      </w:pPr>
      <w:r>
        <w:rPr>
          <w:rFonts w:eastAsia="Calibri"/>
          <w:lang w:val="en-US" w:eastAsia="en-US"/>
        </w:rPr>
        <w:t>fruit flies</w:t>
      </w:r>
      <w:r w:rsidRPr="00242452">
        <w:rPr>
          <w:rFonts w:eastAsia="Calibri"/>
          <w:lang w:val="en-US" w:eastAsia="en-US"/>
        </w:rPr>
        <w:t xml:space="preserve"> </w:t>
      </w:r>
      <w:r w:rsidR="007B1B75" w:rsidRPr="00242452">
        <w:rPr>
          <w:rFonts w:eastAsia="Calibri"/>
          <w:lang w:val="en-US" w:eastAsia="en-US"/>
        </w:rPr>
        <w:t>(</w:t>
      </w:r>
      <w:r w:rsidR="007B1B75" w:rsidRPr="00242452">
        <w:rPr>
          <w:rFonts w:eastAsia="Calibri"/>
          <w:i/>
          <w:lang w:val="en-US" w:eastAsia="en-US"/>
        </w:rPr>
        <w:t>Drosophila melanogaster</w:t>
      </w:r>
      <w:r w:rsidR="007B1B75" w:rsidRPr="00242452">
        <w:rPr>
          <w:rFonts w:eastAsia="Calibri"/>
          <w:lang w:val="en-US" w:eastAsia="en-US"/>
        </w:rPr>
        <w:t>) – adult stage</w:t>
      </w:r>
    </w:p>
    <w:p w14:paraId="7DCDD464" w14:textId="77777777" w:rsidR="007B1B75" w:rsidRPr="00242452" w:rsidRDefault="007B1B75" w:rsidP="007B1B75">
      <w:pPr>
        <w:pStyle w:val="Paragraphedeliste"/>
        <w:numPr>
          <w:ilvl w:val="0"/>
          <w:numId w:val="16"/>
        </w:numPr>
        <w:suppressAutoHyphens w:val="0"/>
        <w:spacing w:line="260" w:lineRule="atLeast"/>
        <w:jc w:val="both"/>
        <w:rPr>
          <w:rFonts w:eastAsia="Calibri"/>
          <w:lang w:val="en-US" w:eastAsia="en-US"/>
        </w:rPr>
      </w:pPr>
      <w:r w:rsidRPr="00242452">
        <w:rPr>
          <w:rFonts w:eastAsia="Calibri"/>
          <w:lang w:val="en-US" w:eastAsia="en-US"/>
        </w:rPr>
        <w:t>crawling insects: cockroaches (</w:t>
      </w:r>
      <w:r w:rsidRPr="00242452">
        <w:rPr>
          <w:rFonts w:eastAsia="Calibri"/>
          <w:i/>
          <w:lang w:val="en-US" w:eastAsia="en-US"/>
        </w:rPr>
        <w:t>Blattella germanica</w:t>
      </w:r>
      <w:r w:rsidRPr="00242452">
        <w:rPr>
          <w:rFonts w:eastAsia="Calibri"/>
          <w:lang w:val="en-US" w:eastAsia="en-US"/>
        </w:rPr>
        <w:t xml:space="preserve"> and </w:t>
      </w:r>
      <w:r w:rsidRPr="00242452">
        <w:rPr>
          <w:rFonts w:eastAsia="Calibri"/>
          <w:i/>
          <w:lang w:val="en-US" w:eastAsia="en-US"/>
        </w:rPr>
        <w:t>Blatta orientalis</w:t>
      </w:r>
      <w:r w:rsidRPr="00242452">
        <w:rPr>
          <w:rFonts w:eastAsia="Calibri"/>
          <w:lang w:val="en-US" w:eastAsia="en-US"/>
        </w:rPr>
        <w:t>), ants (</w:t>
      </w:r>
      <w:r w:rsidRPr="00242452">
        <w:rPr>
          <w:rFonts w:eastAsia="Calibri"/>
          <w:i/>
          <w:lang w:val="en-US" w:eastAsia="en-US"/>
        </w:rPr>
        <w:t>Lasius niger</w:t>
      </w:r>
      <w:r w:rsidRPr="00242452">
        <w:rPr>
          <w:rFonts w:eastAsia="Calibri"/>
          <w:lang w:val="en-US" w:eastAsia="en-US"/>
        </w:rPr>
        <w:t>) – adult stage</w:t>
      </w:r>
    </w:p>
    <w:p w14:paraId="5C5A02ED" w14:textId="77777777" w:rsidR="007B1B75" w:rsidRPr="00242452" w:rsidRDefault="007B1B75" w:rsidP="007B1B75">
      <w:pPr>
        <w:pStyle w:val="Paragraphedeliste"/>
        <w:numPr>
          <w:ilvl w:val="0"/>
          <w:numId w:val="16"/>
        </w:numPr>
        <w:suppressAutoHyphens w:val="0"/>
        <w:spacing w:line="260" w:lineRule="atLeast"/>
        <w:jc w:val="both"/>
        <w:rPr>
          <w:rFonts w:eastAsia="Calibri"/>
          <w:lang w:val="en-US" w:eastAsia="en-US"/>
        </w:rPr>
      </w:pPr>
      <w:r w:rsidRPr="00242452">
        <w:rPr>
          <w:rFonts w:eastAsia="Calibri"/>
          <w:lang w:val="en-US" w:eastAsia="en-US"/>
        </w:rPr>
        <w:t>house dust mites (</w:t>
      </w:r>
      <w:r w:rsidRPr="00242452">
        <w:rPr>
          <w:rFonts w:eastAsia="Calibri"/>
          <w:i/>
          <w:lang w:val="en-US" w:eastAsia="en-US"/>
        </w:rPr>
        <w:t>Dermatophagoides pteronyssinus</w:t>
      </w:r>
      <w:r w:rsidRPr="00242452">
        <w:rPr>
          <w:rFonts w:eastAsia="Calibri"/>
          <w:lang w:val="en-US" w:eastAsia="en-US"/>
        </w:rPr>
        <w:t>) - eggs, larvae and adult stage</w:t>
      </w:r>
    </w:p>
    <w:p w14:paraId="042F2F05" w14:textId="77777777" w:rsidR="007B1B75" w:rsidRPr="00242452" w:rsidRDefault="007B1B75" w:rsidP="007B1B75">
      <w:pPr>
        <w:pStyle w:val="Paragraphedeliste"/>
        <w:numPr>
          <w:ilvl w:val="0"/>
          <w:numId w:val="16"/>
        </w:numPr>
        <w:suppressAutoHyphens w:val="0"/>
        <w:spacing w:line="260" w:lineRule="atLeast"/>
        <w:jc w:val="both"/>
        <w:rPr>
          <w:rFonts w:eastAsia="Calibri"/>
          <w:lang w:val="en-US" w:eastAsia="en-US"/>
        </w:rPr>
      </w:pPr>
      <w:r w:rsidRPr="00242452">
        <w:rPr>
          <w:rFonts w:eastAsia="Calibri"/>
          <w:lang w:val="en-US" w:eastAsia="en-US"/>
        </w:rPr>
        <w:t>bedbugs (</w:t>
      </w:r>
      <w:r w:rsidRPr="00242452">
        <w:rPr>
          <w:rFonts w:eastAsia="Calibri"/>
          <w:i/>
          <w:lang w:val="en-US" w:eastAsia="en-US"/>
        </w:rPr>
        <w:t>Cimex lectularius</w:t>
      </w:r>
      <w:r w:rsidRPr="00242452">
        <w:rPr>
          <w:rFonts w:eastAsia="Calibri"/>
          <w:lang w:val="en-US" w:eastAsia="en-US"/>
        </w:rPr>
        <w:t>) - eggs, larvae and adult stage</w:t>
      </w:r>
    </w:p>
    <w:p w14:paraId="212B7C07" w14:textId="77777777" w:rsidR="007B1B75" w:rsidRPr="00242452" w:rsidRDefault="007B1B75" w:rsidP="007B1B75">
      <w:pPr>
        <w:pStyle w:val="Paragraphedeliste"/>
        <w:numPr>
          <w:ilvl w:val="0"/>
          <w:numId w:val="16"/>
        </w:numPr>
        <w:suppressAutoHyphens w:val="0"/>
        <w:spacing w:line="260" w:lineRule="atLeast"/>
        <w:jc w:val="both"/>
        <w:rPr>
          <w:rFonts w:eastAsia="Calibri"/>
          <w:lang w:val="en-US" w:eastAsia="en-US"/>
        </w:rPr>
      </w:pPr>
      <w:r w:rsidRPr="00242452">
        <w:rPr>
          <w:rFonts w:eastAsia="Calibri"/>
          <w:lang w:val="en-US" w:eastAsia="en-US"/>
        </w:rPr>
        <w:t>fleas (</w:t>
      </w:r>
      <w:r w:rsidRPr="00242452">
        <w:rPr>
          <w:rFonts w:eastAsia="Calibri"/>
          <w:i/>
          <w:lang w:val="en-US" w:eastAsia="en-US"/>
        </w:rPr>
        <w:t>Ctenocephalides felis</w:t>
      </w:r>
      <w:r w:rsidRPr="00242452">
        <w:rPr>
          <w:rFonts w:eastAsia="Calibri"/>
          <w:lang w:val="en-US" w:eastAsia="en-US"/>
        </w:rPr>
        <w:t>) - eggs, larvae and adult stage</w:t>
      </w:r>
    </w:p>
    <w:p w14:paraId="1C41EEA3" w14:textId="77777777" w:rsidR="007B1B75" w:rsidRPr="00242452" w:rsidRDefault="007B1B75" w:rsidP="007B1B75">
      <w:pPr>
        <w:spacing w:line="260" w:lineRule="atLeast"/>
        <w:jc w:val="both"/>
        <w:rPr>
          <w:rFonts w:eastAsia="Calibri"/>
          <w:lang w:val="en-US" w:eastAsia="en-US"/>
        </w:rPr>
      </w:pPr>
    </w:p>
    <w:p w14:paraId="286CB1BE" w14:textId="77777777" w:rsidR="007B1B75" w:rsidRPr="00242452" w:rsidRDefault="007B1B75" w:rsidP="007B1B75">
      <w:pPr>
        <w:spacing w:line="260" w:lineRule="atLeast"/>
        <w:jc w:val="both"/>
        <w:rPr>
          <w:rFonts w:eastAsia="Calibri"/>
          <w:lang w:val="en-US" w:eastAsia="en-US"/>
        </w:rPr>
      </w:pPr>
      <w:r w:rsidRPr="00242452">
        <w:rPr>
          <w:rFonts w:eastAsia="Calibri"/>
          <w:lang w:val="en-US" w:eastAsia="en-US"/>
        </w:rPr>
        <w:t>No residual efficacy is claimed and vacuum cleaning is recommended at least 4 hours after application, to remove dead insects and residual product.</w:t>
      </w:r>
    </w:p>
    <w:p w14:paraId="6CEB8749" w14:textId="77777777" w:rsidR="007B1B75" w:rsidRPr="00242452" w:rsidRDefault="007B1B75" w:rsidP="007B1B75">
      <w:pPr>
        <w:spacing w:line="260" w:lineRule="atLeast"/>
        <w:jc w:val="both"/>
        <w:rPr>
          <w:rFonts w:eastAsia="Calibri"/>
          <w:lang w:val="en-US" w:eastAsia="en-US"/>
        </w:rPr>
      </w:pPr>
    </w:p>
    <w:p w14:paraId="070B203D" w14:textId="4C59A717" w:rsidR="009D0C0B" w:rsidRPr="00242452" w:rsidRDefault="007B1B75">
      <w:pPr>
        <w:spacing w:line="260" w:lineRule="atLeast"/>
        <w:rPr>
          <w:rFonts w:ascii="Times New Roman" w:eastAsia="Calibri" w:hAnsi="Times New Roman" w:cs="Times New Roman"/>
          <w:i/>
          <w:iCs/>
          <w:szCs w:val="24"/>
          <w:lang w:val="en-US" w:eastAsia="en-US"/>
        </w:rPr>
      </w:pPr>
      <w:r w:rsidRPr="00242452">
        <w:rPr>
          <w:rFonts w:eastAsia="Calibri"/>
          <w:lang w:val="en-US" w:eastAsia="en-US"/>
        </w:rPr>
        <w:t>The product is used for the purpose of the protection of human health.</w:t>
      </w:r>
    </w:p>
    <w:p w14:paraId="50E06640" w14:textId="77777777" w:rsidR="009D0C0B" w:rsidRPr="00242452" w:rsidRDefault="00FA480B">
      <w:pPr>
        <w:pStyle w:val="Titre4"/>
        <w:rPr>
          <w:rFonts w:ascii="Times New Roman" w:hAnsi="Times New Roman" w:cs="Times New Roman"/>
          <w:i/>
          <w:iCs/>
          <w:lang w:val="en-US" w:eastAsia="en-US"/>
        </w:rPr>
      </w:pPr>
      <w:bookmarkStart w:id="96" w:name="_Toc101433677"/>
      <w:r w:rsidRPr="00242452">
        <w:rPr>
          <w:lang w:val="en-US"/>
        </w:rPr>
        <w:t>Effects on target organisms, including unacceptable suffering</w:t>
      </w:r>
      <w:bookmarkEnd w:id="96"/>
    </w:p>
    <w:p w14:paraId="17FC6E65" w14:textId="77777777" w:rsidR="007B1B75" w:rsidRPr="00242452" w:rsidRDefault="007B1B75" w:rsidP="007B1B75">
      <w:pPr>
        <w:spacing w:line="260" w:lineRule="atLeast"/>
        <w:jc w:val="both"/>
        <w:rPr>
          <w:rFonts w:eastAsia="Calibri"/>
          <w:lang w:val="en-US" w:eastAsia="en-US"/>
        </w:rPr>
      </w:pPr>
      <w:r w:rsidRPr="00242452">
        <w:rPr>
          <w:rFonts w:eastAsia="Calibri"/>
          <w:lang w:val="en-US"/>
        </w:rPr>
        <w:t xml:space="preserve">According to </w:t>
      </w:r>
      <w:r w:rsidRPr="00242452">
        <w:rPr>
          <w:rFonts w:eastAsia="Calibri"/>
          <w:lang w:val="en-US" w:eastAsia="en-US"/>
        </w:rPr>
        <w:t>the Assessment Report of s-methoprene, it displays no immediate killing effect on the target organisms but inhibits the egg-laying capacity. S-methoprene acts as a juvenile hormone.</w:t>
      </w:r>
    </w:p>
    <w:p w14:paraId="4A23E4BE" w14:textId="77777777" w:rsidR="007B1B75" w:rsidRPr="00242452" w:rsidRDefault="007B1B75" w:rsidP="007B1B75">
      <w:pPr>
        <w:spacing w:line="260" w:lineRule="atLeast"/>
        <w:jc w:val="both"/>
        <w:rPr>
          <w:rFonts w:eastAsia="Calibri"/>
          <w:lang w:val="en-US" w:eastAsia="en-US"/>
        </w:rPr>
      </w:pPr>
    </w:p>
    <w:p w14:paraId="1032DC39" w14:textId="6117A56D" w:rsidR="009D0C0B" w:rsidRPr="0000453F" w:rsidRDefault="007B1B75" w:rsidP="0000453F">
      <w:pPr>
        <w:spacing w:line="260" w:lineRule="atLeast"/>
        <w:jc w:val="both"/>
        <w:rPr>
          <w:rFonts w:eastAsia="Calibri"/>
          <w:lang w:val="en-US" w:eastAsia="en-US"/>
        </w:rPr>
      </w:pPr>
      <w:r w:rsidRPr="00242452">
        <w:rPr>
          <w:rFonts w:eastAsia="Calibri"/>
          <w:lang w:val="en-US"/>
        </w:rPr>
        <w:t xml:space="preserve">According to </w:t>
      </w:r>
      <w:r w:rsidRPr="00242452">
        <w:rPr>
          <w:rFonts w:eastAsia="Calibri"/>
          <w:lang w:val="en-US" w:eastAsia="en-US"/>
        </w:rPr>
        <w:t xml:space="preserve">the </w:t>
      </w:r>
      <w:r w:rsidR="008C2E8A" w:rsidRPr="00242452">
        <w:rPr>
          <w:rFonts w:eastAsia="Calibri"/>
          <w:lang w:val="en-US" w:eastAsia="en-US"/>
        </w:rPr>
        <w:t>Assessment</w:t>
      </w:r>
      <w:r w:rsidRPr="00242452">
        <w:rPr>
          <w:rFonts w:eastAsia="Calibri"/>
          <w:lang w:val="en-US" w:eastAsia="en-US"/>
        </w:rPr>
        <w:t xml:space="preserve"> Report of imiprothrin, target insects are knocked down and killed upon contact with the pyrethroid active substance.</w:t>
      </w:r>
    </w:p>
    <w:p w14:paraId="0A373ABF" w14:textId="77777777" w:rsidR="009D0C0B" w:rsidRPr="00242452" w:rsidRDefault="00FA480B">
      <w:pPr>
        <w:pStyle w:val="Titre4"/>
        <w:rPr>
          <w:rFonts w:ascii="Times New Roman" w:hAnsi="Times New Roman" w:cs="Times New Roman"/>
          <w:i/>
          <w:iCs/>
          <w:lang w:val="en-US" w:eastAsia="en-US"/>
        </w:rPr>
      </w:pPr>
      <w:bookmarkStart w:id="97" w:name="_Toc101433678"/>
      <w:r w:rsidRPr="00242452">
        <w:rPr>
          <w:lang w:val="en-US"/>
        </w:rPr>
        <w:t>Mode of action, including time delay</w:t>
      </w:r>
      <w:bookmarkEnd w:id="97"/>
    </w:p>
    <w:p w14:paraId="148C464E" w14:textId="77777777" w:rsidR="007B1B75" w:rsidRPr="00242452" w:rsidRDefault="007B1B75" w:rsidP="007B1B75">
      <w:pPr>
        <w:spacing w:line="260" w:lineRule="atLeast"/>
        <w:rPr>
          <w:rFonts w:eastAsia="Calibri"/>
          <w:lang w:val="en-US"/>
        </w:rPr>
      </w:pPr>
      <w:r w:rsidRPr="00242452">
        <w:rPr>
          <w:rFonts w:eastAsia="Calibri"/>
          <w:lang w:val="en-US"/>
        </w:rPr>
        <w:t>According to the Assessment Reports of the actives substances:</w:t>
      </w:r>
    </w:p>
    <w:p w14:paraId="6471EBF6" w14:textId="77777777" w:rsidR="007B1B75" w:rsidRPr="00242452" w:rsidRDefault="007B1B75" w:rsidP="007B1B75">
      <w:pPr>
        <w:spacing w:line="260" w:lineRule="atLeast"/>
        <w:rPr>
          <w:rFonts w:eastAsia="Calibri"/>
          <w:lang w:val="en-US"/>
        </w:rPr>
      </w:pPr>
    </w:p>
    <w:p w14:paraId="01761D1B" w14:textId="5AF9C21B" w:rsidR="007B1B75" w:rsidRPr="00242452" w:rsidRDefault="007B1B75" w:rsidP="007B1B75">
      <w:pPr>
        <w:pStyle w:val="Paragraphedeliste"/>
        <w:numPr>
          <w:ilvl w:val="0"/>
          <w:numId w:val="17"/>
        </w:numPr>
        <w:suppressAutoHyphens w:val="0"/>
        <w:spacing w:line="260" w:lineRule="atLeast"/>
        <w:contextualSpacing/>
        <w:jc w:val="both"/>
        <w:rPr>
          <w:rFonts w:eastAsia="Calibri"/>
          <w:lang w:val="en-US"/>
        </w:rPr>
      </w:pPr>
      <w:r w:rsidRPr="00242452">
        <w:rPr>
          <w:rFonts w:eastAsia="Calibri"/>
          <w:b/>
          <w:lang w:val="en-US"/>
        </w:rPr>
        <w:t xml:space="preserve">(S)-methoprene </w:t>
      </w:r>
      <w:r w:rsidRPr="00242452">
        <w:rPr>
          <w:rFonts w:eastAsia="Calibri"/>
          <w:lang w:val="en-US"/>
        </w:rPr>
        <w:t xml:space="preserve">is </w:t>
      </w:r>
      <w:r w:rsidR="00CF2039" w:rsidRPr="00242452">
        <w:rPr>
          <w:rFonts w:eastAsia="Calibri"/>
          <w:lang w:val="en-US"/>
        </w:rPr>
        <w:t>an</w:t>
      </w:r>
      <w:r w:rsidRPr="00242452">
        <w:rPr>
          <w:rFonts w:eastAsia="Calibri"/>
          <w:lang w:val="en-US"/>
        </w:rPr>
        <w:t xml:space="preserve"> insect growth regulator (IGR) from the class of juvenile hormone analogues; it inhibits the development of the immature stages of insects. Mimicking the action of juvenile hormone, the compound causes impaired development and death of immature stages. Moreover, (S)-methoprene can include ovicidal activity, due to either its direct penetration into the shell flea eggs which </w:t>
      </w:r>
      <w:r w:rsidRPr="00242452">
        <w:rPr>
          <w:rFonts w:eastAsia="Calibri"/>
          <w:lang w:val="en-US"/>
        </w:rPr>
        <w:lastRenderedPageBreak/>
        <w:t xml:space="preserve">have been laid or its absorption through the cuticle of the adult fleas. This one is not claimed in this dossier. </w:t>
      </w:r>
    </w:p>
    <w:p w14:paraId="2B473508" w14:textId="77777777" w:rsidR="007B1B75" w:rsidRPr="00242452" w:rsidRDefault="007B1B75" w:rsidP="007B1B75">
      <w:pPr>
        <w:pStyle w:val="Paragraphedeliste"/>
        <w:spacing w:line="260" w:lineRule="atLeast"/>
        <w:contextualSpacing/>
        <w:jc w:val="both"/>
        <w:rPr>
          <w:rFonts w:eastAsia="Calibri"/>
          <w:lang w:val="en-US"/>
        </w:rPr>
      </w:pPr>
    </w:p>
    <w:p w14:paraId="62C07C35" w14:textId="759BA0F5" w:rsidR="008C2E8A" w:rsidRPr="0000453F" w:rsidRDefault="007B1B75" w:rsidP="00884700">
      <w:pPr>
        <w:pStyle w:val="Paragraphedeliste"/>
        <w:numPr>
          <w:ilvl w:val="0"/>
          <w:numId w:val="17"/>
        </w:numPr>
        <w:suppressAutoHyphens w:val="0"/>
        <w:autoSpaceDE w:val="0"/>
        <w:autoSpaceDN w:val="0"/>
        <w:adjustRightInd w:val="0"/>
        <w:contextualSpacing/>
        <w:jc w:val="both"/>
        <w:rPr>
          <w:rFonts w:eastAsia="Calibri"/>
          <w:lang w:val="en-US"/>
        </w:rPr>
      </w:pPr>
      <w:r w:rsidRPr="00242452">
        <w:rPr>
          <w:b/>
          <w:lang w:val="en-US"/>
        </w:rPr>
        <w:t>Imiprothrin</w:t>
      </w:r>
      <w:r w:rsidRPr="00242452">
        <w:rPr>
          <w:lang w:val="en-US"/>
        </w:rPr>
        <w:t xml:space="preserve"> is a synthetic pyrethroid insecticide. Pyrethroid insecticides act on the sodium channel in the nerve membranes of the invertebrate nervous system and are termed sodium channel modulators. They cause pronounced repetitive activity and a prolongation of the transient increase in sodium permeability of the nerve membranes. This results in continual nerve impulse transmission leading to tremors and death. This action is demonstrated by the rapid knockdown action caused by pyrethroid compounds, such as imiprothrin, against target insects.</w:t>
      </w:r>
    </w:p>
    <w:p w14:paraId="6A4ECB87" w14:textId="77777777" w:rsidR="007B1B75" w:rsidRPr="00242452" w:rsidRDefault="007B1B75" w:rsidP="0000453F">
      <w:pPr>
        <w:spacing w:line="260" w:lineRule="atLeast"/>
        <w:rPr>
          <w:rFonts w:ascii="Times New Roman" w:eastAsia="Calibri" w:hAnsi="Times New Roman" w:cs="Times New Roman"/>
          <w:i/>
          <w:iCs/>
          <w:szCs w:val="24"/>
          <w:lang w:val="en-US" w:eastAsia="en-US"/>
        </w:rPr>
        <w:sectPr w:rsidR="007B1B75" w:rsidRPr="00242452">
          <w:pgSz w:w="11906" w:h="16838"/>
          <w:pgMar w:top="1474" w:right="1247" w:bottom="2013" w:left="1446" w:header="850" w:footer="850" w:gutter="0"/>
          <w:cols w:space="720"/>
          <w:docGrid w:linePitch="272"/>
        </w:sectPr>
      </w:pPr>
    </w:p>
    <w:p w14:paraId="73D40354" w14:textId="77777777" w:rsidR="009D0C0B" w:rsidRPr="00242452" w:rsidRDefault="00FA480B">
      <w:pPr>
        <w:pStyle w:val="Titre4"/>
        <w:rPr>
          <w:rFonts w:ascii="Times New Roman" w:hAnsi="Times New Roman" w:cs="Times New Roman"/>
          <w:i/>
          <w:iCs/>
          <w:lang w:val="en-US" w:eastAsia="en-US"/>
        </w:rPr>
      </w:pPr>
      <w:bookmarkStart w:id="98" w:name="_Toc70070678"/>
      <w:bookmarkStart w:id="99" w:name="_Toc101433679"/>
      <w:bookmarkEnd w:id="98"/>
      <w:r w:rsidRPr="00242452">
        <w:rPr>
          <w:lang w:val="en-US"/>
        </w:rPr>
        <w:lastRenderedPageBreak/>
        <w:t>Efficacy data</w:t>
      </w:r>
      <w:bookmarkEnd w:id="99"/>
      <w:r w:rsidRPr="00242452">
        <w:rPr>
          <w:lang w:val="en-US"/>
        </w:rPr>
        <w:t xml:space="preserve"> </w:t>
      </w:r>
    </w:p>
    <w:p w14:paraId="59F0F20C" w14:textId="77777777" w:rsidR="007B1B75" w:rsidRPr="00242452" w:rsidRDefault="007B1B75" w:rsidP="007B1B75">
      <w:pPr>
        <w:pStyle w:val="Titre4"/>
        <w:numPr>
          <w:ilvl w:val="0"/>
          <w:numId w:val="0"/>
        </w:numPr>
        <w:rPr>
          <w:lang w:val="en-US"/>
        </w:rPr>
      </w:pPr>
      <w:bookmarkStart w:id="100" w:name="_Toc101433680"/>
      <w:r w:rsidRPr="00242452">
        <w:rPr>
          <w:lang w:val="en-US"/>
        </w:rPr>
        <w:t>The applicant submitted following studies:</w:t>
      </w:r>
      <w:bookmarkEnd w:id="100"/>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6"/>
        <w:gridCol w:w="1372"/>
        <w:gridCol w:w="1236"/>
        <w:gridCol w:w="1922"/>
        <w:gridCol w:w="2747"/>
        <w:gridCol w:w="2972"/>
        <w:gridCol w:w="2268"/>
        <w:gridCol w:w="1183"/>
      </w:tblGrid>
      <w:tr w:rsidR="007B1B75" w:rsidRPr="00242452" w14:paraId="2BEB3A4E" w14:textId="77777777" w:rsidTr="00366D83">
        <w:trPr>
          <w:trHeight w:val="503"/>
        </w:trPr>
        <w:tc>
          <w:tcPr>
            <w:tcW w:w="5000" w:type="pct"/>
            <w:gridSpan w:val="8"/>
            <w:shd w:val="clear" w:color="auto" w:fill="FFFFCC"/>
          </w:tcPr>
          <w:p w14:paraId="0B829718" w14:textId="77777777" w:rsidR="007B1B75" w:rsidRPr="00242452" w:rsidRDefault="007B1B75" w:rsidP="00366D83">
            <w:pPr>
              <w:jc w:val="center"/>
              <w:rPr>
                <w:b/>
                <w:color w:val="000000"/>
                <w:sz w:val="18"/>
                <w:szCs w:val="18"/>
                <w:lang w:val="en-US"/>
              </w:rPr>
            </w:pPr>
            <w:r w:rsidRPr="00242452">
              <w:rPr>
                <w:b/>
                <w:color w:val="000000"/>
                <w:sz w:val="18"/>
                <w:szCs w:val="18"/>
                <w:lang w:val="en-US"/>
              </w:rPr>
              <w:t>Experimental data on the efficacy of the biocidal product against target organism(s)</w:t>
            </w:r>
          </w:p>
        </w:tc>
      </w:tr>
      <w:tr w:rsidR="007B1B75" w:rsidRPr="00242452" w14:paraId="76331839" w14:textId="77777777" w:rsidTr="00366D83">
        <w:trPr>
          <w:trHeight w:val="995"/>
        </w:trPr>
        <w:tc>
          <w:tcPr>
            <w:tcW w:w="367" w:type="pct"/>
            <w:shd w:val="clear" w:color="auto" w:fill="FFFFFF"/>
          </w:tcPr>
          <w:p w14:paraId="7A2879DB" w14:textId="77777777" w:rsidR="007B1B75" w:rsidRPr="00242452" w:rsidRDefault="007B1B75" w:rsidP="00366D83">
            <w:pPr>
              <w:rPr>
                <w:b/>
                <w:color w:val="000000"/>
                <w:sz w:val="18"/>
                <w:szCs w:val="18"/>
                <w:lang w:val="en-US"/>
              </w:rPr>
            </w:pPr>
            <w:r w:rsidRPr="00242452">
              <w:rPr>
                <w:b/>
                <w:color w:val="000000"/>
                <w:sz w:val="18"/>
                <w:szCs w:val="18"/>
                <w:lang w:val="en-US"/>
              </w:rPr>
              <w:t>Function</w:t>
            </w:r>
          </w:p>
        </w:tc>
        <w:tc>
          <w:tcPr>
            <w:tcW w:w="464" w:type="pct"/>
            <w:shd w:val="clear" w:color="auto" w:fill="FFFFFF"/>
          </w:tcPr>
          <w:p w14:paraId="7DD7B73F" w14:textId="77777777" w:rsidR="007B1B75" w:rsidRPr="00242452" w:rsidRDefault="007B1B75" w:rsidP="00366D83">
            <w:pPr>
              <w:rPr>
                <w:b/>
                <w:color w:val="000000"/>
                <w:sz w:val="18"/>
                <w:szCs w:val="18"/>
                <w:lang w:val="en-US"/>
              </w:rPr>
            </w:pPr>
            <w:r w:rsidRPr="00242452">
              <w:rPr>
                <w:b/>
                <w:color w:val="000000"/>
                <w:sz w:val="18"/>
                <w:szCs w:val="18"/>
                <w:lang w:val="en-US"/>
              </w:rPr>
              <w:t>Field of use envisaged</w:t>
            </w:r>
          </w:p>
        </w:tc>
        <w:tc>
          <w:tcPr>
            <w:tcW w:w="418" w:type="pct"/>
            <w:shd w:val="clear" w:color="auto" w:fill="FFFFFF"/>
          </w:tcPr>
          <w:p w14:paraId="579DF348" w14:textId="77777777" w:rsidR="007B1B75" w:rsidRPr="00242452" w:rsidRDefault="007B1B75" w:rsidP="00366D83">
            <w:pPr>
              <w:rPr>
                <w:b/>
                <w:i/>
                <w:color w:val="000000"/>
                <w:sz w:val="18"/>
                <w:szCs w:val="18"/>
                <w:lang w:val="en-US"/>
              </w:rPr>
            </w:pPr>
            <w:r w:rsidRPr="00242452">
              <w:rPr>
                <w:b/>
                <w:color w:val="000000"/>
                <w:sz w:val="18"/>
                <w:szCs w:val="18"/>
                <w:lang w:val="en-US"/>
              </w:rPr>
              <w:t>Test substance</w:t>
            </w:r>
          </w:p>
        </w:tc>
        <w:tc>
          <w:tcPr>
            <w:tcW w:w="650" w:type="pct"/>
            <w:shd w:val="clear" w:color="auto" w:fill="FFFFFF"/>
          </w:tcPr>
          <w:p w14:paraId="618AF3AF" w14:textId="77777777" w:rsidR="007B1B75" w:rsidRPr="00242452" w:rsidRDefault="007B1B75" w:rsidP="00366D83">
            <w:pPr>
              <w:rPr>
                <w:b/>
                <w:i/>
                <w:color w:val="000000"/>
                <w:sz w:val="18"/>
                <w:szCs w:val="18"/>
                <w:lang w:val="en-US"/>
              </w:rPr>
            </w:pPr>
            <w:r w:rsidRPr="00242452">
              <w:rPr>
                <w:b/>
                <w:color w:val="000000"/>
                <w:sz w:val="18"/>
                <w:szCs w:val="18"/>
                <w:lang w:val="en-US"/>
              </w:rPr>
              <w:t>Test organism(s)</w:t>
            </w:r>
          </w:p>
        </w:tc>
        <w:tc>
          <w:tcPr>
            <w:tcW w:w="929" w:type="pct"/>
            <w:shd w:val="clear" w:color="auto" w:fill="FFFFFF"/>
          </w:tcPr>
          <w:p w14:paraId="2AB37B4F" w14:textId="77777777" w:rsidR="007B1B75" w:rsidRPr="00242452" w:rsidRDefault="007B1B75" w:rsidP="00366D83">
            <w:pPr>
              <w:rPr>
                <w:b/>
                <w:color w:val="000000"/>
                <w:sz w:val="18"/>
                <w:szCs w:val="18"/>
                <w:lang w:val="en-US"/>
              </w:rPr>
            </w:pPr>
            <w:r w:rsidRPr="00242452">
              <w:rPr>
                <w:b/>
                <w:color w:val="000000"/>
                <w:sz w:val="18"/>
                <w:szCs w:val="18"/>
                <w:lang w:val="en-US"/>
              </w:rPr>
              <w:t>Test method</w:t>
            </w:r>
          </w:p>
        </w:tc>
        <w:tc>
          <w:tcPr>
            <w:tcW w:w="1005" w:type="pct"/>
            <w:shd w:val="clear" w:color="auto" w:fill="FFFFFF"/>
          </w:tcPr>
          <w:p w14:paraId="428E4D68" w14:textId="77777777" w:rsidR="007B1B75" w:rsidRPr="00242452" w:rsidRDefault="007B1B75" w:rsidP="00366D83">
            <w:pPr>
              <w:rPr>
                <w:b/>
                <w:color w:val="000000"/>
                <w:sz w:val="18"/>
                <w:szCs w:val="18"/>
                <w:lang w:val="en-US"/>
              </w:rPr>
            </w:pPr>
            <w:r w:rsidRPr="00242452">
              <w:rPr>
                <w:b/>
                <w:color w:val="000000"/>
                <w:sz w:val="18"/>
                <w:szCs w:val="18"/>
                <w:lang w:val="en-US"/>
              </w:rPr>
              <w:t>Test system / concentrations applied / exposure time</w:t>
            </w:r>
          </w:p>
        </w:tc>
        <w:tc>
          <w:tcPr>
            <w:tcW w:w="767" w:type="pct"/>
            <w:shd w:val="clear" w:color="auto" w:fill="FFFFFF"/>
          </w:tcPr>
          <w:p w14:paraId="683C6219" w14:textId="77777777" w:rsidR="007B1B75" w:rsidRPr="00242452" w:rsidRDefault="007B1B75" w:rsidP="00366D83">
            <w:pPr>
              <w:rPr>
                <w:b/>
                <w:color w:val="000000"/>
                <w:sz w:val="18"/>
                <w:szCs w:val="18"/>
                <w:lang w:val="en-US"/>
              </w:rPr>
            </w:pPr>
            <w:r w:rsidRPr="00242452">
              <w:rPr>
                <w:b/>
                <w:color w:val="000000"/>
                <w:sz w:val="18"/>
                <w:szCs w:val="18"/>
                <w:lang w:val="en-US"/>
              </w:rPr>
              <w:t>Test results: effects</w:t>
            </w:r>
          </w:p>
        </w:tc>
        <w:tc>
          <w:tcPr>
            <w:tcW w:w="400" w:type="pct"/>
            <w:shd w:val="clear" w:color="auto" w:fill="FFFFFF"/>
          </w:tcPr>
          <w:p w14:paraId="6F8C58AF" w14:textId="77777777" w:rsidR="007B1B75" w:rsidRPr="00242452" w:rsidRDefault="007B1B75" w:rsidP="00366D83">
            <w:pPr>
              <w:rPr>
                <w:b/>
                <w:color w:val="000000"/>
                <w:sz w:val="18"/>
                <w:szCs w:val="18"/>
                <w:lang w:val="en-US"/>
              </w:rPr>
            </w:pPr>
            <w:r w:rsidRPr="00242452">
              <w:rPr>
                <w:b/>
                <w:color w:val="000000"/>
                <w:sz w:val="18"/>
                <w:szCs w:val="18"/>
                <w:lang w:val="en-US"/>
              </w:rPr>
              <w:t>Reference</w:t>
            </w:r>
          </w:p>
        </w:tc>
      </w:tr>
      <w:tr w:rsidR="007B1B75" w:rsidRPr="00242452" w14:paraId="3307251C" w14:textId="77777777" w:rsidTr="00366D83">
        <w:trPr>
          <w:trHeight w:val="374"/>
        </w:trPr>
        <w:tc>
          <w:tcPr>
            <w:tcW w:w="367" w:type="pct"/>
          </w:tcPr>
          <w:p w14:paraId="21353D38" w14:textId="77777777" w:rsidR="007B1B75" w:rsidRPr="00242452" w:rsidRDefault="007B1B75" w:rsidP="00366D83">
            <w:pPr>
              <w:rPr>
                <w:color w:val="000000"/>
                <w:sz w:val="18"/>
                <w:szCs w:val="18"/>
                <w:lang w:val="en-US"/>
              </w:rPr>
            </w:pPr>
            <w:r w:rsidRPr="00242452">
              <w:rPr>
                <w:color w:val="000000"/>
                <w:sz w:val="18"/>
                <w:szCs w:val="18"/>
                <w:lang w:val="en-US"/>
              </w:rPr>
              <w:t>PT18</w:t>
            </w:r>
          </w:p>
        </w:tc>
        <w:tc>
          <w:tcPr>
            <w:tcW w:w="464" w:type="pct"/>
          </w:tcPr>
          <w:p w14:paraId="127A4039" w14:textId="77777777" w:rsidR="007B1B75" w:rsidRPr="00242452" w:rsidRDefault="007B1B75" w:rsidP="00366D83">
            <w:pPr>
              <w:rPr>
                <w:b/>
                <w:color w:val="000000"/>
                <w:sz w:val="18"/>
                <w:szCs w:val="18"/>
                <w:lang w:val="en-US"/>
              </w:rPr>
            </w:pPr>
            <w:r w:rsidRPr="00242452">
              <w:rPr>
                <w:b/>
                <w:color w:val="000000"/>
                <w:sz w:val="18"/>
                <w:szCs w:val="18"/>
                <w:lang w:val="en-US"/>
              </w:rPr>
              <w:t>Insecticide One-shot,</w:t>
            </w:r>
          </w:p>
          <w:p w14:paraId="76FE8AFE" w14:textId="77777777" w:rsidR="007B1B75" w:rsidRPr="00242452" w:rsidRDefault="007B1B75" w:rsidP="00366D83">
            <w:pPr>
              <w:rPr>
                <w:b/>
                <w:color w:val="000000"/>
                <w:sz w:val="18"/>
                <w:szCs w:val="18"/>
                <w:lang w:val="en-US"/>
              </w:rPr>
            </w:pPr>
            <w:r w:rsidRPr="00242452">
              <w:rPr>
                <w:b/>
                <w:color w:val="000000"/>
                <w:sz w:val="18"/>
                <w:szCs w:val="18"/>
                <w:lang w:val="en-US"/>
              </w:rPr>
              <w:t>Spraying treatment</w:t>
            </w:r>
          </w:p>
          <w:p w14:paraId="1E272CA2" w14:textId="77777777" w:rsidR="007B1B75" w:rsidRPr="00242452" w:rsidRDefault="007B1B75" w:rsidP="00366D83">
            <w:pPr>
              <w:rPr>
                <w:b/>
                <w:color w:val="000000"/>
                <w:sz w:val="18"/>
                <w:szCs w:val="18"/>
                <w:lang w:val="en-US"/>
              </w:rPr>
            </w:pPr>
            <w:r w:rsidRPr="00242452">
              <w:rPr>
                <w:b/>
                <w:color w:val="000000"/>
                <w:sz w:val="18"/>
                <w:szCs w:val="18"/>
                <w:lang w:val="en-US"/>
              </w:rPr>
              <w:t>Indoor application</w:t>
            </w:r>
          </w:p>
          <w:p w14:paraId="5FE80E27" w14:textId="77777777" w:rsidR="007B1B75" w:rsidRPr="00242452" w:rsidRDefault="007B1B75" w:rsidP="00366D83">
            <w:pPr>
              <w:rPr>
                <w:color w:val="000000"/>
                <w:sz w:val="18"/>
                <w:szCs w:val="18"/>
                <w:lang w:val="en-US"/>
              </w:rPr>
            </w:pPr>
          </w:p>
        </w:tc>
        <w:tc>
          <w:tcPr>
            <w:tcW w:w="418" w:type="pct"/>
          </w:tcPr>
          <w:p w14:paraId="6473DD0F" w14:textId="77777777" w:rsidR="007B1B75" w:rsidRPr="00242452" w:rsidRDefault="007B1B75" w:rsidP="00366D83">
            <w:pPr>
              <w:rPr>
                <w:color w:val="000000"/>
                <w:sz w:val="18"/>
                <w:szCs w:val="18"/>
                <w:lang w:val="en-US"/>
              </w:rPr>
            </w:pPr>
            <w:r w:rsidRPr="00242452">
              <w:rPr>
                <w:color w:val="000000"/>
                <w:sz w:val="18"/>
                <w:szCs w:val="18"/>
                <w:lang w:val="en-US"/>
              </w:rPr>
              <w:t xml:space="preserve">KAPO CHOC VOLANTS &amp; RAMPANTS </w:t>
            </w:r>
            <w:r w:rsidRPr="00242452">
              <w:rPr>
                <w:lang w:val="en-US"/>
              </w:rPr>
              <w:t>(0.05% w/w imiprothrin and 0.01% w/w S-methoprene)</w:t>
            </w:r>
          </w:p>
        </w:tc>
        <w:tc>
          <w:tcPr>
            <w:tcW w:w="650" w:type="pct"/>
          </w:tcPr>
          <w:p w14:paraId="4BF4820F" w14:textId="77777777" w:rsidR="007B1B75" w:rsidRPr="00242452" w:rsidRDefault="007B1B75" w:rsidP="00366D83">
            <w:pPr>
              <w:rPr>
                <w:b/>
                <w:color w:val="000000"/>
                <w:sz w:val="18"/>
                <w:szCs w:val="18"/>
                <w:u w:val="single"/>
                <w:lang w:val="en-US"/>
              </w:rPr>
            </w:pPr>
            <w:r w:rsidRPr="00242452">
              <w:rPr>
                <w:b/>
                <w:color w:val="000000"/>
                <w:sz w:val="18"/>
                <w:szCs w:val="18"/>
                <w:u w:val="single"/>
                <w:lang w:val="en-US"/>
              </w:rPr>
              <w:t>Flying insects:</w:t>
            </w:r>
          </w:p>
          <w:p w14:paraId="7E2E4BB8" w14:textId="77777777" w:rsidR="007B1B75" w:rsidRPr="00242452" w:rsidRDefault="007B1B75" w:rsidP="00366D83">
            <w:pPr>
              <w:rPr>
                <w:i/>
                <w:color w:val="000000"/>
                <w:sz w:val="18"/>
                <w:szCs w:val="18"/>
                <w:u w:val="single"/>
                <w:lang w:val="en-US"/>
              </w:rPr>
            </w:pPr>
          </w:p>
          <w:p w14:paraId="511BBC9E" w14:textId="77777777" w:rsidR="007B1B75" w:rsidRPr="00242452" w:rsidRDefault="007B1B75" w:rsidP="00366D83">
            <w:pPr>
              <w:rPr>
                <w:i/>
                <w:color w:val="000000"/>
                <w:sz w:val="18"/>
                <w:szCs w:val="18"/>
                <w:u w:val="single"/>
                <w:lang w:val="en-US"/>
              </w:rPr>
            </w:pPr>
            <w:r w:rsidRPr="00242452">
              <w:rPr>
                <w:i/>
                <w:color w:val="000000"/>
                <w:sz w:val="18"/>
                <w:szCs w:val="18"/>
                <w:u w:val="single"/>
                <w:lang w:val="en-US"/>
              </w:rPr>
              <w:t>Mandatory orgainisms:</w:t>
            </w:r>
          </w:p>
          <w:p w14:paraId="301FCD18" w14:textId="77777777" w:rsidR="007B1B75" w:rsidRPr="00242452" w:rsidRDefault="007B1B75" w:rsidP="00366D83">
            <w:pPr>
              <w:rPr>
                <w:color w:val="000000"/>
                <w:sz w:val="18"/>
                <w:szCs w:val="18"/>
                <w:u w:val="single"/>
                <w:lang w:val="en-US"/>
              </w:rPr>
            </w:pPr>
            <w:r w:rsidRPr="00242452">
              <w:rPr>
                <w:color w:val="000000"/>
                <w:sz w:val="18"/>
                <w:szCs w:val="18"/>
                <w:u w:val="single"/>
                <w:lang w:val="en-US"/>
              </w:rPr>
              <w:t>Flies (100±5 adults per replicate):</w:t>
            </w:r>
          </w:p>
          <w:p w14:paraId="4F0BE770" w14:textId="77777777" w:rsidR="007B1B75" w:rsidRPr="00242452" w:rsidRDefault="007B1B75" w:rsidP="00366D83">
            <w:pPr>
              <w:rPr>
                <w:i/>
                <w:color w:val="000000"/>
                <w:sz w:val="18"/>
                <w:szCs w:val="18"/>
                <w:lang w:val="en-US"/>
              </w:rPr>
            </w:pPr>
            <w:r w:rsidRPr="00242452">
              <w:rPr>
                <w:i/>
                <w:color w:val="000000"/>
                <w:sz w:val="18"/>
                <w:szCs w:val="18"/>
                <w:lang w:val="en-US"/>
              </w:rPr>
              <w:t xml:space="preserve">Musca domestica – </w:t>
            </w:r>
            <w:r w:rsidRPr="00242452">
              <w:rPr>
                <w:color w:val="000000"/>
                <w:sz w:val="18"/>
                <w:szCs w:val="18"/>
                <w:lang w:val="en-US"/>
              </w:rPr>
              <w:t>adults</w:t>
            </w:r>
          </w:p>
          <w:p w14:paraId="16BA85BD" w14:textId="77777777" w:rsidR="007B1B75" w:rsidRPr="00242452" w:rsidRDefault="007B1B75" w:rsidP="00366D83">
            <w:pPr>
              <w:rPr>
                <w:color w:val="000000"/>
                <w:sz w:val="18"/>
                <w:szCs w:val="18"/>
                <w:lang w:val="en-US"/>
              </w:rPr>
            </w:pPr>
          </w:p>
          <w:p w14:paraId="0CA9532B" w14:textId="77777777" w:rsidR="007B1B75" w:rsidRPr="00242452" w:rsidRDefault="007B1B75" w:rsidP="00366D83">
            <w:pPr>
              <w:rPr>
                <w:color w:val="000000"/>
                <w:sz w:val="18"/>
                <w:szCs w:val="18"/>
                <w:u w:val="single"/>
                <w:lang w:val="en-US"/>
              </w:rPr>
            </w:pPr>
            <w:r w:rsidRPr="00242452">
              <w:rPr>
                <w:color w:val="000000"/>
                <w:sz w:val="18"/>
                <w:szCs w:val="18"/>
                <w:u w:val="single"/>
                <w:lang w:val="en-US"/>
              </w:rPr>
              <w:t>Mosquitoes (80 ±2 adults per replicate):</w:t>
            </w:r>
          </w:p>
          <w:p w14:paraId="56E8523D" w14:textId="77777777" w:rsidR="007B1B75" w:rsidRPr="00242452" w:rsidRDefault="007B1B75" w:rsidP="00366D83">
            <w:pPr>
              <w:rPr>
                <w:color w:val="000000"/>
                <w:sz w:val="18"/>
                <w:szCs w:val="18"/>
                <w:lang w:val="en-US"/>
              </w:rPr>
            </w:pPr>
            <w:r w:rsidRPr="00242452">
              <w:rPr>
                <w:i/>
                <w:color w:val="000000"/>
                <w:sz w:val="18"/>
                <w:szCs w:val="18"/>
                <w:lang w:val="en-US"/>
              </w:rPr>
              <w:t xml:space="preserve">Culex pipiens – </w:t>
            </w:r>
            <w:r w:rsidRPr="00242452">
              <w:rPr>
                <w:color w:val="000000"/>
                <w:sz w:val="18"/>
                <w:szCs w:val="18"/>
                <w:lang w:val="en-US"/>
              </w:rPr>
              <w:t>adults</w:t>
            </w:r>
          </w:p>
          <w:p w14:paraId="29A7E227" w14:textId="77777777" w:rsidR="007B1B75" w:rsidRPr="00242452" w:rsidRDefault="007B1B75" w:rsidP="00366D83">
            <w:pPr>
              <w:rPr>
                <w:i/>
                <w:color w:val="000000"/>
                <w:sz w:val="18"/>
                <w:szCs w:val="18"/>
                <w:lang w:val="en-US"/>
              </w:rPr>
            </w:pPr>
          </w:p>
          <w:p w14:paraId="289BAC8A" w14:textId="77777777" w:rsidR="007B1B75" w:rsidRPr="00242452" w:rsidRDefault="007B1B75" w:rsidP="00366D83">
            <w:pPr>
              <w:rPr>
                <w:color w:val="000000"/>
                <w:sz w:val="18"/>
                <w:szCs w:val="18"/>
                <w:u w:val="single"/>
                <w:lang w:val="en-US"/>
              </w:rPr>
            </w:pPr>
            <w:r w:rsidRPr="00242452">
              <w:rPr>
                <w:color w:val="000000"/>
                <w:sz w:val="18"/>
                <w:szCs w:val="18"/>
                <w:u w:val="single"/>
                <w:lang w:val="en-US"/>
              </w:rPr>
              <w:t>Wasps (20 adults per replicate):</w:t>
            </w:r>
          </w:p>
          <w:p w14:paraId="7736F0B6" w14:textId="77777777" w:rsidR="007B1B75" w:rsidRPr="00242452" w:rsidRDefault="007B1B75" w:rsidP="00366D83">
            <w:pPr>
              <w:rPr>
                <w:color w:val="000000"/>
                <w:sz w:val="18"/>
                <w:szCs w:val="18"/>
                <w:lang w:val="en-US"/>
              </w:rPr>
            </w:pPr>
            <w:r w:rsidRPr="00242452">
              <w:rPr>
                <w:i/>
                <w:color w:val="000000"/>
                <w:sz w:val="18"/>
                <w:szCs w:val="18"/>
                <w:lang w:val="en-US"/>
              </w:rPr>
              <w:t xml:space="preserve">Vespula germanica – </w:t>
            </w:r>
            <w:r w:rsidRPr="00242452">
              <w:rPr>
                <w:color w:val="000000"/>
                <w:sz w:val="18"/>
                <w:szCs w:val="18"/>
                <w:lang w:val="en-US"/>
              </w:rPr>
              <w:t>adults</w:t>
            </w:r>
          </w:p>
          <w:p w14:paraId="11BD7A5E" w14:textId="77777777" w:rsidR="007B1B75" w:rsidRPr="00242452" w:rsidRDefault="007B1B75" w:rsidP="00366D83">
            <w:pPr>
              <w:rPr>
                <w:i/>
                <w:color w:val="000000"/>
                <w:sz w:val="18"/>
                <w:szCs w:val="18"/>
                <w:lang w:val="en-US"/>
              </w:rPr>
            </w:pPr>
          </w:p>
          <w:p w14:paraId="2D0C328E" w14:textId="77777777" w:rsidR="007B1B75" w:rsidRPr="00242452" w:rsidRDefault="007B1B75" w:rsidP="00366D83">
            <w:pPr>
              <w:rPr>
                <w:b/>
                <w:i/>
                <w:color w:val="000000"/>
                <w:sz w:val="18"/>
                <w:szCs w:val="18"/>
                <w:lang w:val="en-US"/>
              </w:rPr>
            </w:pPr>
            <w:r w:rsidRPr="00242452">
              <w:rPr>
                <w:b/>
                <w:i/>
                <w:color w:val="000000"/>
                <w:sz w:val="18"/>
                <w:szCs w:val="18"/>
                <w:lang w:val="en-US"/>
              </w:rPr>
              <w:t>Additional organisms</w:t>
            </w:r>
          </w:p>
          <w:p w14:paraId="47FC3339" w14:textId="1DDE61C3" w:rsidR="007B1B75" w:rsidRPr="00242452" w:rsidRDefault="007B71EB" w:rsidP="00366D83">
            <w:pPr>
              <w:rPr>
                <w:color w:val="000000"/>
                <w:sz w:val="18"/>
                <w:szCs w:val="18"/>
                <w:u w:val="single"/>
                <w:lang w:val="en-US"/>
              </w:rPr>
            </w:pPr>
            <w:r>
              <w:rPr>
                <w:color w:val="000000"/>
                <w:sz w:val="18"/>
                <w:szCs w:val="18"/>
                <w:u w:val="single"/>
                <w:lang w:val="en-US"/>
              </w:rPr>
              <w:t>Fruit flies</w:t>
            </w:r>
            <w:r w:rsidRPr="00242452">
              <w:rPr>
                <w:color w:val="000000"/>
                <w:sz w:val="18"/>
                <w:szCs w:val="18"/>
                <w:u w:val="single"/>
                <w:lang w:val="en-US"/>
              </w:rPr>
              <w:t xml:space="preserve"> </w:t>
            </w:r>
            <w:r w:rsidR="007B1B75" w:rsidRPr="00242452">
              <w:rPr>
                <w:color w:val="000000"/>
                <w:sz w:val="18"/>
                <w:szCs w:val="18"/>
                <w:u w:val="single"/>
                <w:lang w:val="en-US"/>
              </w:rPr>
              <w:t>(100±5 adults per replicate):</w:t>
            </w:r>
          </w:p>
          <w:p w14:paraId="3145F00B" w14:textId="77777777" w:rsidR="007B1B75" w:rsidRPr="00242452" w:rsidRDefault="007B1B75" w:rsidP="00366D83">
            <w:pPr>
              <w:rPr>
                <w:color w:val="000000"/>
                <w:sz w:val="18"/>
                <w:szCs w:val="18"/>
                <w:lang w:val="en-US"/>
              </w:rPr>
            </w:pPr>
            <w:r w:rsidRPr="00242452">
              <w:rPr>
                <w:i/>
                <w:color w:val="000000"/>
                <w:sz w:val="18"/>
                <w:szCs w:val="18"/>
                <w:lang w:val="en-US"/>
              </w:rPr>
              <w:t xml:space="preserve">Drosophila melanogaster – </w:t>
            </w:r>
            <w:r w:rsidRPr="00242452">
              <w:rPr>
                <w:color w:val="000000"/>
                <w:sz w:val="18"/>
                <w:szCs w:val="18"/>
                <w:lang w:val="en-US"/>
              </w:rPr>
              <w:t>adults</w:t>
            </w:r>
          </w:p>
          <w:p w14:paraId="6316A3C5" w14:textId="77777777" w:rsidR="007B1B75" w:rsidRPr="00242452" w:rsidRDefault="007B1B75" w:rsidP="00366D83">
            <w:pPr>
              <w:rPr>
                <w:i/>
                <w:color w:val="000000"/>
                <w:sz w:val="18"/>
                <w:szCs w:val="18"/>
                <w:lang w:val="en-US"/>
              </w:rPr>
            </w:pPr>
          </w:p>
          <w:p w14:paraId="7695AB3C" w14:textId="77777777" w:rsidR="007B1B75" w:rsidRPr="00242452" w:rsidRDefault="007B1B75" w:rsidP="00366D83">
            <w:pPr>
              <w:rPr>
                <w:i/>
                <w:color w:val="000000"/>
                <w:sz w:val="18"/>
                <w:szCs w:val="18"/>
                <w:lang w:val="en-US"/>
              </w:rPr>
            </w:pPr>
          </w:p>
          <w:p w14:paraId="66D70180" w14:textId="77777777" w:rsidR="007B1B75" w:rsidRPr="00242452" w:rsidRDefault="007B1B75" w:rsidP="00366D83">
            <w:pPr>
              <w:rPr>
                <w:i/>
                <w:color w:val="000000"/>
                <w:sz w:val="18"/>
                <w:szCs w:val="18"/>
                <w:lang w:val="en-US"/>
              </w:rPr>
            </w:pPr>
            <w:r w:rsidRPr="00242452">
              <w:rPr>
                <w:color w:val="000000"/>
                <w:sz w:val="18"/>
                <w:szCs w:val="18"/>
                <w:lang w:val="en-US"/>
              </w:rPr>
              <w:lastRenderedPageBreak/>
              <w:t xml:space="preserve">Mosquitoes (80 </w:t>
            </w:r>
            <w:r w:rsidRPr="00242452">
              <w:rPr>
                <w:color w:val="000000"/>
                <w:sz w:val="18"/>
                <w:szCs w:val="18"/>
                <w:u w:val="single"/>
                <w:lang w:val="en-US"/>
              </w:rPr>
              <w:t>±2 adults per replicate):</w:t>
            </w:r>
          </w:p>
          <w:p w14:paraId="61616A22" w14:textId="77777777" w:rsidR="007B1B75" w:rsidRPr="00242452" w:rsidRDefault="007B1B75" w:rsidP="00366D83">
            <w:pPr>
              <w:rPr>
                <w:i/>
                <w:color w:val="000000"/>
                <w:sz w:val="18"/>
                <w:szCs w:val="18"/>
                <w:lang w:val="en-US"/>
              </w:rPr>
            </w:pPr>
            <w:r w:rsidRPr="00242452">
              <w:rPr>
                <w:i/>
                <w:color w:val="000000"/>
                <w:sz w:val="18"/>
                <w:szCs w:val="18"/>
                <w:lang w:val="en-US"/>
              </w:rPr>
              <w:t xml:space="preserve">Aedes aegypti – </w:t>
            </w:r>
            <w:r w:rsidRPr="00242452">
              <w:rPr>
                <w:color w:val="000000"/>
                <w:sz w:val="18"/>
                <w:szCs w:val="18"/>
                <w:lang w:val="en-US"/>
              </w:rPr>
              <w:t>adults</w:t>
            </w:r>
          </w:p>
          <w:p w14:paraId="713183FF" w14:textId="77777777" w:rsidR="007B1B75" w:rsidRPr="00242452" w:rsidRDefault="007B1B75" w:rsidP="00366D83">
            <w:pPr>
              <w:rPr>
                <w:i/>
                <w:color w:val="000000"/>
                <w:sz w:val="18"/>
                <w:szCs w:val="18"/>
                <w:lang w:val="en-US"/>
              </w:rPr>
            </w:pPr>
          </w:p>
        </w:tc>
        <w:tc>
          <w:tcPr>
            <w:tcW w:w="929" w:type="pct"/>
          </w:tcPr>
          <w:p w14:paraId="13A1D230" w14:textId="77777777" w:rsidR="007B1B75" w:rsidRPr="00242452" w:rsidRDefault="007B1B75" w:rsidP="00366D83">
            <w:pPr>
              <w:rPr>
                <w:color w:val="000000"/>
                <w:sz w:val="18"/>
                <w:szCs w:val="18"/>
                <w:lang w:val="en-US"/>
              </w:rPr>
            </w:pPr>
            <w:r w:rsidRPr="00242452">
              <w:rPr>
                <w:color w:val="000000"/>
                <w:sz w:val="18"/>
                <w:szCs w:val="18"/>
                <w:lang w:val="en-US"/>
              </w:rPr>
              <w:lastRenderedPageBreak/>
              <w:t>Simulated-use test - Method C.E.B. 135bis</w:t>
            </w:r>
          </w:p>
          <w:p w14:paraId="42093B5A" w14:textId="77777777" w:rsidR="007B1B75" w:rsidRPr="00242452" w:rsidRDefault="007B1B75" w:rsidP="00366D83">
            <w:pPr>
              <w:rPr>
                <w:color w:val="000000"/>
                <w:sz w:val="18"/>
                <w:szCs w:val="18"/>
                <w:lang w:val="en-US"/>
              </w:rPr>
            </w:pPr>
          </w:p>
          <w:p w14:paraId="7736C335" w14:textId="77777777" w:rsidR="007B1B75" w:rsidRPr="00242452" w:rsidRDefault="007B1B75" w:rsidP="00366D83">
            <w:pPr>
              <w:jc w:val="both"/>
              <w:rPr>
                <w:color w:val="000000"/>
                <w:sz w:val="18"/>
                <w:szCs w:val="18"/>
                <w:lang w:val="en-US"/>
              </w:rPr>
            </w:pPr>
            <w:r w:rsidRPr="00242452">
              <w:rPr>
                <w:color w:val="000000"/>
                <w:sz w:val="18"/>
                <w:szCs w:val="18"/>
                <w:lang w:val="en-US"/>
              </w:rPr>
              <w:t>A biological preliminary test was done 2 days before the trial to check there was no pollution inside that can kill the insects. Between each replicate, the chamber was open, vigorously ventilated (1200 m</w:t>
            </w:r>
            <w:r w:rsidRPr="00242452">
              <w:rPr>
                <w:color w:val="000000"/>
                <w:sz w:val="18"/>
                <w:szCs w:val="18"/>
                <w:vertAlign w:val="superscript"/>
                <w:lang w:val="en-US"/>
              </w:rPr>
              <w:t>3</w:t>
            </w:r>
            <w:r w:rsidRPr="00242452">
              <w:rPr>
                <w:color w:val="000000"/>
                <w:sz w:val="18"/>
                <w:szCs w:val="18"/>
                <w:lang w:val="en-US"/>
              </w:rPr>
              <w:t>/h) during 24 hours.</w:t>
            </w:r>
            <w:r w:rsidRPr="00242452" w:rsidDel="00E05C91">
              <w:rPr>
                <w:color w:val="000000"/>
                <w:sz w:val="18"/>
                <w:szCs w:val="18"/>
                <w:lang w:val="en-US"/>
              </w:rPr>
              <w:t xml:space="preserve"> </w:t>
            </w:r>
          </w:p>
        </w:tc>
        <w:tc>
          <w:tcPr>
            <w:tcW w:w="1005" w:type="pct"/>
          </w:tcPr>
          <w:p w14:paraId="0AEBCE74" w14:textId="67122B27" w:rsidR="007B1B75" w:rsidRPr="00242452" w:rsidRDefault="007B1B75" w:rsidP="00366D83">
            <w:pPr>
              <w:jc w:val="both"/>
              <w:rPr>
                <w:color w:val="000000"/>
                <w:sz w:val="18"/>
                <w:szCs w:val="18"/>
                <w:lang w:val="en-US"/>
              </w:rPr>
            </w:pPr>
            <w:r w:rsidRPr="00242452">
              <w:rPr>
                <w:color w:val="000000"/>
                <w:sz w:val="18"/>
                <w:szCs w:val="18"/>
                <w:lang w:val="en-US"/>
              </w:rPr>
              <w:t>The one-shot aerosol is set at a 40 cm height in the centre of the test chamber.</w:t>
            </w:r>
          </w:p>
          <w:p w14:paraId="135BF7E8" w14:textId="77777777" w:rsidR="007B1B75" w:rsidRPr="00242452" w:rsidRDefault="007B1B75" w:rsidP="00366D83">
            <w:pPr>
              <w:jc w:val="both"/>
              <w:rPr>
                <w:color w:val="000000"/>
                <w:sz w:val="18"/>
                <w:szCs w:val="18"/>
                <w:lang w:val="en-US"/>
              </w:rPr>
            </w:pPr>
          </w:p>
          <w:p w14:paraId="4A4248DC" w14:textId="77777777" w:rsidR="007B1B75" w:rsidRPr="00242452" w:rsidRDefault="007B1B75" w:rsidP="00366D83">
            <w:pPr>
              <w:jc w:val="both"/>
              <w:rPr>
                <w:color w:val="000000"/>
                <w:sz w:val="18"/>
                <w:szCs w:val="18"/>
                <w:lang w:val="en-US"/>
              </w:rPr>
            </w:pPr>
            <w:r w:rsidRPr="00242452">
              <w:rPr>
                <w:color w:val="000000"/>
                <w:sz w:val="18"/>
                <w:szCs w:val="18"/>
                <w:lang w:val="en-US"/>
              </w:rPr>
              <w:t>5 replicates of treatment are conducted (x 4 replicates of batches of target organisms exposed in each replicate).</w:t>
            </w:r>
          </w:p>
          <w:p w14:paraId="6BF207FF" w14:textId="77777777" w:rsidR="007B1B75" w:rsidRPr="00242452" w:rsidRDefault="007B1B75" w:rsidP="00366D83">
            <w:pPr>
              <w:jc w:val="both"/>
              <w:rPr>
                <w:color w:val="000000"/>
                <w:sz w:val="18"/>
                <w:szCs w:val="18"/>
                <w:lang w:val="en-US"/>
              </w:rPr>
            </w:pPr>
          </w:p>
          <w:p w14:paraId="3F29A6F1" w14:textId="77777777" w:rsidR="007B1B75" w:rsidRPr="00242452" w:rsidRDefault="007B1B75" w:rsidP="00366D83">
            <w:pPr>
              <w:jc w:val="both"/>
              <w:rPr>
                <w:color w:val="000000"/>
                <w:sz w:val="18"/>
                <w:szCs w:val="18"/>
                <w:lang w:val="en-US"/>
              </w:rPr>
            </w:pPr>
            <w:r w:rsidRPr="00242452">
              <w:rPr>
                <w:color w:val="000000"/>
                <w:sz w:val="18"/>
                <w:szCs w:val="18"/>
                <w:lang w:val="en-US"/>
              </w:rPr>
              <w:t>For each replicate, 4 batches are exposed in the test chamber, 2 at 1.80 m height and 2 on the floor, on the test chamber's diagonal but not closer than 50 cm from the walls.</w:t>
            </w:r>
          </w:p>
          <w:p w14:paraId="3BF63535" w14:textId="77777777" w:rsidR="007B1B75" w:rsidRPr="00242452" w:rsidRDefault="007B1B75" w:rsidP="00366D83">
            <w:pPr>
              <w:jc w:val="both"/>
              <w:rPr>
                <w:color w:val="000000"/>
                <w:sz w:val="18"/>
                <w:szCs w:val="18"/>
                <w:lang w:val="en-US"/>
              </w:rPr>
            </w:pPr>
          </w:p>
          <w:p w14:paraId="6F63FAEF" w14:textId="77777777" w:rsidR="007B1B75" w:rsidRPr="00242452" w:rsidRDefault="007B1B75" w:rsidP="00366D83">
            <w:pPr>
              <w:jc w:val="both"/>
              <w:rPr>
                <w:color w:val="000000"/>
                <w:sz w:val="18"/>
                <w:szCs w:val="18"/>
                <w:lang w:val="en-US"/>
              </w:rPr>
            </w:pPr>
            <w:r w:rsidRPr="00242452">
              <w:rPr>
                <w:color w:val="000000"/>
                <w:sz w:val="18"/>
                <w:szCs w:val="18"/>
                <w:u w:val="single"/>
                <w:lang w:val="en-US"/>
              </w:rPr>
              <w:t>Temperature:</w:t>
            </w:r>
            <w:r w:rsidRPr="00242452">
              <w:rPr>
                <w:color w:val="000000"/>
                <w:sz w:val="18"/>
                <w:szCs w:val="18"/>
                <w:lang w:val="en-US"/>
              </w:rPr>
              <w:t xml:space="preserve"> 22°C ± 1 °C</w:t>
            </w:r>
          </w:p>
          <w:p w14:paraId="699E8401" w14:textId="77777777" w:rsidR="007B1B75" w:rsidRPr="00242452" w:rsidRDefault="007B1B75" w:rsidP="00366D83">
            <w:pPr>
              <w:jc w:val="both"/>
              <w:rPr>
                <w:color w:val="000000"/>
                <w:sz w:val="18"/>
                <w:szCs w:val="18"/>
                <w:lang w:val="en-US"/>
              </w:rPr>
            </w:pPr>
            <w:r w:rsidRPr="00242452">
              <w:rPr>
                <w:rFonts w:cs="Arial"/>
                <w:iCs/>
                <w:spacing w:val="-1"/>
                <w:sz w:val="18"/>
                <w:szCs w:val="18"/>
                <w:u w:val="single"/>
                <w:lang w:val="en-US"/>
              </w:rPr>
              <w:t>Relative humidity</w:t>
            </w:r>
            <w:r w:rsidRPr="00242452">
              <w:rPr>
                <w:rFonts w:cs="Arial"/>
                <w:iCs/>
                <w:spacing w:val="-1"/>
                <w:sz w:val="18"/>
                <w:szCs w:val="18"/>
                <w:lang w:val="en-US"/>
              </w:rPr>
              <w:t xml:space="preserve">: 65% </w:t>
            </w:r>
            <w:r w:rsidRPr="00242452">
              <w:rPr>
                <w:color w:val="000000"/>
                <w:sz w:val="18"/>
                <w:szCs w:val="18"/>
                <w:lang w:val="en-US"/>
              </w:rPr>
              <w:t>± 5%</w:t>
            </w:r>
          </w:p>
          <w:p w14:paraId="013B0AD6" w14:textId="77777777" w:rsidR="007B1B75" w:rsidRPr="00242452" w:rsidRDefault="007B1B75" w:rsidP="00366D83">
            <w:pPr>
              <w:jc w:val="both"/>
              <w:rPr>
                <w:color w:val="000000"/>
                <w:sz w:val="18"/>
                <w:szCs w:val="18"/>
                <w:lang w:val="en-US"/>
              </w:rPr>
            </w:pPr>
          </w:p>
          <w:p w14:paraId="511B5981" w14:textId="77777777" w:rsidR="007B1B75" w:rsidRPr="00242452" w:rsidRDefault="007B1B75" w:rsidP="00366D83">
            <w:pPr>
              <w:jc w:val="both"/>
              <w:rPr>
                <w:color w:val="000000"/>
                <w:sz w:val="18"/>
                <w:szCs w:val="18"/>
                <w:lang w:val="en-US"/>
              </w:rPr>
            </w:pPr>
            <w:r w:rsidRPr="00242452">
              <w:rPr>
                <w:color w:val="000000"/>
                <w:sz w:val="18"/>
                <w:szCs w:val="18"/>
                <w:u w:val="single"/>
                <w:lang w:val="en-US"/>
              </w:rPr>
              <w:t>Application rate:</w:t>
            </w:r>
            <w:r w:rsidRPr="00242452">
              <w:rPr>
                <w:color w:val="000000"/>
                <w:sz w:val="18"/>
                <w:szCs w:val="18"/>
                <w:lang w:val="en-US"/>
              </w:rPr>
              <w:t xml:space="preserve"> 200 ml in 100 m³</w:t>
            </w:r>
          </w:p>
          <w:p w14:paraId="214598B0" w14:textId="77777777" w:rsidR="007B1B75" w:rsidRPr="00242452" w:rsidRDefault="007B1B75" w:rsidP="00366D83">
            <w:pPr>
              <w:jc w:val="both"/>
              <w:rPr>
                <w:color w:val="000000"/>
                <w:sz w:val="18"/>
                <w:szCs w:val="18"/>
                <w:lang w:val="en-US"/>
              </w:rPr>
            </w:pPr>
          </w:p>
          <w:p w14:paraId="05FF4952" w14:textId="77777777" w:rsidR="007B1B75" w:rsidRPr="00242452" w:rsidRDefault="007B1B75" w:rsidP="00366D83">
            <w:pPr>
              <w:jc w:val="both"/>
              <w:rPr>
                <w:color w:val="000000"/>
                <w:sz w:val="18"/>
                <w:szCs w:val="18"/>
                <w:lang w:val="en-US"/>
              </w:rPr>
            </w:pPr>
            <w:r w:rsidRPr="00242452">
              <w:rPr>
                <w:color w:val="000000"/>
                <w:sz w:val="18"/>
                <w:szCs w:val="18"/>
                <w:u w:val="single"/>
                <w:lang w:val="en-US"/>
              </w:rPr>
              <w:t>Volume:</w:t>
            </w:r>
            <w:r w:rsidRPr="00242452">
              <w:rPr>
                <w:color w:val="000000"/>
                <w:sz w:val="18"/>
                <w:szCs w:val="18"/>
                <w:lang w:val="en-US"/>
              </w:rPr>
              <w:t xml:space="preserve"> 102 m³</w:t>
            </w:r>
          </w:p>
          <w:p w14:paraId="2DAC76CD" w14:textId="77777777" w:rsidR="007B1B75" w:rsidRPr="00242452" w:rsidRDefault="007B1B75" w:rsidP="00366D83">
            <w:pPr>
              <w:jc w:val="both"/>
              <w:rPr>
                <w:rFonts w:cs="Arial"/>
                <w:iCs/>
                <w:spacing w:val="-1"/>
                <w:sz w:val="18"/>
                <w:szCs w:val="18"/>
                <w:lang w:val="en-US"/>
              </w:rPr>
            </w:pPr>
          </w:p>
          <w:p w14:paraId="4C567029" w14:textId="77777777" w:rsidR="007B1B75" w:rsidRPr="00242452" w:rsidRDefault="007B1B75" w:rsidP="00366D83">
            <w:pPr>
              <w:jc w:val="both"/>
              <w:rPr>
                <w:color w:val="000000"/>
                <w:sz w:val="18"/>
                <w:szCs w:val="18"/>
                <w:lang w:val="en-US"/>
              </w:rPr>
            </w:pPr>
            <w:r w:rsidRPr="00242452">
              <w:rPr>
                <w:color w:val="000000"/>
                <w:sz w:val="18"/>
                <w:szCs w:val="18"/>
                <w:u w:val="single"/>
                <w:lang w:val="en-US"/>
              </w:rPr>
              <w:t>Contact time:</w:t>
            </w:r>
            <w:r w:rsidRPr="00242452">
              <w:rPr>
                <w:color w:val="000000"/>
                <w:sz w:val="18"/>
                <w:szCs w:val="18"/>
                <w:lang w:val="en-US"/>
              </w:rPr>
              <w:t xml:space="preserve"> 4 hours</w:t>
            </w:r>
          </w:p>
          <w:p w14:paraId="2B19BEFF" w14:textId="77777777" w:rsidR="007B1B75" w:rsidRPr="00242452" w:rsidRDefault="007B1B75" w:rsidP="00366D83">
            <w:pPr>
              <w:jc w:val="both"/>
              <w:rPr>
                <w:color w:val="000000"/>
                <w:sz w:val="18"/>
                <w:szCs w:val="18"/>
                <w:lang w:val="en-US"/>
              </w:rPr>
            </w:pPr>
          </w:p>
        </w:tc>
        <w:tc>
          <w:tcPr>
            <w:tcW w:w="767" w:type="pct"/>
          </w:tcPr>
          <w:p w14:paraId="15C0F7E8" w14:textId="77777777" w:rsidR="007B1B75" w:rsidRPr="00242452" w:rsidRDefault="007B1B75" w:rsidP="00366D83">
            <w:pPr>
              <w:jc w:val="both"/>
              <w:rPr>
                <w:color w:val="000000"/>
                <w:sz w:val="18"/>
                <w:szCs w:val="18"/>
                <w:lang w:val="en-US"/>
              </w:rPr>
            </w:pPr>
            <w:r w:rsidRPr="00242452">
              <w:rPr>
                <w:color w:val="000000"/>
                <w:sz w:val="18"/>
                <w:szCs w:val="18"/>
                <w:lang w:val="en-US"/>
              </w:rPr>
              <w:t xml:space="preserve">On all the treated spaces, all flying insects were killed after 24 hours exposure, with a knockdown time (KT100) of 4 hours. </w:t>
            </w:r>
          </w:p>
          <w:p w14:paraId="26F34CC2" w14:textId="77777777" w:rsidR="007B1B75" w:rsidRPr="00242452" w:rsidRDefault="007B1B75" w:rsidP="00366D83">
            <w:pPr>
              <w:jc w:val="both"/>
              <w:rPr>
                <w:color w:val="000000"/>
                <w:sz w:val="18"/>
                <w:szCs w:val="18"/>
                <w:lang w:val="en-US"/>
              </w:rPr>
            </w:pPr>
          </w:p>
          <w:p w14:paraId="5ED48145" w14:textId="77777777" w:rsidR="007B1B75" w:rsidRPr="00242452" w:rsidRDefault="007B1B75" w:rsidP="00366D83">
            <w:pPr>
              <w:jc w:val="both"/>
              <w:rPr>
                <w:color w:val="000000"/>
                <w:sz w:val="18"/>
                <w:szCs w:val="18"/>
                <w:lang w:val="en-US"/>
              </w:rPr>
            </w:pPr>
            <w:r w:rsidRPr="00242452">
              <w:rPr>
                <w:color w:val="000000"/>
                <w:sz w:val="18"/>
                <w:szCs w:val="18"/>
                <w:lang w:val="en-US"/>
              </w:rPr>
              <w:t>Mortality in   untreated controls (after 24 hours):</w:t>
            </w:r>
          </w:p>
          <w:p w14:paraId="19702942" w14:textId="77777777" w:rsidR="007B1B75" w:rsidRPr="00242452" w:rsidRDefault="007B1B75" w:rsidP="007B1B75">
            <w:pPr>
              <w:pStyle w:val="Paragraphedeliste"/>
              <w:numPr>
                <w:ilvl w:val="0"/>
                <w:numId w:val="18"/>
              </w:numPr>
              <w:suppressAutoHyphens w:val="0"/>
              <w:jc w:val="both"/>
              <w:rPr>
                <w:color w:val="000000"/>
                <w:sz w:val="18"/>
                <w:szCs w:val="18"/>
                <w:lang w:val="en-US"/>
              </w:rPr>
            </w:pPr>
            <w:r w:rsidRPr="00242452">
              <w:rPr>
                <w:color w:val="000000"/>
                <w:sz w:val="18"/>
                <w:szCs w:val="18"/>
                <w:lang w:val="en-US"/>
              </w:rPr>
              <w:t>0% for flies, gnats and wasps and mosquitoes (</w:t>
            </w:r>
            <w:r w:rsidRPr="00242452">
              <w:rPr>
                <w:i/>
                <w:color w:val="000000"/>
                <w:sz w:val="18"/>
                <w:szCs w:val="18"/>
                <w:lang w:val="en-US"/>
              </w:rPr>
              <w:t>Aedes</w:t>
            </w:r>
            <w:r w:rsidRPr="00242452">
              <w:rPr>
                <w:color w:val="000000"/>
                <w:sz w:val="18"/>
                <w:szCs w:val="18"/>
                <w:lang w:val="en-US"/>
              </w:rPr>
              <w:t>)</w:t>
            </w:r>
          </w:p>
          <w:p w14:paraId="7EEB7FBF" w14:textId="77777777" w:rsidR="007B1B75" w:rsidRPr="00242452" w:rsidRDefault="007B1B75" w:rsidP="007B1B75">
            <w:pPr>
              <w:pStyle w:val="Paragraphedeliste"/>
              <w:numPr>
                <w:ilvl w:val="0"/>
                <w:numId w:val="18"/>
              </w:numPr>
              <w:suppressAutoHyphens w:val="0"/>
              <w:jc w:val="both"/>
              <w:rPr>
                <w:color w:val="000000"/>
                <w:sz w:val="18"/>
                <w:szCs w:val="18"/>
                <w:lang w:val="en-US"/>
              </w:rPr>
            </w:pPr>
            <w:r w:rsidRPr="00242452">
              <w:rPr>
                <w:color w:val="000000"/>
                <w:sz w:val="18"/>
                <w:szCs w:val="18"/>
                <w:lang w:val="en-US"/>
              </w:rPr>
              <w:t>1% for mosquitoes (</w:t>
            </w:r>
            <w:r w:rsidRPr="00242452">
              <w:rPr>
                <w:i/>
                <w:color w:val="000000"/>
                <w:sz w:val="18"/>
                <w:szCs w:val="18"/>
                <w:lang w:val="en-US"/>
              </w:rPr>
              <w:t>Culex</w:t>
            </w:r>
            <w:r w:rsidRPr="00242452">
              <w:rPr>
                <w:color w:val="000000"/>
                <w:sz w:val="18"/>
                <w:szCs w:val="18"/>
                <w:lang w:val="en-US"/>
              </w:rPr>
              <w:t>)</w:t>
            </w:r>
          </w:p>
          <w:p w14:paraId="2B90BA20" w14:textId="77777777" w:rsidR="007B1B75" w:rsidRPr="00242452" w:rsidRDefault="007B1B75" w:rsidP="00366D83">
            <w:pPr>
              <w:rPr>
                <w:color w:val="000000"/>
                <w:sz w:val="18"/>
                <w:szCs w:val="18"/>
                <w:lang w:val="en-US"/>
              </w:rPr>
            </w:pPr>
          </w:p>
          <w:p w14:paraId="6A411B4A" w14:textId="77777777" w:rsidR="007B1B75" w:rsidRPr="00242452" w:rsidRDefault="007B1B75" w:rsidP="00366D83">
            <w:pPr>
              <w:rPr>
                <w:color w:val="000000"/>
                <w:sz w:val="18"/>
                <w:szCs w:val="18"/>
                <w:lang w:val="en-US"/>
              </w:rPr>
            </w:pPr>
          </w:p>
        </w:tc>
        <w:tc>
          <w:tcPr>
            <w:tcW w:w="400" w:type="pct"/>
          </w:tcPr>
          <w:p w14:paraId="5EC0D287" w14:textId="77777777" w:rsidR="007B1B75" w:rsidRPr="00242452" w:rsidRDefault="007B1B75" w:rsidP="00366D83">
            <w:pPr>
              <w:rPr>
                <w:color w:val="000000"/>
                <w:sz w:val="18"/>
                <w:szCs w:val="18"/>
                <w:lang w:val="en-US"/>
              </w:rPr>
            </w:pPr>
            <w:r w:rsidRPr="00242452">
              <w:rPr>
                <w:color w:val="000000"/>
                <w:sz w:val="18"/>
                <w:szCs w:val="18"/>
                <w:lang w:val="en-US"/>
              </w:rPr>
              <w:t>Report n° 2483/0719</w:t>
            </w:r>
          </w:p>
          <w:p w14:paraId="26596D6C" w14:textId="77777777" w:rsidR="007B1B75" w:rsidRPr="00242452" w:rsidRDefault="007B1B75" w:rsidP="00366D83">
            <w:pPr>
              <w:rPr>
                <w:color w:val="000000"/>
                <w:sz w:val="18"/>
                <w:szCs w:val="18"/>
                <w:lang w:val="en-US"/>
              </w:rPr>
            </w:pPr>
          </w:p>
          <w:p w14:paraId="4FC77CAF" w14:textId="77777777" w:rsidR="007B1B75" w:rsidRPr="00242452" w:rsidRDefault="007B1B75" w:rsidP="00366D83">
            <w:pPr>
              <w:rPr>
                <w:color w:val="000000"/>
                <w:sz w:val="18"/>
                <w:szCs w:val="18"/>
                <w:lang w:val="en-US"/>
              </w:rPr>
            </w:pPr>
            <w:r w:rsidRPr="00242452">
              <w:rPr>
                <w:color w:val="000000"/>
                <w:sz w:val="18"/>
                <w:szCs w:val="18"/>
                <w:lang w:val="en-US"/>
              </w:rPr>
              <w:t>R.I: 1</w:t>
            </w:r>
          </w:p>
        </w:tc>
      </w:tr>
      <w:tr w:rsidR="007B1B75" w:rsidRPr="00242452" w14:paraId="6B7E21E0" w14:textId="77777777" w:rsidTr="00366D83">
        <w:trPr>
          <w:trHeight w:val="348"/>
        </w:trPr>
        <w:tc>
          <w:tcPr>
            <w:tcW w:w="367" w:type="pct"/>
          </w:tcPr>
          <w:p w14:paraId="34276D5A" w14:textId="77777777" w:rsidR="007B1B75" w:rsidRPr="00242452" w:rsidRDefault="007B1B75" w:rsidP="00366D83">
            <w:pPr>
              <w:rPr>
                <w:i/>
                <w:color w:val="000000"/>
                <w:sz w:val="18"/>
                <w:szCs w:val="18"/>
                <w:lang w:val="en-US"/>
              </w:rPr>
            </w:pPr>
            <w:r w:rsidRPr="00242452">
              <w:rPr>
                <w:color w:val="000000"/>
                <w:sz w:val="18"/>
                <w:szCs w:val="18"/>
                <w:lang w:val="en-US"/>
              </w:rPr>
              <w:t>PT18</w:t>
            </w:r>
          </w:p>
        </w:tc>
        <w:tc>
          <w:tcPr>
            <w:tcW w:w="464" w:type="pct"/>
          </w:tcPr>
          <w:p w14:paraId="679AE8CA" w14:textId="77777777" w:rsidR="007B1B75" w:rsidRPr="00242452" w:rsidRDefault="007B1B75" w:rsidP="00366D83">
            <w:pPr>
              <w:rPr>
                <w:b/>
                <w:color w:val="000000"/>
                <w:sz w:val="18"/>
                <w:szCs w:val="18"/>
                <w:lang w:val="en-US"/>
              </w:rPr>
            </w:pPr>
            <w:r w:rsidRPr="00242452">
              <w:rPr>
                <w:b/>
                <w:color w:val="000000"/>
                <w:sz w:val="18"/>
                <w:szCs w:val="18"/>
                <w:lang w:val="en-US"/>
              </w:rPr>
              <w:t>Insecticide One-shot,</w:t>
            </w:r>
          </w:p>
          <w:p w14:paraId="3CE17815" w14:textId="77777777" w:rsidR="007B1B75" w:rsidRPr="00242452" w:rsidRDefault="007B1B75" w:rsidP="00366D83">
            <w:pPr>
              <w:rPr>
                <w:b/>
                <w:color w:val="000000"/>
                <w:sz w:val="18"/>
                <w:szCs w:val="18"/>
                <w:lang w:val="en-US"/>
              </w:rPr>
            </w:pPr>
            <w:r w:rsidRPr="00242452">
              <w:rPr>
                <w:b/>
                <w:color w:val="000000"/>
                <w:sz w:val="18"/>
                <w:szCs w:val="18"/>
                <w:lang w:val="en-US"/>
              </w:rPr>
              <w:t>Spraying treatment</w:t>
            </w:r>
          </w:p>
          <w:p w14:paraId="30C88A48" w14:textId="77777777" w:rsidR="007B1B75" w:rsidRPr="00242452" w:rsidRDefault="007B1B75" w:rsidP="00366D83">
            <w:pPr>
              <w:rPr>
                <w:b/>
                <w:color w:val="000000"/>
                <w:sz w:val="18"/>
                <w:szCs w:val="18"/>
                <w:lang w:val="en-US"/>
              </w:rPr>
            </w:pPr>
            <w:r w:rsidRPr="00242452">
              <w:rPr>
                <w:b/>
                <w:color w:val="000000"/>
                <w:sz w:val="18"/>
                <w:szCs w:val="18"/>
                <w:lang w:val="en-US"/>
              </w:rPr>
              <w:t>Indoor application</w:t>
            </w:r>
          </w:p>
          <w:p w14:paraId="186DBF08" w14:textId="77777777" w:rsidR="007B1B75" w:rsidRPr="00242452" w:rsidRDefault="007B1B75" w:rsidP="00366D83">
            <w:pPr>
              <w:rPr>
                <w:i/>
                <w:color w:val="000000"/>
                <w:sz w:val="18"/>
                <w:szCs w:val="18"/>
                <w:lang w:val="en-US"/>
              </w:rPr>
            </w:pPr>
          </w:p>
        </w:tc>
        <w:tc>
          <w:tcPr>
            <w:tcW w:w="418" w:type="pct"/>
          </w:tcPr>
          <w:p w14:paraId="45464556" w14:textId="77777777" w:rsidR="007B1B75" w:rsidRPr="00242452" w:rsidRDefault="007B1B75" w:rsidP="00366D83">
            <w:pPr>
              <w:rPr>
                <w:i/>
                <w:color w:val="000000"/>
                <w:sz w:val="18"/>
                <w:szCs w:val="18"/>
                <w:lang w:val="en-US"/>
              </w:rPr>
            </w:pPr>
            <w:r w:rsidRPr="00242452">
              <w:rPr>
                <w:color w:val="000000"/>
                <w:sz w:val="18"/>
                <w:szCs w:val="18"/>
                <w:lang w:val="en-US"/>
              </w:rPr>
              <w:t xml:space="preserve">KAPO CHOC VOLANTS &amp; RAMPANTS </w:t>
            </w:r>
            <w:r w:rsidRPr="00242452">
              <w:rPr>
                <w:lang w:val="en-US"/>
              </w:rPr>
              <w:t>(0.05% w/w imiprothrin and 0.01% w/w S-methoprene)</w:t>
            </w:r>
          </w:p>
        </w:tc>
        <w:tc>
          <w:tcPr>
            <w:tcW w:w="650" w:type="pct"/>
          </w:tcPr>
          <w:p w14:paraId="33DECD42" w14:textId="77777777" w:rsidR="007B1B75" w:rsidRPr="00242452" w:rsidRDefault="007B1B75" w:rsidP="00366D83">
            <w:pPr>
              <w:rPr>
                <w:b/>
                <w:color w:val="000000"/>
                <w:sz w:val="18"/>
                <w:szCs w:val="18"/>
                <w:lang w:val="en-US"/>
              </w:rPr>
            </w:pPr>
            <w:r w:rsidRPr="00242452">
              <w:rPr>
                <w:b/>
                <w:color w:val="000000"/>
                <w:sz w:val="18"/>
                <w:szCs w:val="18"/>
                <w:lang w:val="en-US"/>
              </w:rPr>
              <w:t>CRAWLING INSECTS:</w:t>
            </w:r>
          </w:p>
          <w:p w14:paraId="05752EBA" w14:textId="77777777" w:rsidR="007B1B75" w:rsidRPr="00242452" w:rsidRDefault="007B1B75" w:rsidP="00366D83">
            <w:pPr>
              <w:rPr>
                <w:i/>
                <w:color w:val="000000"/>
                <w:sz w:val="18"/>
                <w:szCs w:val="18"/>
                <w:lang w:val="en-US"/>
              </w:rPr>
            </w:pPr>
            <w:r w:rsidRPr="00242452">
              <w:rPr>
                <w:i/>
                <w:color w:val="000000"/>
                <w:sz w:val="18"/>
                <w:szCs w:val="18"/>
                <w:lang w:val="en-US"/>
              </w:rPr>
              <w:t>Mandatory organisms:</w:t>
            </w:r>
          </w:p>
          <w:p w14:paraId="7B8E4F90" w14:textId="77777777" w:rsidR="007B1B75" w:rsidRPr="00242452" w:rsidRDefault="007B1B75" w:rsidP="00366D83">
            <w:pPr>
              <w:rPr>
                <w:color w:val="000000"/>
                <w:sz w:val="18"/>
                <w:szCs w:val="18"/>
                <w:u w:val="single"/>
                <w:lang w:val="en-US"/>
              </w:rPr>
            </w:pPr>
            <w:r w:rsidRPr="00242452">
              <w:rPr>
                <w:color w:val="000000"/>
                <w:sz w:val="18"/>
                <w:szCs w:val="18"/>
                <w:u w:val="single"/>
                <w:lang w:val="en-US"/>
              </w:rPr>
              <w:t>Cockroaches (100 ± 5 adults per replicate):</w:t>
            </w:r>
          </w:p>
          <w:p w14:paraId="1D8F37C8" w14:textId="77777777" w:rsidR="007B1B75" w:rsidRPr="00242452" w:rsidRDefault="007B1B75" w:rsidP="00366D83">
            <w:pPr>
              <w:rPr>
                <w:i/>
                <w:color w:val="000000"/>
                <w:sz w:val="18"/>
                <w:szCs w:val="18"/>
                <w:lang w:val="en-US"/>
              </w:rPr>
            </w:pPr>
            <w:r w:rsidRPr="00242452">
              <w:rPr>
                <w:i/>
                <w:color w:val="000000"/>
                <w:sz w:val="18"/>
                <w:szCs w:val="18"/>
                <w:lang w:val="en-US"/>
              </w:rPr>
              <w:t xml:space="preserve">Blattella germanica – </w:t>
            </w:r>
            <w:r w:rsidRPr="00242452">
              <w:rPr>
                <w:color w:val="000000"/>
                <w:sz w:val="18"/>
                <w:szCs w:val="18"/>
                <w:lang w:val="en-US"/>
              </w:rPr>
              <w:t>adults</w:t>
            </w:r>
          </w:p>
          <w:p w14:paraId="1A5BBFDC" w14:textId="77777777" w:rsidR="007B1B75" w:rsidRPr="00242452" w:rsidRDefault="007B1B75" w:rsidP="00366D83">
            <w:pPr>
              <w:rPr>
                <w:color w:val="000000"/>
                <w:sz w:val="18"/>
                <w:szCs w:val="18"/>
                <w:lang w:val="en-US"/>
              </w:rPr>
            </w:pPr>
            <w:r w:rsidRPr="00242452">
              <w:rPr>
                <w:i/>
                <w:color w:val="000000"/>
                <w:sz w:val="18"/>
                <w:szCs w:val="18"/>
                <w:lang w:val="en-US"/>
              </w:rPr>
              <w:t xml:space="preserve">Blatta orientalis – </w:t>
            </w:r>
            <w:r w:rsidRPr="00242452">
              <w:rPr>
                <w:color w:val="000000"/>
                <w:sz w:val="18"/>
                <w:szCs w:val="18"/>
                <w:lang w:val="en-US"/>
              </w:rPr>
              <w:t>adults</w:t>
            </w:r>
          </w:p>
          <w:p w14:paraId="4CDC2A58" w14:textId="77777777" w:rsidR="007B1B75" w:rsidRPr="00242452" w:rsidRDefault="007B1B75" w:rsidP="00366D83">
            <w:pPr>
              <w:rPr>
                <w:i/>
                <w:color w:val="000000"/>
                <w:sz w:val="18"/>
                <w:szCs w:val="18"/>
                <w:lang w:val="en-US"/>
              </w:rPr>
            </w:pPr>
          </w:p>
          <w:p w14:paraId="3551607D" w14:textId="77777777" w:rsidR="007B1B75" w:rsidRPr="00242452" w:rsidRDefault="007B1B75" w:rsidP="00366D83">
            <w:pPr>
              <w:rPr>
                <w:i/>
                <w:color w:val="000000"/>
                <w:sz w:val="18"/>
                <w:szCs w:val="18"/>
                <w:lang w:val="en-US"/>
              </w:rPr>
            </w:pPr>
            <w:r w:rsidRPr="00242452">
              <w:rPr>
                <w:i/>
                <w:color w:val="000000"/>
                <w:sz w:val="18"/>
                <w:szCs w:val="18"/>
                <w:lang w:val="en-US"/>
              </w:rPr>
              <w:t>Additional organisms:</w:t>
            </w:r>
          </w:p>
          <w:p w14:paraId="0DEF722E" w14:textId="77777777" w:rsidR="007B1B75" w:rsidRPr="00242452" w:rsidRDefault="007B1B75" w:rsidP="00366D83">
            <w:pPr>
              <w:rPr>
                <w:color w:val="000000"/>
                <w:sz w:val="18"/>
                <w:szCs w:val="18"/>
                <w:u w:val="single"/>
                <w:lang w:val="en-US"/>
              </w:rPr>
            </w:pPr>
            <w:r w:rsidRPr="00242452">
              <w:rPr>
                <w:color w:val="000000"/>
                <w:sz w:val="18"/>
                <w:szCs w:val="18"/>
                <w:u w:val="single"/>
                <w:lang w:val="en-US"/>
              </w:rPr>
              <w:t>Ants (100±5 adults per replicate):</w:t>
            </w:r>
          </w:p>
          <w:p w14:paraId="35FC0F3A" w14:textId="77777777" w:rsidR="007B1B75" w:rsidRPr="00242452" w:rsidRDefault="007B1B75" w:rsidP="00366D83">
            <w:pPr>
              <w:rPr>
                <w:color w:val="000000"/>
                <w:sz w:val="18"/>
                <w:szCs w:val="18"/>
                <w:lang w:val="en-US"/>
              </w:rPr>
            </w:pPr>
            <w:r w:rsidRPr="00242452">
              <w:rPr>
                <w:i/>
                <w:color w:val="000000"/>
                <w:sz w:val="18"/>
                <w:szCs w:val="18"/>
                <w:lang w:val="en-US"/>
              </w:rPr>
              <w:t xml:space="preserve">Lasius niger– </w:t>
            </w:r>
            <w:r w:rsidRPr="00242452">
              <w:rPr>
                <w:color w:val="000000"/>
                <w:sz w:val="18"/>
                <w:szCs w:val="18"/>
                <w:lang w:val="en-US"/>
              </w:rPr>
              <w:t>adults</w:t>
            </w:r>
          </w:p>
          <w:p w14:paraId="21E0E69C" w14:textId="77777777" w:rsidR="007B1B75" w:rsidRPr="00242452" w:rsidRDefault="007B1B75" w:rsidP="00366D83">
            <w:pPr>
              <w:rPr>
                <w:i/>
                <w:color w:val="000000"/>
                <w:sz w:val="18"/>
                <w:szCs w:val="18"/>
                <w:lang w:val="en-US"/>
              </w:rPr>
            </w:pPr>
          </w:p>
          <w:p w14:paraId="4BFBAD89" w14:textId="77777777" w:rsidR="007B1B75" w:rsidRPr="00242452" w:rsidRDefault="007B1B75" w:rsidP="00366D83">
            <w:pPr>
              <w:rPr>
                <w:i/>
                <w:color w:val="000000"/>
                <w:sz w:val="18"/>
                <w:szCs w:val="18"/>
                <w:lang w:val="en-US"/>
              </w:rPr>
            </w:pPr>
          </w:p>
          <w:p w14:paraId="113D49D2" w14:textId="77777777" w:rsidR="007B1B75" w:rsidRPr="00242452" w:rsidRDefault="007B1B75" w:rsidP="00366D83">
            <w:pPr>
              <w:rPr>
                <w:color w:val="000000"/>
                <w:sz w:val="18"/>
                <w:szCs w:val="18"/>
                <w:u w:val="single"/>
                <w:lang w:val="en-US"/>
              </w:rPr>
            </w:pPr>
            <w:r w:rsidRPr="00242452">
              <w:rPr>
                <w:color w:val="000000"/>
                <w:sz w:val="18"/>
                <w:szCs w:val="18"/>
                <w:u w:val="single"/>
                <w:lang w:val="en-US"/>
              </w:rPr>
              <w:t>Fleas (100±5 adults, 100±5 nymphs, 80±5 eggs per replicate):</w:t>
            </w:r>
          </w:p>
          <w:p w14:paraId="7745CA16" w14:textId="77777777" w:rsidR="007B1B75" w:rsidRPr="00242452" w:rsidRDefault="007B1B75" w:rsidP="00366D83">
            <w:pPr>
              <w:rPr>
                <w:color w:val="000000"/>
                <w:sz w:val="18"/>
                <w:szCs w:val="18"/>
                <w:lang w:val="en-US"/>
              </w:rPr>
            </w:pPr>
            <w:r w:rsidRPr="00242452">
              <w:rPr>
                <w:i/>
                <w:color w:val="000000"/>
                <w:sz w:val="18"/>
                <w:szCs w:val="18"/>
                <w:lang w:val="en-US"/>
              </w:rPr>
              <w:t xml:space="preserve">Ctenocephalides felis - </w:t>
            </w:r>
            <w:r w:rsidRPr="00242452">
              <w:rPr>
                <w:color w:val="000000"/>
                <w:sz w:val="18"/>
                <w:szCs w:val="18"/>
                <w:lang w:val="en-US"/>
              </w:rPr>
              <w:t>adults</w:t>
            </w:r>
            <w:r w:rsidRPr="00242452">
              <w:rPr>
                <w:i/>
                <w:color w:val="000000"/>
                <w:sz w:val="18"/>
                <w:szCs w:val="18"/>
                <w:lang w:val="en-US"/>
              </w:rPr>
              <w:t xml:space="preserve"> </w:t>
            </w:r>
            <w:r w:rsidRPr="00242452">
              <w:rPr>
                <w:color w:val="000000"/>
                <w:sz w:val="18"/>
                <w:szCs w:val="18"/>
                <w:lang w:val="en-US"/>
              </w:rPr>
              <w:t>+ larvae + eggs</w:t>
            </w:r>
          </w:p>
          <w:p w14:paraId="4B66B52A" w14:textId="77777777" w:rsidR="007B1B75" w:rsidRPr="00242452" w:rsidRDefault="007B1B75" w:rsidP="00366D83">
            <w:pPr>
              <w:rPr>
                <w:i/>
                <w:color w:val="000000"/>
                <w:sz w:val="18"/>
                <w:szCs w:val="18"/>
                <w:lang w:val="en-US"/>
              </w:rPr>
            </w:pPr>
          </w:p>
          <w:p w14:paraId="3E40D9CF" w14:textId="77777777" w:rsidR="007B1B75" w:rsidRPr="00242452" w:rsidRDefault="007B1B75" w:rsidP="00366D83">
            <w:pPr>
              <w:rPr>
                <w:color w:val="000000"/>
                <w:sz w:val="18"/>
                <w:szCs w:val="18"/>
                <w:u w:val="single"/>
                <w:lang w:val="en-US"/>
              </w:rPr>
            </w:pPr>
            <w:r w:rsidRPr="00242452">
              <w:rPr>
                <w:color w:val="000000"/>
                <w:sz w:val="18"/>
                <w:szCs w:val="18"/>
                <w:u w:val="single"/>
                <w:lang w:val="en-US"/>
              </w:rPr>
              <w:t>Bedbugs (100±5 adults, 100±5 nymphs, 80±5 eggs per replicate):</w:t>
            </w:r>
          </w:p>
          <w:p w14:paraId="58F0B3F6" w14:textId="77777777" w:rsidR="007B1B75" w:rsidRPr="00242452" w:rsidRDefault="007B1B75" w:rsidP="00366D83">
            <w:pPr>
              <w:rPr>
                <w:i/>
                <w:color w:val="000000"/>
                <w:sz w:val="18"/>
                <w:szCs w:val="18"/>
                <w:lang w:val="en-US"/>
              </w:rPr>
            </w:pPr>
            <w:r w:rsidRPr="00242452">
              <w:rPr>
                <w:i/>
                <w:color w:val="000000"/>
                <w:sz w:val="18"/>
                <w:szCs w:val="18"/>
                <w:lang w:val="en-US"/>
              </w:rPr>
              <w:lastRenderedPageBreak/>
              <w:t xml:space="preserve">Cimex lectularius - </w:t>
            </w:r>
            <w:r w:rsidRPr="00242452">
              <w:rPr>
                <w:color w:val="000000"/>
                <w:sz w:val="18"/>
                <w:szCs w:val="18"/>
                <w:lang w:val="en-US"/>
              </w:rPr>
              <w:t>adults + larvae + eggs</w:t>
            </w:r>
          </w:p>
          <w:p w14:paraId="2534D570" w14:textId="77777777" w:rsidR="007B1B75" w:rsidRPr="00242452" w:rsidRDefault="007B1B75" w:rsidP="00366D83">
            <w:pPr>
              <w:rPr>
                <w:i/>
                <w:color w:val="000000"/>
                <w:sz w:val="18"/>
                <w:szCs w:val="18"/>
                <w:lang w:val="en-US"/>
              </w:rPr>
            </w:pPr>
          </w:p>
          <w:p w14:paraId="76ECE0D5" w14:textId="77777777" w:rsidR="007B1B75" w:rsidRPr="00242452" w:rsidRDefault="007B1B75" w:rsidP="00366D83">
            <w:pPr>
              <w:rPr>
                <w:i/>
                <w:color w:val="000000"/>
                <w:sz w:val="18"/>
                <w:szCs w:val="18"/>
                <w:lang w:val="en-US"/>
              </w:rPr>
            </w:pPr>
          </w:p>
        </w:tc>
        <w:tc>
          <w:tcPr>
            <w:tcW w:w="929" w:type="pct"/>
          </w:tcPr>
          <w:p w14:paraId="787A3F97" w14:textId="77777777" w:rsidR="007B1B75" w:rsidRPr="00242452" w:rsidRDefault="007B1B75" w:rsidP="00366D83">
            <w:pPr>
              <w:rPr>
                <w:color w:val="000000"/>
                <w:sz w:val="18"/>
                <w:szCs w:val="18"/>
                <w:lang w:val="en-US"/>
              </w:rPr>
            </w:pPr>
            <w:r w:rsidRPr="00242452">
              <w:rPr>
                <w:color w:val="000000"/>
                <w:sz w:val="18"/>
                <w:szCs w:val="18"/>
                <w:lang w:val="en-US"/>
              </w:rPr>
              <w:lastRenderedPageBreak/>
              <w:t>Simulated-use test - Method C.E.B. 135bis</w:t>
            </w:r>
          </w:p>
          <w:p w14:paraId="04E67992" w14:textId="77777777" w:rsidR="007B1B75" w:rsidRPr="00242452" w:rsidRDefault="007B1B75" w:rsidP="00366D83">
            <w:pPr>
              <w:jc w:val="both"/>
              <w:rPr>
                <w:color w:val="000000"/>
                <w:sz w:val="18"/>
                <w:szCs w:val="18"/>
                <w:lang w:val="en-US"/>
              </w:rPr>
            </w:pPr>
          </w:p>
          <w:p w14:paraId="18D2974E" w14:textId="77777777" w:rsidR="007B1B75" w:rsidRPr="00242452" w:rsidRDefault="007B1B75" w:rsidP="00366D83">
            <w:pPr>
              <w:jc w:val="both"/>
              <w:rPr>
                <w:color w:val="000000"/>
                <w:sz w:val="18"/>
                <w:szCs w:val="18"/>
                <w:lang w:val="en-US"/>
              </w:rPr>
            </w:pPr>
            <w:r w:rsidRPr="00242452">
              <w:rPr>
                <w:color w:val="000000"/>
                <w:sz w:val="18"/>
                <w:szCs w:val="18"/>
                <w:lang w:val="en-US"/>
              </w:rPr>
              <w:t>A biological preliminary test was done 2 days before the trial to check there was no pollution inside that can kill the insects. Between each replicate, the chamber was open, vigorously ventilated (1200 m</w:t>
            </w:r>
            <w:r w:rsidRPr="00242452">
              <w:rPr>
                <w:color w:val="000000"/>
                <w:sz w:val="18"/>
                <w:szCs w:val="18"/>
                <w:vertAlign w:val="superscript"/>
                <w:lang w:val="en-US"/>
              </w:rPr>
              <w:t>3</w:t>
            </w:r>
            <w:r w:rsidRPr="00242452">
              <w:rPr>
                <w:color w:val="000000"/>
                <w:sz w:val="18"/>
                <w:szCs w:val="18"/>
                <w:lang w:val="en-US"/>
              </w:rPr>
              <w:t>/h) during 24 hours.</w:t>
            </w:r>
          </w:p>
          <w:p w14:paraId="620346D4" w14:textId="77777777" w:rsidR="007B1B75" w:rsidRPr="00242452" w:rsidRDefault="007B1B75" w:rsidP="00366D83">
            <w:pPr>
              <w:jc w:val="both"/>
              <w:rPr>
                <w:color w:val="000000"/>
                <w:sz w:val="18"/>
                <w:szCs w:val="18"/>
                <w:lang w:val="en-US"/>
              </w:rPr>
            </w:pPr>
            <w:r w:rsidRPr="00242452">
              <w:rPr>
                <w:color w:val="000000"/>
                <w:sz w:val="18"/>
                <w:szCs w:val="18"/>
                <w:lang w:val="en-US"/>
              </w:rPr>
              <w:t xml:space="preserve"> </w:t>
            </w:r>
          </w:p>
        </w:tc>
        <w:tc>
          <w:tcPr>
            <w:tcW w:w="1005" w:type="pct"/>
          </w:tcPr>
          <w:p w14:paraId="32C11566" w14:textId="77777777" w:rsidR="007B1B75" w:rsidRPr="00242452" w:rsidRDefault="007B1B75" w:rsidP="00366D83">
            <w:pPr>
              <w:jc w:val="both"/>
              <w:rPr>
                <w:color w:val="000000"/>
                <w:sz w:val="18"/>
                <w:szCs w:val="18"/>
                <w:lang w:val="en-US"/>
              </w:rPr>
            </w:pPr>
            <w:r w:rsidRPr="00242452">
              <w:rPr>
                <w:color w:val="000000"/>
                <w:sz w:val="18"/>
                <w:szCs w:val="18"/>
                <w:lang w:val="en-US"/>
              </w:rPr>
              <w:t>The one-shot aerosol is set at a 40 cm height in the centre of the test chamber.</w:t>
            </w:r>
          </w:p>
          <w:p w14:paraId="345EB07D" w14:textId="77777777" w:rsidR="007B1B75" w:rsidRPr="00242452" w:rsidRDefault="007B1B75" w:rsidP="00366D83">
            <w:pPr>
              <w:jc w:val="both"/>
              <w:rPr>
                <w:color w:val="000000"/>
                <w:sz w:val="18"/>
                <w:szCs w:val="18"/>
                <w:lang w:val="en-US"/>
              </w:rPr>
            </w:pPr>
          </w:p>
          <w:p w14:paraId="2FA57B5C" w14:textId="77777777" w:rsidR="007B1B75" w:rsidRPr="00242452" w:rsidRDefault="007B1B75" w:rsidP="00366D83">
            <w:pPr>
              <w:jc w:val="both"/>
              <w:rPr>
                <w:color w:val="000000"/>
                <w:sz w:val="18"/>
                <w:szCs w:val="18"/>
                <w:lang w:val="en-US"/>
              </w:rPr>
            </w:pPr>
            <w:r w:rsidRPr="00242452">
              <w:rPr>
                <w:color w:val="000000"/>
                <w:sz w:val="18"/>
                <w:szCs w:val="18"/>
                <w:lang w:val="en-US"/>
              </w:rPr>
              <w:t>5 replicates of treatment are conducted (x 4 replicates of batches of target organisms exposed in each replicate).</w:t>
            </w:r>
          </w:p>
          <w:p w14:paraId="7A7A4AFD" w14:textId="77777777" w:rsidR="007B1B75" w:rsidRPr="00242452" w:rsidRDefault="007B1B75" w:rsidP="00366D83">
            <w:pPr>
              <w:jc w:val="both"/>
              <w:rPr>
                <w:color w:val="000000"/>
                <w:sz w:val="18"/>
                <w:szCs w:val="18"/>
                <w:lang w:val="en-US"/>
              </w:rPr>
            </w:pPr>
          </w:p>
          <w:p w14:paraId="409BD28E" w14:textId="77777777" w:rsidR="007B1B75" w:rsidRPr="00242452" w:rsidRDefault="007B1B75" w:rsidP="00366D83">
            <w:pPr>
              <w:jc w:val="both"/>
              <w:rPr>
                <w:color w:val="000000"/>
                <w:sz w:val="18"/>
                <w:szCs w:val="18"/>
                <w:lang w:val="en-US"/>
              </w:rPr>
            </w:pPr>
            <w:r w:rsidRPr="00242452">
              <w:rPr>
                <w:color w:val="000000"/>
                <w:sz w:val="18"/>
                <w:szCs w:val="18"/>
                <w:lang w:val="en-US"/>
              </w:rPr>
              <w:t>For each replicate, 4 batches are exposed in the test chamber of dimensions: 6.60 m long x 5.50 m wide x 2.8 m high</w:t>
            </w:r>
          </w:p>
          <w:p w14:paraId="34E97B29" w14:textId="77777777" w:rsidR="007B1B75" w:rsidRPr="00242452" w:rsidRDefault="007B1B75" w:rsidP="00366D83">
            <w:pPr>
              <w:rPr>
                <w:lang w:val="en-US"/>
              </w:rPr>
            </w:pPr>
          </w:p>
          <w:p w14:paraId="7C26AB1C" w14:textId="77777777" w:rsidR="007B1B75" w:rsidRPr="00242452" w:rsidRDefault="007B1B75" w:rsidP="00366D83">
            <w:pPr>
              <w:rPr>
                <w:color w:val="000000"/>
                <w:sz w:val="18"/>
                <w:szCs w:val="18"/>
                <w:lang w:val="en-US"/>
              </w:rPr>
            </w:pPr>
            <w:r w:rsidRPr="00242452">
              <w:rPr>
                <w:color w:val="000000"/>
                <w:sz w:val="18"/>
                <w:szCs w:val="18"/>
                <w:u w:val="single"/>
                <w:lang w:val="en-US"/>
              </w:rPr>
              <w:t>Temperature:</w:t>
            </w:r>
            <w:r w:rsidRPr="00242452">
              <w:rPr>
                <w:color w:val="000000"/>
                <w:sz w:val="18"/>
                <w:szCs w:val="18"/>
                <w:lang w:val="en-US"/>
              </w:rPr>
              <w:t xml:space="preserve"> 22°C ± 1 °C</w:t>
            </w:r>
          </w:p>
          <w:p w14:paraId="727F3B7E" w14:textId="77777777" w:rsidR="007B1B75" w:rsidRPr="00242452" w:rsidRDefault="007B1B75" w:rsidP="00366D83">
            <w:pPr>
              <w:rPr>
                <w:color w:val="000000"/>
                <w:sz w:val="18"/>
                <w:szCs w:val="18"/>
                <w:lang w:val="en-US"/>
              </w:rPr>
            </w:pPr>
            <w:r w:rsidRPr="00242452">
              <w:rPr>
                <w:rFonts w:cs="Arial"/>
                <w:iCs/>
                <w:spacing w:val="-1"/>
                <w:sz w:val="18"/>
                <w:szCs w:val="18"/>
                <w:lang w:val="en-US"/>
              </w:rPr>
              <w:t xml:space="preserve">Relative humidity: 65% </w:t>
            </w:r>
            <w:r w:rsidRPr="00242452">
              <w:rPr>
                <w:color w:val="000000"/>
                <w:sz w:val="18"/>
                <w:szCs w:val="18"/>
                <w:lang w:val="en-US"/>
              </w:rPr>
              <w:t>± 5%</w:t>
            </w:r>
          </w:p>
          <w:p w14:paraId="161A4763" w14:textId="77777777" w:rsidR="007B1B75" w:rsidRPr="00242452" w:rsidRDefault="007B1B75" w:rsidP="00366D83">
            <w:pPr>
              <w:rPr>
                <w:color w:val="000000"/>
                <w:sz w:val="18"/>
                <w:szCs w:val="18"/>
                <w:lang w:val="en-US"/>
              </w:rPr>
            </w:pPr>
          </w:p>
          <w:p w14:paraId="09316920" w14:textId="77777777" w:rsidR="007B1B75" w:rsidRPr="00242452" w:rsidRDefault="007B1B75" w:rsidP="00366D83">
            <w:pPr>
              <w:rPr>
                <w:color w:val="000000"/>
                <w:sz w:val="18"/>
                <w:szCs w:val="18"/>
                <w:lang w:val="en-US"/>
              </w:rPr>
            </w:pPr>
            <w:r w:rsidRPr="00242452">
              <w:rPr>
                <w:color w:val="000000"/>
                <w:sz w:val="18"/>
                <w:szCs w:val="18"/>
                <w:u w:val="single"/>
                <w:lang w:val="en-US"/>
              </w:rPr>
              <w:t>Application rate:</w:t>
            </w:r>
            <w:r w:rsidRPr="00242452">
              <w:rPr>
                <w:color w:val="000000"/>
                <w:sz w:val="18"/>
                <w:szCs w:val="18"/>
                <w:lang w:val="en-US"/>
              </w:rPr>
              <w:t xml:space="preserve"> 200 ml in 100 m³</w:t>
            </w:r>
          </w:p>
          <w:p w14:paraId="479AA107" w14:textId="77777777" w:rsidR="007B1B75" w:rsidRPr="00242452" w:rsidRDefault="007B1B75" w:rsidP="00366D83">
            <w:pPr>
              <w:rPr>
                <w:color w:val="000000"/>
                <w:sz w:val="18"/>
                <w:szCs w:val="18"/>
                <w:lang w:val="en-US"/>
              </w:rPr>
            </w:pPr>
          </w:p>
          <w:p w14:paraId="1220706C" w14:textId="77777777" w:rsidR="007B1B75" w:rsidRPr="00242452" w:rsidRDefault="007B1B75" w:rsidP="00366D83">
            <w:pPr>
              <w:rPr>
                <w:color w:val="000000"/>
                <w:sz w:val="18"/>
                <w:szCs w:val="18"/>
                <w:lang w:val="en-US"/>
              </w:rPr>
            </w:pPr>
            <w:r w:rsidRPr="00242452">
              <w:rPr>
                <w:color w:val="000000"/>
                <w:sz w:val="18"/>
                <w:szCs w:val="18"/>
                <w:u w:val="single"/>
                <w:lang w:val="en-US"/>
              </w:rPr>
              <w:t>Volume:</w:t>
            </w:r>
            <w:r w:rsidRPr="00242452">
              <w:rPr>
                <w:color w:val="000000"/>
                <w:sz w:val="18"/>
                <w:szCs w:val="18"/>
                <w:lang w:val="en-US"/>
              </w:rPr>
              <w:t xml:space="preserve"> 102 m³ (36.3 m</w:t>
            </w:r>
            <w:r w:rsidRPr="00242452">
              <w:rPr>
                <w:color w:val="000000"/>
                <w:sz w:val="18"/>
                <w:szCs w:val="18"/>
                <w:vertAlign w:val="superscript"/>
                <w:lang w:val="en-US"/>
              </w:rPr>
              <w:t>2</w:t>
            </w:r>
            <w:r w:rsidRPr="00242452">
              <w:rPr>
                <w:color w:val="000000"/>
                <w:sz w:val="18"/>
                <w:szCs w:val="18"/>
                <w:lang w:val="en-US"/>
              </w:rPr>
              <w:t>)</w:t>
            </w:r>
          </w:p>
          <w:p w14:paraId="0185A1C6" w14:textId="77777777" w:rsidR="007B1B75" w:rsidRPr="00242452" w:rsidRDefault="007B1B75" w:rsidP="00366D83">
            <w:pPr>
              <w:rPr>
                <w:rFonts w:cs="Arial"/>
                <w:iCs/>
                <w:spacing w:val="-1"/>
                <w:sz w:val="18"/>
                <w:szCs w:val="18"/>
                <w:lang w:val="en-US"/>
              </w:rPr>
            </w:pPr>
          </w:p>
          <w:p w14:paraId="7E9BE7CB" w14:textId="77777777" w:rsidR="007B1B75" w:rsidRPr="00242452" w:rsidRDefault="007B1B75" w:rsidP="00366D83">
            <w:pPr>
              <w:rPr>
                <w:color w:val="000000"/>
                <w:sz w:val="18"/>
                <w:szCs w:val="18"/>
                <w:lang w:val="en-US"/>
              </w:rPr>
            </w:pPr>
            <w:r w:rsidRPr="00242452">
              <w:rPr>
                <w:color w:val="000000"/>
                <w:sz w:val="18"/>
                <w:szCs w:val="18"/>
                <w:u w:val="single"/>
                <w:lang w:val="en-US"/>
              </w:rPr>
              <w:t>Contact time:</w:t>
            </w:r>
            <w:r w:rsidRPr="00242452">
              <w:rPr>
                <w:color w:val="000000"/>
                <w:sz w:val="18"/>
                <w:szCs w:val="18"/>
                <w:lang w:val="en-US"/>
              </w:rPr>
              <w:t xml:space="preserve"> 4 hours</w:t>
            </w:r>
          </w:p>
        </w:tc>
        <w:tc>
          <w:tcPr>
            <w:tcW w:w="767" w:type="pct"/>
          </w:tcPr>
          <w:p w14:paraId="3E183FCC" w14:textId="77777777" w:rsidR="007B1B75" w:rsidRPr="00242452" w:rsidRDefault="007B1B75" w:rsidP="00366D83">
            <w:pPr>
              <w:jc w:val="both"/>
              <w:rPr>
                <w:color w:val="000000"/>
                <w:sz w:val="18"/>
                <w:szCs w:val="18"/>
                <w:lang w:val="en-US"/>
              </w:rPr>
            </w:pPr>
            <w:r w:rsidRPr="00242452">
              <w:rPr>
                <w:color w:val="000000"/>
                <w:sz w:val="18"/>
                <w:szCs w:val="18"/>
                <w:lang w:val="en-US"/>
              </w:rPr>
              <w:t>On all the treated spaces, all crawling insects were killed after 24 hours exposure, with a knockdown time (KT100) of 4 hours.</w:t>
            </w:r>
          </w:p>
          <w:p w14:paraId="43544D73" w14:textId="77777777" w:rsidR="007B1B75" w:rsidRPr="00242452" w:rsidRDefault="007B1B75" w:rsidP="00366D83">
            <w:pPr>
              <w:jc w:val="both"/>
              <w:rPr>
                <w:color w:val="000000"/>
                <w:sz w:val="18"/>
                <w:szCs w:val="18"/>
                <w:lang w:val="en-US"/>
              </w:rPr>
            </w:pPr>
          </w:p>
          <w:p w14:paraId="142C148A" w14:textId="77777777" w:rsidR="007B1B75" w:rsidRPr="00242452" w:rsidRDefault="007B1B75" w:rsidP="00366D83">
            <w:pPr>
              <w:jc w:val="both"/>
              <w:rPr>
                <w:color w:val="000000"/>
                <w:sz w:val="18"/>
                <w:szCs w:val="18"/>
                <w:lang w:val="en-US"/>
              </w:rPr>
            </w:pPr>
            <w:r w:rsidRPr="00242452">
              <w:rPr>
                <w:color w:val="000000"/>
                <w:sz w:val="18"/>
                <w:szCs w:val="18"/>
                <w:lang w:val="en-US"/>
              </w:rPr>
              <w:t>Mortality in untreated controls (after 24 hours):</w:t>
            </w:r>
          </w:p>
          <w:p w14:paraId="7A1CAADA" w14:textId="77777777" w:rsidR="007B1B75" w:rsidRPr="00242452" w:rsidRDefault="007B1B75" w:rsidP="007B1B75">
            <w:pPr>
              <w:pStyle w:val="Paragraphedeliste"/>
              <w:numPr>
                <w:ilvl w:val="0"/>
                <w:numId w:val="18"/>
              </w:numPr>
              <w:suppressAutoHyphens w:val="0"/>
              <w:jc w:val="both"/>
              <w:rPr>
                <w:color w:val="000000"/>
                <w:sz w:val="18"/>
                <w:szCs w:val="18"/>
                <w:lang w:val="en-US"/>
              </w:rPr>
            </w:pPr>
            <w:r w:rsidRPr="00242452">
              <w:rPr>
                <w:color w:val="000000"/>
                <w:sz w:val="18"/>
                <w:szCs w:val="18"/>
                <w:lang w:val="en-US"/>
              </w:rPr>
              <w:t>O% for cockroaches, ants, fleas and bedbugs (adults and larvae)</w:t>
            </w:r>
          </w:p>
          <w:p w14:paraId="38D35A4B" w14:textId="77777777" w:rsidR="007B1B75" w:rsidRPr="00242452" w:rsidRDefault="007B1B75" w:rsidP="007B1B75">
            <w:pPr>
              <w:pStyle w:val="Paragraphedeliste"/>
              <w:numPr>
                <w:ilvl w:val="0"/>
                <w:numId w:val="18"/>
              </w:numPr>
              <w:suppressAutoHyphens w:val="0"/>
              <w:jc w:val="both"/>
              <w:rPr>
                <w:color w:val="000000"/>
                <w:sz w:val="18"/>
                <w:szCs w:val="18"/>
                <w:lang w:val="en-US"/>
              </w:rPr>
            </w:pPr>
            <w:r w:rsidRPr="00242452">
              <w:rPr>
                <w:color w:val="000000"/>
                <w:sz w:val="18"/>
                <w:szCs w:val="18"/>
                <w:lang w:val="en-US"/>
              </w:rPr>
              <w:t xml:space="preserve">1% for bedbugs (eggs) </w:t>
            </w:r>
          </w:p>
        </w:tc>
        <w:tc>
          <w:tcPr>
            <w:tcW w:w="400" w:type="pct"/>
          </w:tcPr>
          <w:p w14:paraId="1F3BB4B5" w14:textId="77777777" w:rsidR="007B1B75" w:rsidRPr="00242452" w:rsidRDefault="007B1B75" w:rsidP="00366D83">
            <w:pPr>
              <w:rPr>
                <w:color w:val="000000"/>
                <w:sz w:val="18"/>
                <w:szCs w:val="18"/>
                <w:lang w:val="en-US"/>
              </w:rPr>
            </w:pPr>
            <w:r w:rsidRPr="00242452">
              <w:rPr>
                <w:color w:val="000000"/>
                <w:sz w:val="18"/>
                <w:szCs w:val="18"/>
                <w:lang w:val="en-US"/>
              </w:rPr>
              <w:t>Report n° 2483/0719</w:t>
            </w:r>
          </w:p>
          <w:p w14:paraId="509045D7" w14:textId="77777777" w:rsidR="007B1B75" w:rsidRPr="00242452" w:rsidRDefault="007B1B75" w:rsidP="00366D83">
            <w:pPr>
              <w:rPr>
                <w:color w:val="000000"/>
                <w:sz w:val="18"/>
                <w:szCs w:val="18"/>
                <w:lang w:val="en-US"/>
              </w:rPr>
            </w:pPr>
          </w:p>
          <w:p w14:paraId="49D42AE3" w14:textId="77777777" w:rsidR="007B1B75" w:rsidRPr="00242452" w:rsidRDefault="007B1B75" w:rsidP="00366D83">
            <w:pPr>
              <w:rPr>
                <w:i/>
                <w:color w:val="000000"/>
                <w:sz w:val="18"/>
                <w:szCs w:val="18"/>
                <w:lang w:val="en-US"/>
              </w:rPr>
            </w:pPr>
            <w:r w:rsidRPr="00242452">
              <w:rPr>
                <w:color w:val="000000"/>
                <w:sz w:val="18"/>
                <w:szCs w:val="18"/>
                <w:lang w:val="en-US"/>
              </w:rPr>
              <w:t>R.I: 1</w:t>
            </w:r>
          </w:p>
        </w:tc>
      </w:tr>
      <w:tr w:rsidR="007B1B75" w:rsidRPr="00242452" w14:paraId="5703B7FD" w14:textId="77777777" w:rsidTr="00366D83">
        <w:trPr>
          <w:trHeight w:val="5230"/>
        </w:trPr>
        <w:tc>
          <w:tcPr>
            <w:tcW w:w="367" w:type="pct"/>
          </w:tcPr>
          <w:p w14:paraId="60E67F4A" w14:textId="77777777" w:rsidR="007B1B75" w:rsidRPr="00242452" w:rsidRDefault="007B1B75" w:rsidP="00366D83">
            <w:pPr>
              <w:rPr>
                <w:i/>
                <w:color w:val="000000"/>
                <w:sz w:val="18"/>
                <w:szCs w:val="18"/>
                <w:lang w:val="en-US"/>
              </w:rPr>
            </w:pPr>
            <w:r w:rsidRPr="00242452">
              <w:rPr>
                <w:color w:val="000000"/>
                <w:sz w:val="18"/>
                <w:szCs w:val="18"/>
                <w:lang w:val="en-US"/>
              </w:rPr>
              <w:t>PT18</w:t>
            </w:r>
          </w:p>
        </w:tc>
        <w:tc>
          <w:tcPr>
            <w:tcW w:w="464" w:type="pct"/>
          </w:tcPr>
          <w:p w14:paraId="05AE2FE6" w14:textId="77777777" w:rsidR="007B1B75" w:rsidRPr="00242452" w:rsidRDefault="007B1B75" w:rsidP="00366D83">
            <w:pPr>
              <w:rPr>
                <w:b/>
                <w:i/>
                <w:color w:val="000000"/>
                <w:sz w:val="18"/>
                <w:szCs w:val="18"/>
                <w:lang w:val="en-US"/>
              </w:rPr>
            </w:pPr>
            <w:r w:rsidRPr="00242452">
              <w:rPr>
                <w:b/>
                <w:i/>
                <w:color w:val="000000"/>
                <w:sz w:val="18"/>
                <w:szCs w:val="18"/>
                <w:lang w:val="en-US"/>
              </w:rPr>
              <w:t>Insecticide One-shot,</w:t>
            </w:r>
          </w:p>
          <w:p w14:paraId="06704142" w14:textId="77777777" w:rsidR="007B1B75" w:rsidRPr="00242452" w:rsidRDefault="007B1B75" w:rsidP="00366D83">
            <w:pPr>
              <w:rPr>
                <w:b/>
                <w:i/>
                <w:color w:val="000000"/>
                <w:sz w:val="18"/>
                <w:szCs w:val="18"/>
                <w:lang w:val="en-US"/>
              </w:rPr>
            </w:pPr>
            <w:r w:rsidRPr="00242452">
              <w:rPr>
                <w:b/>
                <w:i/>
                <w:color w:val="000000"/>
                <w:sz w:val="18"/>
                <w:szCs w:val="18"/>
                <w:lang w:val="en-US"/>
              </w:rPr>
              <w:t>Spraying treatment</w:t>
            </w:r>
          </w:p>
          <w:p w14:paraId="1B842505" w14:textId="77777777" w:rsidR="007B1B75" w:rsidRPr="00242452" w:rsidRDefault="007B1B75" w:rsidP="00366D83">
            <w:pPr>
              <w:rPr>
                <w:b/>
                <w:i/>
                <w:color w:val="000000"/>
                <w:sz w:val="18"/>
                <w:szCs w:val="18"/>
                <w:lang w:val="en-US"/>
              </w:rPr>
            </w:pPr>
            <w:r w:rsidRPr="00242452">
              <w:rPr>
                <w:b/>
                <w:i/>
                <w:color w:val="000000"/>
                <w:sz w:val="18"/>
                <w:szCs w:val="18"/>
                <w:lang w:val="en-US"/>
              </w:rPr>
              <w:t>Indoor application</w:t>
            </w:r>
          </w:p>
          <w:p w14:paraId="378CF274" w14:textId="77777777" w:rsidR="007B1B75" w:rsidRPr="00242452" w:rsidRDefault="007B1B75" w:rsidP="00366D83">
            <w:pPr>
              <w:rPr>
                <w:b/>
                <w:i/>
                <w:color w:val="000000"/>
                <w:sz w:val="18"/>
                <w:szCs w:val="18"/>
                <w:lang w:val="en-US"/>
              </w:rPr>
            </w:pPr>
          </w:p>
        </w:tc>
        <w:tc>
          <w:tcPr>
            <w:tcW w:w="418" w:type="pct"/>
          </w:tcPr>
          <w:p w14:paraId="353E2A7A" w14:textId="77777777" w:rsidR="007B1B75" w:rsidRPr="00242452" w:rsidRDefault="007B1B75" w:rsidP="00366D83">
            <w:pPr>
              <w:rPr>
                <w:i/>
                <w:color w:val="000000"/>
                <w:sz w:val="18"/>
                <w:szCs w:val="18"/>
                <w:lang w:val="en-US"/>
              </w:rPr>
            </w:pPr>
            <w:r w:rsidRPr="00242452">
              <w:rPr>
                <w:color w:val="000000"/>
                <w:sz w:val="18"/>
                <w:szCs w:val="18"/>
                <w:lang w:val="en-US"/>
              </w:rPr>
              <w:t xml:space="preserve">KAPO CHOC VOLANTS &amp; RAMPANTS </w:t>
            </w:r>
            <w:r w:rsidRPr="00242452">
              <w:rPr>
                <w:lang w:val="en-US"/>
              </w:rPr>
              <w:t>(0.05% w/w imiprothrin and 0.01% w/w S-methoprene)</w:t>
            </w:r>
          </w:p>
        </w:tc>
        <w:tc>
          <w:tcPr>
            <w:tcW w:w="650" w:type="pct"/>
          </w:tcPr>
          <w:p w14:paraId="2CF05819" w14:textId="77777777" w:rsidR="007B1B75" w:rsidRPr="00242452" w:rsidRDefault="007B1B75" w:rsidP="00366D83">
            <w:pPr>
              <w:rPr>
                <w:i/>
                <w:color w:val="000000"/>
                <w:sz w:val="18"/>
                <w:szCs w:val="18"/>
                <w:lang w:val="en-US"/>
              </w:rPr>
            </w:pPr>
            <w:r w:rsidRPr="00242452">
              <w:rPr>
                <w:b/>
                <w:color w:val="000000"/>
                <w:sz w:val="18"/>
                <w:szCs w:val="18"/>
                <w:lang w:val="en-US"/>
              </w:rPr>
              <w:t>MITES (100</w:t>
            </w:r>
            <w:r w:rsidRPr="00242452">
              <w:rPr>
                <w:b/>
                <w:color w:val="000000"/>
                <w:sz w:val="18"/>
                <w:szCs w:val="18"/>
                <w:u w:val="single"/>
                <w:lang w:val="en-US"/>
              </w:rPr>
              <w:t>±5 adults, 100±5 nymphs, 80±5 eggs per replicate):</w:t>
            </w:r>
          </w:p>
          <w:p w14:paraId="1B707F64" w14:textId="77777777" w:rsidR="007B1B75" w:rsidRPr="00242452" w:rsidRDefault="007B1B75" w:rsidP="00366D83">
            <w:pPr>
              <w:rPr>
                <w:i/>
                <w:color w:val="000000"/>
                <w:sz w:val="18"/>
                <w:szCs w:val="18"/>
                <w:lang w:val="en-US"/>
              </w:rPr>
            </w:pPr>
            <w:r w:rsidRPr="00242452">
              <w:rPr>
                <w:i/>
                <w:color w:val="000000"/>
                <w:sz w:val="18"/>
                <w:szCs w:val="18"/>
                <w:lang w:val="en-US"/>
              </w:rPr>
              <w:t xml:space="preserve">Dermatophagoides pteronyssinus - </w:t>
            </w:r>
            <w:r w:rsidRPr="00242452">
              <w:rPr>
                <w:color w:val="000000"/>
                <w:sz w:val="18"/>
                <w:szCs w:val="18"/>
                <w:lang w:val="en-US"/>
              </w:rPr>
              <w:t>mixed populations of</w:t>
            </w:r>
            <w:r w:rsidRPr="00242452">
              <w:rPr>
                <w:i/>
                <w:color w:val="000000"/>
                <w:sz w:val="18"/>
                <w:szCs w:val="18"/>
                <w:lang w:val="en-US"/>
              </w:rPr>
              <w:t xml:space="preserve"> </w:t>
            </w:r>
            <w:r w:rsidRPr="00242452">
              <w:rPr>
                <w:color w:val="000000"/>
                <w:sz w:val="18"/>
                <w:szCs w:val="18"/>
                <w:lang w:val="en-US"/>
              </w:rPr>
              <w:t>adults + larvae + eggs</w:t>
            </w:r>
          </w:p>
          <w:p w14:paraId="45D3DDAB" w14:textId="77777777" w:rsidR="007B1B75" w:rsidRPr="00242452" w:rsidRDefault="007B1B75" w:rsidP="00366D83">
            <w:pPr>
              <w:rPr>
                <w:i/>
                <w:color w:val="000000"/>
                <w:sz w:val="18"/>
                <w:szCs w:val="18"/>
                <w:lang w:val="en-US"/>
              </w:rPr>
            </w:pPr>
          </w:p>
        </w:tc>
        <w:tc>
          <w:tcPr>
            <w:tcW w:w="929" w:type="pct"/>
          </w:tcPr>
          <w:p w14:paraId="6BEBC7C1" w14:textId="77777777" w:rsidR="007B1B75" w:rsidRPr="00242452" w:rsidRDefault="007B1B75" w:rsidP="00366D83">
            <w:pPr>
              <w:rPr>
                <w:color w:val="000000"/>
                <w:sz w:val="18"/>
                <w:szCs w:val="18"/>
                <w:lang w:val="en-US"/>
              </w:rPr>
            </w:pPr>
            <w:r w:rsidRPr="00242452">
              <w:rPr>
                <w:color w:val="000000"/>
                <w:sz w:val="18"/>
                <w:szCs w:val="18"/>
                <w:lang w:val="en-US"/>
              </w:rPr>
              <w:t>Simulated-use test - Method C.E.B. 135bis</w:t>
            </w:r>
          </w:p>
          <w:p w14:paraId="4F5B20C3" w14:textId="77777777" w:rsidR="007B1B75" w:rsidRPr="00242452" w:rsidRDefault="007B1B75" w:rsidP="00366D83">
            <w:pPr>
              <w:rPr>
                <w:color w:val="000000"/>
                <w:sz w:val="18"/>
                <w:szCs w:val="18"/>
                <w:lang w:val="en-US"/>
              </w:rPr>
            </w:pPr>
          </w:p>
          <w:p w14:paraId="7604B72C" w14:textId="77777777" w:rsidR="007B1B75" w:rsidRPr="00242452" w:rsidRDefault="007B1B75" w:rsidP="00366D83">
            <w:pPr>
              <w:jc w:val="both"/>
              <w:rPr>
                <w:color w:val="000000"/>
                <w:sz w:val="18"/>
                <w:szCs w:val="18"/>
                <w:lang w:val="en-US"/>
              </w:rPr>
            </w:pPr>
            <w:r w:rsidRPr="00242452">
              <w:rPr>
                <w:color w:val="000000"/>
                <w:sz w:val="18"/>
                <w:szCs w:val="18"/>
                <w:lang w:val="en-US"/>
              </w:rPr>
              <w:t>A biological preliminary test was done 2 days before the trial to check there was no pollution inside that can kill the insects. Between each replicate, the chamber was open, vigorously ventilated (1200 m</w:t>
            </w:r>
            <w:r w:rsidRPr="00242452">
              <w:rPr>
                <w:color w:val="000000"/>
                <w:sz w:val="18"/>
                <w:szCs w:val="18"/>
                <w:vertAlign w:val="superscript"/>
                <w:lang w:val="en-US"/>
              </w:rPr>
              <w:t>3</w:t>
            </w:r>
            <w:r w:rsidRPr="00242452">
              <w:rPr>
                <w:color w:val="000000"/>
                <w:sz w:val="18"/>
                <w:szCs w:val="18"/>
                <w:lang w:val="en-US"/>
              </w:rPr>
              <w:t>/h) during 24 hours.</w:t>
            </w:r>
          </w:p>
          <w:p w14:paraId="2DF40720" w14:textId="77777777" w:rsidR="007B1B75" w:rsidRPr="00242452" w:rsidRDefault="007B1B75" w:rsidP="00366D83">
            <w:pPr>
              <w:rPr>
                <w:color w:val="000000"/>
                <w:sz w:val="18"/>
                <w:szCs w:val="18"/>
                <w:lang w:val="en-US"/>
              </w:rPr>
            </w:pPr>
            <w:r w:rsidRPr="00242452">
              <w:rPr>
                <w:color w:val="000000"/>
                <w:sz w:val="18"/>
                <w:szCs w:val="18"/>
                <w:lang w:val="en-US"/>
              </w:rPr>
              <w:t xml:space="preserve"> </w:t>
            </w:r>
          </w:p>
        </w:tc>
        <w:tc>
          <w:tcPr>
            <w:tcW w:w="1005" w:type="pct"/>
          </w:tcPr>
          <w:p w14:paraId="05C21F16" w14:textId="77777777" w:rsidR="007B1B75" w:rsidRPr="00242452" w:rsidRDefault="007B1B75" w:rsidP="00366D83">
            <w:pPr>
              <w:jc w:val="both"/>
              <w:rPr>
                <w:color w:val="000000"/>
                <w:sz w:val="18"/>
                <w:szCs w:val="18"/>
                <w:lang w:val="en-US"/>
              </w:rPr>
            </w:pPr>
            <w:r w:rsidRPr="00242452">
              <w:rPr>
                <w:color w:val="000000"/>
                <w:sz w:val="18"/>
                <w:szCs w:val="18"/>
                <w:lang w:val="en-US"/>
              </w:rPr>
              <w:t>The one-shot aerosol is set at a 40 cm height in the centre of the test chamber.</w:t>
            </w:r>
          </w:p>
          <w:p w14:paraId="032F34E9" w14:textId="77777777" w:rsidR="007B1B75" w:rsidRPr="00242452" w:rsidRDefault="007B1B75" w:rsidP="00366D83">
            <w:pPr>
              <w:jc w:val="both"/>
              <w:rPr>
                <w:color w:val="000000"/>
                <w:sz w:val="18"/>
                <w:szCs w:val="18"/>
                <w:lang w:val="en-US"/>
              </w:rPr>
            </w:pPr>
            <w:r w:rsidRPr="00242452">
              <w:rPr>
                <w:color w:val="000000"/>
                <w:sz w:val="18"/>
                <w:szCs w:val="18"/>
                <w:lang w:val="en-US"/>
              </w:rPr>
              <w:t>5 replicates of treatment are conducted (x 4 replicates of batches of target organisms exposed in each replicate).</w:t>
            </w:r>
          </w:p>
          <w:p w14:paraId="450D7EAC" w14:textId="77777777" w:rsidR="007B1B75" w:rsidRPr="00242452" w:rsidRDefault="007B1B75" w:rsidP="00366D83">
            <w:pPr>
              <w:jc w:val="both"/>
              <w:rPr>
                <w:color w:val="000000"/>
                <w:sz w:val="18"/>
                <w:szCs w:val="18"/>
                <w:lang w:val="en-US"/>
              </w:rPr>
            </w:pPr>
          </w:p>
          <w:p w14:paraId="31C176E3" w14:textId="77777777" w:rsidR="007B1B75" w:rsidRPr="00242452" w:rsidRDefault="007B1B75" w:rsidP="00366D83">
            <w:pPr>
              <w:jc w:val="both"/>
              <w:rPr>
                <w:color w:val="000000"/>
                <w:sz w:val="18"/>
                <w:szCs w:val="18"/>
                <w:lang w:val="en-US"/>
              </w:rPr>
            </w:pPr>
            <w:r w:rsidRPr="00242452">
              <w:rPr>
                <w:color w:val="000000"/>
                <w:sz w:val="18"/>
                <w:szCs w:val="18"/>
                <w:lang w:val="en-US"/>
              </w:rPr>
              <w:t>For each replicate, 4 batches are exposed in the test chamber of dimensions: 6.60 m long x 5.50 m wide x 2.8 m high</w:t>
            </w:r>
          </w:p>
          <w:p w14:paraId="65FAAA3F" w14:textId="77777777" w:rsidR="007B1B75" w:rsidRPr="00242452" w:rsidRDefault="007B1B75" w:rsidP="00366D83">
            <w:pPr>
              <w:rPr>
                <w:color w:val="000000"/>
                <w:sz w:val="18"/>
                <w:szCs w:val="18"/>
                <w:lang w:val="en-US"/>
              </w:rPr>
            </w:pPr>
          </w:p>
          <w:p w14:paraId="5C620D2D" w14:textId="77777777" w:rsidR="007B1B75" w:rsidRPr="00242452" w:rsidRDefault="007B1B75" w:rsidP="00366D83">
            <w:pPr>
              <w:rPr>
                <w:color w:val="000000"/>
                <w:sz w:val="18"/>
                <w:szCs w:val="18"/>
                <w:lang w:val="en-US"/>
              </w:rPr>
            </w:pPr>
            <w:r w:rsidRPr="00242452">
              <w:rPr>
                <w:color w:val="000000"/>
                <w:sz w:val="18"/>
                <w:szCs w:val="18"/>
                <w:u w:val="single"/>
                <w:lang w:val="en-US"/>
              </w:rPr>
              <w:t>Temperature:</w:t>
            </w:r>
            <w:r w:rsidRPr="00242452">
              <w:rPr>
                <w:color w:val="000000"/>
                <w:sz w:val="18"/>
                <w:szCs w:val="18"/>
                <w:lang w:val="en-US"/>
              </w:rPr>
              <w:t xml:space="preserve"> 22°C ± 1 °C</w:t>
            </w:r>
          </w:p>
          <w:p w14:paraId="38A04C78" w14:textId="77777777" w:rsidR="007B1B75" w:rsidRPr="00242452" w:rsidRDefault="007B1B75" w:rsidP="00366D83">
            <w:pPr>
              <w:rPr>
                <w:color w:val="000000"/>
                <w:sz w:val="18"/>
                <w:szCs w:val="18"/>
                <w:lang w:val="en-US"/>
              </w:rPr>
            </w:pPr>
            <w:r w:rsidRPr="00242452">
              <w:rPr>
                <w:rFonts w:cs="Arial"/>
                <w:iCs/>
                <w:spacing w:val="-1"/>
                <w:sz w:val="18"/>
                <w:szCs w:val="18"/>
                <w:u w:val="single"/>
                <w:lang w:val="en-US"/>
              </w:rPr>
              <w:t>Relative humidity:</w:t>
            </w:r>
            <w:r w:rsidRPr="00242452">
              <w:rPr>
                <w:rFonts w:cs="Arial"/>
                <w:iCs/>
                <w:spacing w:val="-1"/>
                <w:sz w:val="18"/>
                <w:szCs w:val="18"/>
                <w:lang w:val="en-US"/>
              </w:rPr>
              <w:t xml:space="preserve"> 65% </w:t>
            </w:r>
            <w:r w:rsidRPr="00242452">
              <w:rPr>
                <w:color w:val="000000"/>
                <w:sz w:val="18"/>
                <w:szCs w:val="18"/>
                <w:lang w:val="en-US"/>
              </w:rPr>
              <w:t>± 5%</w:t>
            </w:r>
          </w:p>
          <w:p w14:paraId="78A25841" w14:textId="77777777" w:rsidR="007B1B75" w:rsidRPr="00242452" w:rsidRDefault="007B1B75" w:rsidP="00366D83">
            <w:pPr>
              <w:rPr>
                <w:color w:val="000000"/>
                <w:sz w:val="18"/>
                <w:szCs w:val="18"/>
                <w:lang w:val="en-US"/>
              </w:rPr>
            </w:pPr>
          </w:p>
          <w:p w14:paraId="0720AC74" w14:textId="77777777" w:rsidR="007B1B75" w:rsidRPr="00242452" w:rsidRDefault="007B1B75" w:rsidP="00366D83">
            <w:pPr>
              <w:rPr>
                <w:color w:val="000000"/>
                <w:sz w:val="18"/>
                <w:szCs w:val="18"/>
                <w:lang w:val="en-US"/>
              </w:rPr>
            </w:pPr>
            <w:r w:rsidRPr="00242452">
              <w:rPr>
                <w:color w:val="000000"/>
                <w:sz w:val="18"/>
                <w:szCs w:val="18"/>
                <w:u w:val="single"/>
                <w:lang w:val="en-US"/>
              </w:rPr>
              <w:t>Application rate:</w:t>
            </w:r>
            <w:r w:rsidRPr="00242452">
              <w:rPr>
                <w:color w:val="000000"/>
                <w:sz w:val="18"/>
                <w:szCs w:val="18"/>
                <w:lang w:val="en-US"/>
              </w:rPr>
              <w:t xml:space="preserve"> 200 ml in 100 m³</w:t>
            </w:r>
          </w:p>
          <w:p w14:paraId="0B8494EB" w14:textId="77777777" w:rsidR="007B1B75" w:rsidRPr="00242452" w:rsidRDefault="007B1B75" w:rsidP="00366D83">
            <w:pPr>
              <w:rPr>
                <w:color w:val="000000"/>
                <w:sz w:val="18"/>
                <w:szCs w:val="18"/>
                <w:lang w:val="en-US"/>
              </w:rPr>
            </w:pPr>
          </w:p>
          <w:p w14:paraId="7851A660" w14:textId="77777777" w:rsidR="007B1B75" w:rsidRPr="00242452" w:rsidRDefault="007B1B75" w:rsidP="00366D83">
            <w:pPr>
              <w:rPr>
                <w:color w:val="000000"/>
                <w:sz w:val="18"/>
                <w:szCs w:val="18"/>
                <w:lang w:val="en-US"/>
              </w:rPr>
            </w:pPr>
            <w:r w:rsidRPr="00242452">
              <w:rPr>
                <w:color w:val="000000"/>
                <w:sz w:val="18"/>
                <w:szCs w:val="18"/>
                <w:u w:val="single"/>
                <w:lang w:val="en-US"/>
              </w:rPr>
              <w:t>Volume:</w:t>
            </w:r>
            <w:r w:rsidRPr="00242452">
              <w:rPr>
                <w:color w:val="000000"/>
                <w:sz w:val="18"/>
                <w:szCs w:val="18"/>
                <w:lang w:val="en-US"/>
              </w:rPr>
              <w:t xml:space="preserve"> 102 m³ (36.3 m</w:t>
            </w:r>
            <w:r w:rsidRPr="00242452">
              <w:rPr>
                <w:color w:val="000000"/>
                <w:sz w:val="18"/>
                <w:szCs w:val="18"/>
                <w:vertAlign w:val="superscript"/>
                <w:lang w:val="en-US"/>
              </w:rPr>
              <w:t>2</w:t>
            </w:r>
            <w:r w:rsidRPr="00242452">
              <w:rPr>
                <w:color w:val="000000"/>
                <w:sz w:val="18"/>
                <w:szCs w:val="18"/>
                <w:lang w:val="en-US"/>
              </w:rPr>
              <w:t>)</w:t>
            </w:r>
          </w:p>
          <w:p w14:paraId="6F68BB1D" w14:textId="77777777" w:rsidR="007B1B75" w:rsidRPr="00242452" w:rsidRDefault="007B1B75" w:rsidP="00366D83">
            <w:pPr>
              <w:rPr>
                <w:rFonts w:cs="Arial"/>
                <w:iCs/>
                <w:spacing w:val="-1"/>
                <w:sz w:val="18"/>
                <w:szCs w:val="18"/>
                <w:lang w:val="en-US"/>
              </w:rPr>
            </w:pPr>
          </w:p>
          <w:p w14:paraId="1FDF4CAF" w14:textId="77777777" w:rsidR="007B1B75" w:rsidRPr="00242452" w:rsidRDefault="007B1B75" w:rsidP="00366D83">
            <w:pPr>
              <w:rPr>
                <w:color w:val="000000"/>
                <w:sz w:val="18"/>
                <w:szCs w:val="18"/>
                <w:lang w:val="en-US"/>
              </w:rPr>
            </w:pPr>
            <w:r w:rsidRPr="00242452">
              <w:rPr>
                <w:color w:val="000000"/>
                <w:sz w:val="18"/>
                <w:szCs w:val="18"/>
                <w:u w:val="single"/>
                <w:lang w:val="en-US"/>
              </w:rPr>
              <w:t>Contact time:</w:t>
            </w:r>
            <w:r w:rsidRPr="00242452">
              <w:rPr>
                <w:color w:val="000000"/>
                <w:sz w:val="18"/>
                <w:szCs w:val="18"/>
                <w:lang w:val="en-US"/>
              </w:rPr>
              <w:t xml:space="preserve"> 4 hours</w:t>
            </w:r>
          </w:p>
        </w:tc>
        <w:tc>
          <w:tcPr>
            <w:tcW w:w="767" w:type="pct"/>
          </w:tcPr>
          <w:p w14:paraId="548DA6DF" w14:textId="77777777" w:rsidR="007B1B75" w:rsidRPr="00242452" w:rsidRDefault="007B1B75" w:rsidP="00366D83">
            <w:pPr>
              <w:jc w:val="both"/>
              <w:rPr>
                <w:color w:val="000000"/>
                <w:sz w:val="18"/>
                <w:szCs w:val="18"/>
                <w:lang w:val="en-US"/>
              </w:rPr>
            </w:pPr>
            <w:r w:rsidRPr="00242452">
              <w:rPr>
                <w:color w:val="000000"/>
                <w:sz w:val="18"/>
                <w:szCs w:val="18"/>
                <w:lang w:val="en-US"/>
              </w:rPr>
              <w:t xml:space="preserve">On all the treated spaces, all </w:t>
            </w:r>
            <w:proofErr w:type="gramStart"/>
            <w:r w:rsidRPr="00242452">
              <w:rPr>
                <w:color w:val="000000"/>
                <w:sz w:val="18"/>
                <w:szCs w:val="18"/>
                <w:lang w:val="en-US"/>
              </w:rPr>
              <w:t>mites</w:t>
            </w:r>
            <w:proofErr w:type="gramEnd"/>
            <w:r w:rsidRPr="00242452">
              <w:rPr>
                <w:color w:val="000000"/>
                <w:sz w:val="18"/>
                <w:szCs w:val="18"/>
                <w:lang w:val="en-US"/>
              </w:rPr>
              <w:t xml:space="preserve"> insects were killed after 24 hours exposure, with a knockdown time (KT100) of 4 hours.</w:t>
            </w:r>
          </w:p>
          <w:p w14:paraId="594795EC" w14:textId="77777777" w:rsidR="007B1B75" w:rsidRPr="00242452" w:rsidRDefault="007B1B75" w:rsidP="00366D83">
            <w:pPr>
              <w:jc w:val="both"/>
              <w:rPr>
                <w:color w:val="000000"/>
                <w:sz w:val="18"/>
                <w:szCs w:val="18"/>
                <w:lang w:val="en-US"/>
              </w:rPr>
            </w:pPr>
          </w:p>
          <w:p w14:paraId="2A4F6191" w14:textId="77777777" w:rsidR="007B1B75" w:rsidRPr="00242452" w:rsidRDefault="007B1B75" w:rsidP="00366D83">
            <w:pPr>
              <w:jc w:val="both"/>
              <w:rPr>
                <w:color w:val="000000"/>
                <w:sz w:val="18"/>
                <w:szCs w:val="18"/>
                <w:lang w:val="en-US"/>
              </w:rPr>
            </w:pPr>
            <w:r w:rsidRPr="00242452">
              <w:rPr>
                <w:color w:val="000000"/>
                <w:sz w:val="18"/>
                <w:szCs w:val="18"/>
                <w:lang w:val="en-US"/>
              </w:rPr>
              <w:t>Mortality in untreated controls (after 24 hours): between 0 and 1%.</w:t>
            </w:r>
          </w:p>
        </w:tc>
        <w:tc>
          <w:tcPr>
            <w:tcW w:w="400" w:type="pct"/>
          </w:tcPr>
          <w:p w14:paraId="425EC18E" w14:textId="77777777" w:rsidR="007B1B75" w:rsidRPr="00242452" w:rsidRDefault="007B1B75" w:rsidP="00366D83">
            <w:pPr>
              <w:rPr>
                <w:color w:val="000000"/>
                <w:sz w:val="18"/>
                <w:szCs w:val="18"/>
                <w:lang w:val="en-US"/>
              </w:rPr>
            </w:pPr>
            <w:r w:rsidRPr="00242452">
              <w:rPr>
                <w:color w:val="000000"/>
                <w:sz w:val="18"/>
                <w:szCs w:val="18"/>
                <w:lang w:val="en-US"/>
              </w:rPr>
              <w:t>Report n° 2483/0719</w:t>
            </w:r>
          </w:p>
          <w:p w14:paraId="4834422C" w14:textId="77777777" w:rsidR="007B1B75" w:rsidRPr="00242452" w:rsidRDefault="007B1B75" w:rsidP="00366D83">
            <w:pPr>
              <w:rPr>
                <w:color w:val="000000"/>
                <w:sz w:val="18"/>
                <w:szCs w:val="18"/>
                <w:lang w:val="en-US"/>
              </w:rPr>
            </w:pPr>
          </w:p>
          <w:p w14:paraId="17DB66CE" w14:textId="77777777" w:rsidR="007B1B75" w:rsidRPr="00242452" w:rsidRDefault="007B1B75" w:rsidP="00366D83">
            <w:pPr>
              <w:rPr>
                <w:i/>
                <w:color w:val="000000"/>
                <w:sz w:val="18"/>
                <w:szCs w:val="18"/>
                <w:lang w:val="en-US"/>
              </w:rPr>
            </w:pPr>
            <w:r w:rsidRPr="00242452">
              <w:rPr>
                <w:color w:val="000000"/>
                <w:sz w:val="18"/>
                <w:szCs w:val="18"/>
                <w:lang w:val="en-US"/>
              </w:rPr>
              <w:t>R.I: 1</w:t>
            </w:r>
          </w:p>
        </w:tc>
      </w:tr>
    </w:tbl>
    <w:p w14:paraId="44B645DE" w14:textId="77777777" w:rsidR="007B1B75" w:rsidRPr="00242452" w:rsidRDefault="007B1B75" w:rsidP="007B1B75">
      <w:pPr>
        <w:spacing w:line="260" w:lineRule="atLeast"/>
        <w:rPr>
          <w:rFonts w:ascii="Times New Roman" w:eastAsia="Calibri" w:hAnsi="Times New Roman"/>
          <w:i/>
          <w:iCs/>
          <w:lang w:val="en-US" w:eastAsia="en-US"/>
        </w:rPr>
        <w:sectPr w:rsidR="007B1B75" w:rsidRPr="00242452" w:rsidSect="00366D83">
          <w:pgSz w:w="16838" w:h="11906" w:orient="landscape"/>
          <w:pgMar w:top="1418" w:right="1021" w:bottom="709" w:left="1021" w:header="709" w:footer="709" w:gutter="0"/>
          <w:cols w:space="708"/>
          <w:docGrid w:linePitch="360"/>
        </w:sectPr>
      </w:pPr>
    </w:p>
    <w:p w14:paraId="1FA33123" w14:textId="5B7851E0" w:rsidR="007B1B75" w:rsidRPr="00242452" w:rsidRDefault="007B1B75" w:rsidP="007B1B75">
      <w:pPr>
        <w:jc w:val="both"/>
        <w:rPr>
          <w:lang w:val="en-US"/>
        </w:rPr>
      </w:pPr>
      <w:r w:rsidRPr="00242452">
        <w:rPr>
          <w:lang w:val="en-US"/>
        </w:rPr>
        <w:lastRenderedPageBreak/>
        <w:t>The tests have been performed with the product KAPO CHOC VOLANTS &amp; RAMPANTS (0.05% w/w imiprothrin and 0.01% w/w S-methoprene) which corresponds to the product KAPO CHOC PUCES ET LARVES of the authorisation.</w:t>
      </w:r>
    </w:p>
    <w:p w14:paraId="52A0DD3C" w14:textId="77777777" w:rsidR="007B1B75" w:rsidRPr="00242452" w:rsidRDefault="007B1B75" w:rsidP="007B1B75">
      <w:pPr>
        <w:spacing w:after="120"/>
        <w:jc w:val="both"/>
        <w:rPr>
          <w:rFonts w:cs="Arial"/>
          <w:color w:val="000000"/>
          <w:lang w:val="en-US"/>
        </w:rPr>
      </w:pPr>
    </w:p>
    <w:p w14:paraId="0054389E" w14:textId="77777777" w:rsidR="007B1B75" w:rsidRPr="00242452" w:rsidRDefault="007B1B75" w:rsidP="007B1B75">
      <w:pPr>
        <w:spacing w:after="120"/>
        <w:jc w:val="both"/>
        <w:rPr>
          <w:rFonts w:cs="Arial"/>
          <w:color w:val="000000"/>
          <w:lang w:val="en-US"/>
        </w:rPr>
      </w:pPr>
      <w:r w:rsidRPr="00242452">
        <w:rPr>
          <w:rFonts w:cs="Arial"/>
          <w:color w:val="000000"/>
          <w:lang w:val="en-US"/>
        </w:rPr>
        <w:t>Regarding the claimed uses, submitted efficacy data are compliant with the requirements of the ECHA guidance parts B+C and the results of these tests are respecting the requirements and criteria of the ECHA guidance parts B+C.</w:t>
      </w:r>
    </w:p>
    <w:p w14:paraId="3A0CB581" w14:textId="77777777" w:rsidR="007B1B75" w:rsidRPr="00242452" w:rsidRDefault="007B1B75" w:rsidP="007B1B75">
      <w:pPr>
        <w:jc w:val="both"/>
        <w:rPr>
          <w:lang w:val="en-US"/>
        </w:rPr>
      </w:pPr>
    </w:p>
    <w:p w14:paraId="149BE0DF" w14:textId="77777777" w:rsidR="007B1B75" w:rsidRPr="00242452" w:rsidRDefault="007B1B75" w:rsidP="007B1B75">
      <w:pPr>
        <w:jc w:val="both"/>
        <w:rPr>
          <w:lang w:val="en-US"/>
        </w:rPr>
      </w:pPr>
      <w:r w:rsidRPr="00242452">
        <w:rPr>
          <w:lang w:val="en-US"/>
        </w:rPr>
        <w:t>French competent authorities considered that the data submitted in the dossier demonstrated the efficacy of the product KAPO CHOC PUCES ET LARVES according to the uses (exposure time: 4 hours) and the application rate claimed:</w:t>
      </w:r>
    </w:p>
    <w:p w14:paraId="3B0E860E" w14:textId="77777777" w:rsidR="007B1B75" w:rsidRPr="00242452" w:rsidRDefault="007B1B75" w:rsidP="007B1B75">
      <w:pPr>
        <w:jc w:val="both"/>
        <w:rPr>
          <w:lang w:val="en-US"/>
        </w:rPr>
      </w:pPr>
    </w:p>
    <w:p w14:paraId="3739A605" w14:textId="77777777" w:rsidR="007B1B75" w:rsidRPr="00242452" w:rsidRDefault="007B1B75" w:rsidP="007B1B75">
      <w:pPr>
        <w:pStyle w:val="Paragraphedeliste"/>
        <w:numPr>
          <w:ilvl w:val="0"/>
          <w:numId w:val="19"/>
        </w:numPr>
        <w:suppressAutoHyphens w:val="0"/>
        <w:spacing w:line="260" w:lineRule="atLeast"/>
        <w:contextualSpacing/>
        <w:jc w:val="both"/>
        <w:rPr>
          <w:lang w:val="en-US"/>
        </w:rPr>
      </w:pPr>
      <w:r w:rsidRPr="00242452">
        <w:rPr>
          <w:lang w:val="en-US"/>
        </w:rPr>
        <w:t xml:space="preserve">Regarding the efficacy claims against flying insects and crawling insects (adult stage) – </w:t>
      </w:r>
      <w:r w:rsidRPr="00242452">
        <w:rPr>
          <w:b/>
          <w:lang w:val="en-US"/>
        </w:rPr>
        <w:t>use #1</w:t>
      </w:r>
      <w:r w:rsidRPr="00242452">
        <w:rPr>
          <w:lang w:val="en-US"/>
        </w:rPr>
        <w:t>:</w:t>
      </w:r>
    </w:p>
    <w:p w14:paraId="39A2ECFA" w14:textId="77777777" w:rsidR="007B1B75" w:rsidRPr="00242452" w:rsidRDefault="007B1B75" w:rsidP="007B1B75">
      <w:pPr>
        <w:pStyle w:val="Paragraphedeliste"/>
        <w:numPr>
          <w:ilvl w:val="0"/>
          <w:numId w:val="20"/>
        </w:numPr>
        <w:suppressAutoHyphens w:val="0"/>
        <w:spacing w:line="260" w:lineRule="atLeast"/>
        <w:contextualSpacing/>
        <w:jc w:val="both"/>
        <w:rPr>
          <w:lang w:val="en-US"/>
        </w:rPr>
      </w:pPr>
      <w:r w:rsidRPr="00242452">
        <w:rPr>
          <w:lang w:val="en-US"/>
        </w:rPr>
        <w:t>The product is efficient at the application rate of 200 ml product /100 m</w:t>
      </w:r>
      <w:r w:rsidRPr="00242452">
        <w:rPr>
          <w:vertAlign w:val="superscript"/>
          <w:lang w:val="en-US"/>
        </w:rPr>
        <w:t>3</w:t>
      </w:r>
      <w:r w:rsidRPr="00242452">
        <w:rPr>
          <w:lang w:val="en-US"/>
        </w:rPr>
        <w:t xml:space="preserve"> with a KT 100 of 4 hours and a mortality of 100 % 24 hours after the treatment in simulated use tests.</w:t>
      </w:r>
    </w:p>
    <w:p w14:paraId="3A6A0086" w14:textId="77777777" w:rsidR="007B1B75" w:rsidRPr="00242452" w:rsidRDefault="007B1B75" w:rsidP="007B1B75">
      <w:pPr>
        <w:pStyle w:val="Paragraphedeliste"/>
        <w:spacing w:line="260" w:lineRule="atLeast"/>
        <w:ind w:left="1068"/>
        <w:contextualSpacing/>
        <w:jc w:val="both"/>
        <w:rPr>
          <w:lang w:val="en-US"/>
        </w:rPr>
      </w:pPr>
    </w:p>
    <w:p w14:paraId="0FA2D605" w14:textId="77777777" w:rsidR="007B1B75" w:rsidRPr="00242452" w:rsidRDefault="007B1B75" w:rsidP="007B1B75">
      <w:pPr>
        <w:pStyle w:val="Paragraphedeliste"/>
        <w:numPr>
          <w:ilvl w:val="0"/>
          <w:numId w:val="19"/>
        </w:numPr>
        <w:suppressAutoHyphens w:val="0"/>
        <w:spacing w:line="260" w:lineRule="atLeast"/>
        <w:contextualSpacing/>
        <w:jc w:val="both"/>
        <w:rPr>
          <w:lang w:val="en-US"/>
        </w:rPr>
      </w:pPr>
      <w:r w:rsidRPr="00242452">
        <w:rPr>
          <w:lang w:val="en-US"/>
        </w:rPr>
        <w:t>Regarding the efficacy claims against bedbugs (</w:t>
      </w:r>
      <w:r w:rsidRPr="00242452">
        <w:rPr>
          <w:i/>
          <w:lang w:val="en-US"/>
        </w:rPr>
        <w:t>Cimex lectularius</w:t>
      </w:r>
      <w:r w:rsidRPr="00242452">
        <w:rPr>
          <w:lang w:val="en-US"/>
        </w:rPr>
        <w:t xml:space="preserve">, eggs larvae and adults) – </w:t>
      </w:r>
      <w:r w:rsidRPr="00242452">
        <w:rPr>
          <w:b/>
          <w:lang w:val="en-US"/>
        </w:rPr>
        <w:t>use #2</w:t>
      </w:r>
      <w:r w:rsidRPr="00242452">
        <w:rPr>
          <w:lang w:val="en-US"/>
        </w:rPr>
        <w:t>:</w:t>
      </w:r>
    </w:p>
    <w:p w14:paraId="74F94046" w14:textId="77777777" w:rsidR="007B1B75" w:rsidRPr="00242452" w:rsidRDefault="007B1B75" w:rsidP="007B1B75">
      <w:pPr>
        <w:pStyle w:val="Paragraphedeliste"/>
        <w:numPr>
          <w:ilvl w:val="0"/>
          <w:numId w:val="20"/>
        </w:numPr>
        <w:suppressAutoHyphens w:val="0"/>
        <w:jc w:val="both"/>
        <w:rPr>
          <w:lang w:val="en-US"/>
        </w:rPr>
      </w:pPr>
      <w:r w:rsidRPr="00242452">
        <w:rPr>
          <w:lang w:val="en-US"/>
        </w:rPr>
        <w:t>The product is efficient at the application rate of 200 ml product /100 m</w:t>
      </w:r>
      <w:r w:rsidRPr="00242452">
        <w:rPr>
          <w:vertAlign w:val="superscript"/>
          <w:lang w:val="en-US"/>
        </w:rPr>
        <w:t>3</w:t>
      </w:r>
      <w:r w:rsidRPr="00242452">
        <w:rPr>
          <w:lang w:val="en-US"/>
        </w:rPr>
        <w:t xml:space="preserve"> with a KT 100 of 4 hours and a mortality of 100 % 24 hours after the treatment in simulated use tests.</w:t>
      </w:r>
    </w:p>
    <w:p w14:paraId="1923C20E" w14:textId="77777777" w:rsidR="007B1B75" w:rsidRPr="00242452" w:rsidRDefault="007B1B75" w:rsidP="007B1B75">
      <w:pPr>
        <w:jc w:val="both"/>
        <w:rPr>
          <w:lang w:val="en-US"/>
        </w:rPr>
      </w:pPr>
    </w:p>
    <w:p w14:paraId="0BD85A0C" w14:textId="77777777" w:rsidR="007B1B75" w:rsidRPr="00242452" w:rsidRDefault="007B1B75" w:rsidP="007B1B75">
      <w:pPr>
        <w:pStyle w:val="Paragraphedeliste"/>
        <w:numPr>
          <w:ilvl w:val="0"/>
          <w:numId w:val="19"/>
        </w:numPr>
        <w:suppressAutoHyphens w:val="0"/>
        <w:spacing w:line="260" w:lineRule="atLeast"/>
        <w:contextualSpacing/>
        <w:jc w:val="both"/>
        <w:rPr>
          <w:lang w:val="en-US"/>
        </w:rPr>
      </w:pPr>
      <w:r w:rsidRPr="00242452">
        <w:rPr>
          <w:lang w:val="en-US"/>
        </w:rPr>
        <w:t>Regarding the efficacy claims against fleas (</w:t>
      </w:r>
      <w:r w:rsidRPr="00242452">
        <w:rPr>
          <w:i/>
          <w:lang w:val="en-US"/>
        </w:rPr>
        <w:t>Ctenocephalides felis</w:t>
      </w:r>
      <w:r w:rsidRPr="00242452">
        <w:rPr>
          <w:lang w:val="en-US"/>
        </w:rPr>
        <w:t xml:space="preserve">, eggs larvae and adults) – </w:t>
      </w:r>
      <w:r w:rsidRPr="00242452">
        <w:rPr>
          <w:b/>
          <w:lang w:val="en-US"/>
        </w:rPr>
        <w:t>use #3</w:t>
      </w:r>
      <w:r w:rsidRPr="00242452">
        <w:rPr>
          <w:lang w:val="en-US"/>
        </w:rPr>
        <w:t>:</w:t>
      </w:r>
    </w:p>
    <w:p w14:paraId="0603325D" w14:textId="77777777" w:rsidR="007B1B75" w:rsidRPr="00242452" w:rsidRDefault="007B1B75" w:rsidP="007B1B75">
      <w:pPr>
        <w:pStyle w:val="Paragraphedeliste"/>
        <w:numPr>
          <w:ilvl w:val="0"/>
          <w:numId w:val="20"/>
        </w:numPr>
        <w:suppressAutoHyphens w:val="0"/>
        <w:spacing w:line="260" w:lineRule="atLeast"/>
        <w:contextualSpacing/>
        <w:jc w:val="both"/>
        <w:rPr>
          <w:lang w:val="en-US"/>
        </w:rPr>
      </w:pPr>
      <w:r w:rsidRPr="00242452">
        <w:rPr>
          <w:lang w:val="en-US"/>
        </w:rPr>
        <w:t>The product is efficient at the application rate of 200 ml product /100 m</w:t>
      </w:r>
      <w:r w:rsidRPr="00242452">
        <w:rPr>
          <w:vertAlign w:val="superscript"/>
          <w:lang w:val="en-US"/>
        </w:rPr>
        <w:t>3</w:t>
      </w:r>
      <w:r w:rsidRPr="00242452">
        <w:rPr>
          <w:lang w:val="en-US"/>
        </w:rPr>
        <w:t xml:space="preserve"> with a KT 100 of 4 hours and a mortality of 100 % 24 hours after the treatment in simulated use tests.</w:t>
      </w:r>
    </w:p>
    <w:p w14:paraId="43AFCF82" w14:textId="77777777" w:rsidR="007B1B75" w:rsidRPr="00242452" w:rsidRDefault="007B1B75" w:rsidP="007B1B75">
      <w:pPr>
        <w:pStyle w:val="Paragraphedeliste"/>
        <w:spacing w:line="260" w:lineRule="atLeast"/>
        <w:ind w:left="1068"/>
        <w:contextualSpacing/>
        <w:jc w:val="both"/>
        <w:rPr>
          <w:rFonts w:ascii="Times New Roman" w:eastAsia="Calibri" w:hAnsi="Times New Roman"/>
          <w:b/>
          <w:i/>
          <w:iCs/>
          <w:lang w:val="en-US" w:eastAsia="en-US"/>
        </w:rPr>
      </w:pPr>
    </w:p>
    <w:p w14:paraId="4AB89122" w14:textId="26512D1D" w:rsidR="007B1B75" w:rsidRPr="00242452" w:rsidRDefault="007B1B75" w:rsidP="007B1B75">
      <w:pPr>
        <w:pStyle w:val="Paragraphedeliste"/>
        <w:numPr>
          <w:ilvl w:val="0"/>
          <w:numId w:val="19"/>
        </w:numPr>
        <w:suppressAutoHyphens w:val="0"/>
        <w:spacing w:line="260" w:lineRule="atLeast"/>
        <w:contextualSpacing/>
        <w:jc w:val="both"/>
        <w:rPr>
          <w:lang w:val="en-US"/>
        </w:rPr>
      </w:pPr>
      <w:r w:rsidRPr="00242452">
        <w:rPr>
          <w:lang w:val="en-US"/>
        </w:rPr>
        <w:t>Regarding the efficacy claims against flies (</w:t>
      </w:r>
      <w:r w:rsidRPr="00242452">
        <w:rPr>
          <w:i/>
          <w:lang w:val="en-US"/>
        </w:rPr>
        <w:t>Musca domestica</w:t>
      </w:r>
      <w:r w:rsidRPr="00242452">
        <w:rPr>
          <w:lang w:val="en-US"/>
        </w:rPr>
        <w:t xml:space="preserve">) and </w:t>
      </w:r>
      <w:r w:rsidR="007B71EB">
        <w:rPr>
          <w:lang w:val="en-US"/>
        </w:rPr>
        <w:t xml:space="preserve">fruit flies </w:t>
      </w:r>
      <w:r w:rsidRPr="00242452">
        <w:rPr>
          <w:lang w:val="en-US"/>
        </w:rPr>
        <w:t>(</w:t>
      </w:r>
      <w:r w:rsidRPr="00242452">
        <w:rPr>
          <w:rFonts w:eastAsia="Calibri"/>
          <w:i/>
          <w:lang w:val="en-US" w:eastAsia="en-US"/>
        </w:rPr>
        <w:t>Drosophila melanogaster</w:t>
      </w:r>
      <w:r w:rsidRPr="00242452">
        <w:rPr>
          <w:lang w:val="en-US"/>
        </w:rPr>
        <w:t xml:space="preserve">, adults) – </w:t>
      </w:r>
      <w:r w:rsidRPr="00242452">
        <w:rPr>
          <w:b/>
          <w:lang w:val="en-US"/>
        </w:rPr>
        <w:t>use #4</w:t>
      </w:r>
      <w:r w:rsidRPr="00242452">
        <w:rPr>
          <w:lang w:val="en-US"/>
        </w:rPr>
        <w:t>:</w:t>
      </w:r>
    </w:p>
    <w:p w14:paraId="25A49633" w14:textId="77777777" w:rsidR="007B1B75" w:rsidRPr="00242452" w:rsidRDefault="007B1B75" w:rsidP="007B1B75">
      <w:pPr>
        <w:pStyle w:val="Paragraphedeliste"/>
        <w:numPr>
          <w:ilvl w:val="0"/>
          <w:numId w:val="20"/>
        </w:numPr>
        <w:suppressAutoHyphens w:val="0"/>
        <w:spacing w:line="260" w:lineRule="atLeast"/>
        <w:contextualSpacing/>
        <w:jc w:val="both"/>
        <w:rPr>
          <w:lang w:val="en-US"/>
        </w:rPr>
      </w:pPr>
      <w:r w:rsidRPr="00242452">
        <w:rPr>
          <w:lang w:val="en-US"/>
        </w:rPr>
        <w:t>The product is efficient at the application rate of 200 ml product /100 m</w:t>
      </w:r>
      <w:r w:rsidRPr="00242452">
        <w:rPr>
          <w:vertAlign w:val="superscript"/>
          <w:lang w:val="en-US"/>
        </w:rPr>
        <w:t>3</w:t>
      </w:r>
      <w:r w:rsidRPr="00242452">
        <w:rPr>
          <w:lang w:val="en-US"/>
        </w:rPr>
        <w:t xml:space="preserve"> with a KT 100 of 4 hours and a mortality of 100 % 24 hours after the treatment in simulated use tests.</w:t>
      </w:r>
    </w:p>
    <w:p w14:paraId="3622FBFE" w14:textId="77777777" w:rsidR="007B1B75" w:rsidRPr="00242452" w:rsidRDefault="007B1B75" w:rsidP="007B1B75">
      <w:pPr>
        <w:spacing w:line="260" w:lineRule="atLeast"/>
        <w:contextualSpacing/>
        <w:jc w:val="both"/>
        <w:rPr>
          <w:lang w:val="en-US"/>
        </w:rPr>
      </w:pPr>
    </w:p>
    <w:p w14:paraId="772A1477" w14:textId="77777777" w:rsidR="007B1B75" w:rsidRPr="00242452" w:rsidRDefault="007B1B75" w:rsidP="007B1B75">
      <w:pPr>
        <w:pStyle w:val="Paragraphedeliste"/>
        <w:numPr>
          <w:ilvl w:val="0"/>
          <w:numId w:val="19"/>
        </w:numPr>
        <w:suppressAutoHyphens w:val="0"/>
        <w:spacing w:line="260" w:lineRule="atLeast"/>
        <w:contextualSpacing/>
        <w:jc w:val="both"/>
        <w:rPr>
          <w:lang w:val="en-US"/>
        </w:rPr>
      </w:pPr>
      <w:r w:rsidRPr="00242452">
        <w:rPr>
          <w:lang w:val="en-US"/>
        </w:rPr>
        <w:t>Regarding the efficacy claims against house dust mites (</w:t>
      </w:r>
      <w:r w:rsidRPr="00242452">
        <w:rPr>
          <w:i/>
          <w:lang w:val="en-US"/>
        </w:rPr>
        <w:t>Dermatophagoides pteronyssinus</w:t>
      </w:r>
      <w:r w:rsidRPr="00242452">
        <w:rPr>
          <w:lang w:val="en-US"/>
        </w:rPr>
        <w:t xml:space="preserve">, eggs larvae and adults) – </w:t>
      </w:r>
      <w:r w:rsidRPr="00242452">
        <w:rPr>
          <w:b/>
          <w:lang w:val="en-US"/>
        </w:rPr>
        <w:t>use #5</w:t>
      </w:r>
      <w:r w:rsidRPr="00242452">
        <w:rPr>
          <w:lang w:val="en-US"/>
        </w:rPr>
        <w:t>:</w:t>
      </w:r>
    </w:p>
    <w:p w14:paraId="2460073A" w14:textId="77777777" w:rsidR="007B1B75" w:rsidRPr="00242452" w:rsidRDefault="007B1B75" w:rsidP="007B1B75">
      <w:pPr>
        <w:pStyle w:val="Paragraphedeliste"/>
        <w:numPr>
          <w:ilvl w:val="0"/>
          <w:numId w:val="20"/>
        </w:numPr>
        <w:suppressAutoHyphens w:val="0"/>
        <w:spacing w:line="260" w:lineRule="atLeast"/>
        <w:contextualSpacing/>
        <w:jc w:val="both"/>
        <w:rPr>
          <w:lang w:val="en-US"/>
        </w:rPr>
      </w:pPr>
      <w:r w:rsidRPr="00242452">
        <w:rPr>
          <w:lang w:val="en-US"/>
        </w:rPr>
        <w:t>The product is efficient at the application rate of 200 ml product /100 m</w:t>
      </w:r>
      <w:r w:rsidRPr="00242452">
        <w:rPr>
          <w:vertAlign w:val="superscript"/>
          <w:lang w:val="en-US"/>
        </w:rPr>
        <w:t>3</w:t>
      </w:r>
      <w:r w:rsidRPr="00242452">
        <w:rPr>
          <w:lang w:val="en-US"/>
        </w:rPr>
        <w:t xml:space="preserve"> with a KT 100 of 4 hours and a mortality of 100 % 24 hours after the treatment in simulated use tests.</w:t>
      </w:r>
    </w:p>
    <w:p w14:paraId="0941C8ED" w14:textId="77777777" w:rsidR="007B1B75" w:rsidRPr="00242452" w:rsidRDefault="007B1B75">
      <w:pPr>
        <w:spacing w:line="260" w:lineRule="atLeast"/>
        <w:rPr>
          <w:rFonts w:ascii="Times New Roman" w:eastAsia="Calibri" w:hAnsi="Times New Roman" w:cs="Times New Roman"/>
          <w:i/>
          <w:iCs/>
          <w:lang w:val="en-US" w:eastAsia="en-US"/>
        </w:rPr>
        <w:sectPr w:rsidR="007B1B75" w:rsidRPr="00242452" w:rsidSect="007B1B75">
          <w:pgSz w:w="11906" w:h="16838"/>
          <w:pgMar w:top="1474" w:right="1247" w:bottom="2013" w:left="1446" w:header="850" w:footer="850" w:gutter="0"/>
          <w:cols w:space="720"/>
          <w:docGrid w:linePitch="272"/>
        </w:sectPr>
      </w:pPr>
    </w:p>
    <w:p w14:paraId="53060C51" w14:textId="77777777" w:rsidR="009D0C0B" w:rsidRPr="00242452" w:rsidRDefault="009D0C0B">
      <w:pPr>
        <w:spacing w:line="260" w:lineRule="atLeast"/>
        <w:rPr>
          <w:rFonts w:ascii="Times New Roman" w:eastAsia="Calibri" w:hAnsi="Times New Roman" w:cs="Times New Roman"/>
          <w:i/>
          <w:iCs/>
          <w:lang w:val="en-US" w:eastAsia="en-US"/>
        </w:rPr>
      </w:pPr>
    </w:p>
    <w:tbl>
      <w:tblPr>
        <w:tblW w:w="0" w:type="auto"/>
        <w:tblInd w:w="-5" w:type="dxa"/>
        <w:tblLayout w:type="fixed"/>
        <w:tblLook w:val="0000" w:firstRow="0" w:lastRow="0" w:firstColumn="0" w:lastColumn="0" w:noHBand="0" w:noVBand="0"/>
      </w:tblPr>
      <w:tblGrid>
        <w:gridCol w:w="9445"/>
      </w:tblGrid>
      <w:tr w:rsidR="009D0C0B" w:rsidRPr="00242452" w14:paraId="44206E31"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2A135E96" w14:textId="77777777" w:rsidR="009D0C0B" w:rsidRPr="00242452" w:rsidRDefault="00FA480B">
            <w:pPr>
              <w:spacing w:line="260" w:lineRule="atLeast"/>
              <w:rPr>
                <w:lang w:val="en-US"/>
              </w:rPr>
            </w:pPr>
            <w:r w:rsidRPr="00242452">
              <w:rPr>
                <w:rFonts w:eastAsia="Calibri"/>
                <w:b/>
                <w:bCs/>
                <w:lang w:val="en-US" w:eastAsia="en-US"/>
              </w:rPr>
              <w:t>Conclusion on the efficacy of the product</w:t>
            </w:r>
          </w:p>
        </w:tc>
      </w:tr>
      <w:tr w:rsidR="009D0C0B" w:rsidRPr="00242452" w14:paraId="73815852"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08B3103A" w14:textId="45CB2F3D" w:rsidR="007B1B75" w:rsidRPr="00242452" w:rsidRDefault="007B1B75" w:rsidP="007B1B75">
            <w:pPr>
              <w:spacing w:line="260" w:lineRule="atLeast"/>
              <w:jc w:val="both"/>
              <w:rPr>
                <w:rFonts w:eastAsia="Calibri"/>
                <w:lang w:val="en-US" w:eastAsia="en-US"/>
              </w:rPr>
            </w:pPr>
            <w:r w:rsidRPr="00242452">
              <w:rPr>
                <w:rFonts w:eastAsia="Calibri"/>
                <w:lang w:val="en-US" w:eastAsia="en-US"/>
              </w:rPr>
              <w:t>French competent authorities consider that the elements submitted in the dossier demonstrated the efficacy of the product KAPO CHOC PUCES ET LARVES at the application rate of 200 ml product /</w:t>
            </w:r>
            <w:r w:rsidR="00653898">
              <w:rPr>
                <w:rFonts w:eastAsia="Calibri"/>
                <w:lang w:val="en-US" w:eastAsia="en-US"/>
              </w:rPr>
              <w:t xml:space="preserve"> 17.5 to </w:t>
            </w:r>
            <w:r w:rsidRPr="00242452">
              <w:rPr>
                <w:rFonts w:eastAsia="Calibri"/>
                <w:lang w:val="en-US" w:eastAsia="en-US"/>
              </w:rPr>
              <w:t>100 m</w:t>
            </w:r>
            <w:r w:rsidRPr="00242452">
              <w:rPr>
                <w:rFonts w:eastAsia="Calibri"/>
                <w:vertAlign w:val="superscript"/>
                <w:lang w:val="en-US" w:eastAsia="en-US"/>
              </w:rPr>
              <w:t xml:space="preserve">3 </w:t>
            </w:r>
            <w:r w:rsidRPr="00242452">
              <w:rPr>
                <w:rFonts w:eastAsia="Calibri"/>
                <w:lang w:val="en-US" w:eastAsia="en-US"/>
              </w:rPr>
              <w:t xml:space="preserve">with an exposure time of 4 hours against: </w:t>
            </w:r>
          </w:p>
          <w:p w14:paraId="58822423" w14:textId="77777777" w:rsidR="007B1B75" w:rsidRPr="00242452" w:rsidRDefault="007B1B75" w:rsidP="007B1B75">
            <w:pPr>
              <w:pStyle w:val="Paragraphedeliste"/>
              <w:numPr>
                <w:ilvl w:val="0"/>
                <w:numId w:val="20"/>
              </w:numPr>
              <w:suppressAutoHyphens w:val="0"/>
              <w:spacing w:line="260" w:lineRule="atLeast"/>
              <w:jc w:val="both"/>
              <w:rPr>
                <w:rFonts w:eastAsia="Calibri"/>
                <w:lang w:val="en-US" w:eastAsia="en-US"/>
              </w:rPr>
            </w:pPr>
            <w:r w:rsidRPr="00242452">
              <w:rPr>
                <w:rFonts w:eastAsia="Calibri"/>
                <w:lang w:val="en-US" w:eastAsia="en-US"/>
              </w:rPr>
              <w:t xml:space="preserve">flying insects and crawling insects (adults – use#1), </w:t>
            </w:r>
            <w:r w:rsidRPr="00242452">
              <w:rPr>
                <w:lang w:val="en-US"/>
              </w:rPr>
              <w:t>–</w:t>
            </w:r>
          </w:p>
          <w:p w14:paraId="13B12CDB" w14:textId="78394A6B" w:rsidR="007B1B75" w:rsidRPr="00242452" w:rsidRDefault="007B1B75" w:rsidP="007B1B75">
            <w:pPr>
              <w:pStyle w:val="Paragraphedeliste"/>
              <w:numPr>
                <w:ilvl w:val="0"/>
                <w:numId w:val="20"/>
              </w:numPr>
              <w:suppressAutoHyphens w:val="0"/>
              <w:spacing w:line="260" w:lineRule="atLeast"/>
              <w:jc w:val="both"/>
              <w:rPr>
                <w:rFonts w:eastAsia="Calibri"/>
                <w:lang w:val="en-US" w:eastAsia="en-US"/>
              </w:rPr>
            </w:pPr>
            <w:r w:rsidRPr="00242452">
              <w:rPr>
                <w:lang w:val="en-US"/>
              </w:rPr>
              <w:t>bedbugs (</w:t>
            </w:r>
            <w:r w:rsidRPr="00242452">
              <w:rPr>
                <w:i/>
                <w:lang w:val="en-US"/>
              </w:rPr>
              <w:t>Cimex lectularius</w:t>
            </w:r>
            <w:r w:rsidRPr="00242452">
              <w:rPr>
                <w:lang w:val="en-US"/>
              </w:rPr>
              <w:t>, eggs</w:t>
            </w:r>
            <w:r w:rsidR="008C2E8A">
              <w:rPr>
                <w:lang w:val="en-US"/>
              </w:rPr>
              <w:t>,</w:t>
            </w:r>
            <w:r w:rsidRPr="00242452">
              <w:rPr>
                <w:lang w:val="en-US"/>
              </w:rPr>
              <w:t xml:space="preserve"> larvae and adults – use #2), </w:t>
            </w:r>
          </w:p>
          <w:p w14:paraId="0F1294BE" w14:textId="15C95BC9" w:rsidR="007B1B75" w:rsidRPr="00242452" w:rsidRDefault="007B1B75" w:rsidP="007B1B75">
            <w:pPr>
              <w:pStyle w:val="Paragraphedeliste"/>
              <w:numPr>
                <w:ilvl w:val="0"/>
                <w:numId w:val="20"/>
              </w:numPr>
              <w:suppressAutoHyphens w:val="0"/>
              <w:spacing w:line="260" w:lineRule="atLeast"/>
              <w:jc w:val="both"/>
              <w:rPr>
                <w:rFonts w:eastAsia="Calibri"/>
                <w:lang w:val="en-US" w:eastAsia="en-US"/>
              </w:rPr>
            </w:pPr>
            <w:r w:rsidRPr="00242452">
              <w:rPr>
                <w:lang w:val="en-US"/>
              </w:rPr>
              <w:t>fleas (</w:t>
            </w:r>
            <w:r w:rsidRPr="00242452">
              <w:rPr>
                <w:i/>
                <w:lang w:val="en-US"/>
              </w:rPr>
              <w:t>Ctenocephalides felis</w:t>
            </w:r>
            <w:r w:rsidRPr="00242452">
              <w:rPr>
                <w:lang w:val="en-US"/>
              </w:rPr>
              <w:t>, eggs</w:t>
            </w:r>
            <w:r w:rsidR="008C2E8A">
              <w:rPr>
                <w:lang w:val="en-US"/>
              </w:rPr>
              <w:t>,</w:t>
            </w:r>
            <w:r w:rsidRPr="00242452">
              <w:rPr>
                <w:lang w:val="en-US"/>
              </w:rPr>
              <w:t xml:space="preserve"> larvae and adults – use #3), </w:t>
            </w:r>
          </w:p>
          <w:p w14:paraId="56E105ED" w14:textId="133BBA1B" w:rsidR="007B1B75" w:rsidRPr="00242452" w:rsidRDefault="007B1B75" w:rsidP="007B1B75">
            <w:pPr>
              <w:pStyle w:val="Paragraphedeliste"/>
              <w:numPr>
                <w:ilvl w:val="0"/>
                <w:numId w:val="20"/>
              </w:numPr>
              <w:suppressAutoHyphens w:val="0"/>
              <w:spacing w:line="260" w:lineRule="atLeast"/>
              <w:jc w:val="both"/>
              <w:rPr>
                <w:rFonts w:eastAsia="Calibri"/>
                <w:lang w:val="en-US" w:eastAsia="en-US"/>
              </w:rPr>
            </w:pPr>
            <w:r w:rsidRPr="00242452">
              <w:rPr>
                <w:lang w:val="en-US"/>
              </w:rPr>
              <w:t xml:space="preserve">flies and </w:t>
            </w:r>
            <w:r w:rsidR="00783475">
              <w:rPr>
                <w:lang w:val="en-US"/>
              </w:rPr>
              <w:t xml:space="preserve">fruit flies </w:t>
            </w:r>
            <w:r w:rsidRPr="00242452">
              <w:rPr>
                <w:lang w:val="en-US"/>
              </w:rPr>
              <w:t>(</w:t>
            </w:r>
            <w:r w:rsidRPr="00242452">
              <w:rPr>
                <w:i/>
                <w:lang w:val="en-US"/>
              </w:rPr>
              <w:t>Musca domestica</w:t>
            </w:r>
            <w:r w:rsidRPr="00242452">
              <w:rPr>
                <w:lang w:val="en-US"/>
              </w:rPr>
              <w:t xml:space="preserve"> and </w:t>
            </w:r>
            <w:r w:rsidRPr="00242452">
              <w:rPr>
                <w:rFonts w:eastAsia="Calibri"/>
                <w:i/>
                <w:lang w:val="en-US" w:eastAsia="en-US"/>
              </w:rPr>
              <w:t>Drosophila melanogaster</w:t>
            </w:r>
            <w:r w:rsidRPr="00242452">
              <w:rPr>
                <w:lang w:val="en-US"/>
              </w:rPr>
              <w:t xml:space="preserve">, adults – use #4) </w:t>
            </w:r>
          </w:p>
          <w:p w14:paraId="2B303581" w14:textId="4AA1DC0E" w:rsidR="009D0C0B" w:rsidRPr="00242452" w:rsidRDefault="007B1B75" w:rsidP="007B1B75">
            <w:pPr>
              <w:pStyle w:val="Paragraphedeliste"/>
              <w:numPr>
                <w:ilvl w:val="0"/>
                <w:numId w:val="20"/>
              </w:numPr>
              <w:suppressAutoHyphens w:val="0"/>
              <w:spacing w:line="260" w:lineRule="atLeast"/>
              <w:jc w:val="both"/>
              <w:rPr>
                <w:rFonts w:eastAsia="Calibri"/>
                <w:lang w:val="en-US" w:eastAsia="en-US"/>
              </w:rPr>
            </w:pPr>
            <w:proofErr w:type="gramStart"/>
            <w:r w:rsidRPr="00242452">
              <w:rPr>
                <w:lang w:val="en-US"/>
              </w:rPr>
              <w:t>house</w:t>
            </w:r>
            <w:proofErr w:type="gramEnd"/>
            <w:r w:rsidRPr="00242452">
              <w:rPr>
                <w:lang w:val="en-US"/>
              </w:rPr>
              <w:t xml:space="preserve"> dust mites (</w:t>
            </w:r>
            <w:r w:rsidRPr="00242452">
              <w:rPr>
                <w:i/>
                <w:lang w:val="en-US"/>
              </w:rPr>
              <w:t>Dermatophagoides pteronyssinus</w:t>
            </w:r>
            <w:r w:rsidRPr="00242452">
              <w:rPr>
                <w:lang w:val="en-US"/>
              </w:rPr>
              <w:t>, eggs</w:t>
            </w:r>
            <w:r w:rsidR="008C2E8A">
              <w:rPr>
                <w:lang w:val="en-US"/>
              </w:rPr>
              <w:t>,</w:t>
            </w:r>
            <w:r w:rsidRPr="00242452">
              <w:rPr>
                <w:lang w:val="en-US"/>
              </w:rPr>
              <w:t xml:space="preserve"> larvae and adults – use #5).</w:t>
            </w:r>
          </w:p>
        </w:tc>
      </w:tr>
    </w:tbl>
    <w:p w14:paraId="4426466A" w14:textId="77777777" w:rsidR="009D0C0B" w:rsidRPr="00242452" w:rsidRDefault="009D0C0B">
      <w:pPr>
        <w:spacing w:line="260" w:lineRule="atLeast"/>
        <w:ind w:left="360"/>
        <w:rPr>
          <w:rFonts w:eastAsia="Calibri"/>
          <w:lang w:val="en-US" w:eastAsia="en-US"/>
        </w:rPr>
      </w:pPr>
    </w:p>
    <w:p w14:paraId="0B681778" w14:textId="77777777" w:rsidR="009D0C0B" w:rsidRPr="00242452" w:rsidRDefault="00FA480B">
      <w:pPr>
        <w:pStyle w:val="Titre4"/>
        <w:rPr>
          <w:rFonts w:ascii="Times New Roman" w:hAnsi="Times New Roman" w:cs="Times New Roman"/>
          <w:i/>
          <w:iCs/>
          <w:lang w:val="en-US" w:eastAsia="en-US"/>
        </w:rPr>
      </w:pPr>
      <w:bookmarkStart w:id="101" w:name="_Toc101433681"/>
      <w:r w:rsidRPr="00242452">
        <w:rPr>
          <w:lang w:val="en-US"/>
        </w:rPr>
        <w:t>Occurrence of resistance and resistance management</w:t>
      </w:r>
      <w:bookmarkEnd w:id="101"/>
    </w:p>
    <w:p w14:paraId="069018AD" w14:textId="77777777" w:rsidR="007B1B75" w:rsidRPr="00242452" w:rsidRDefault="007B1B75" w:rsidP="007B1B75">
      <w:pPr>
        <w:autoSpaceDE w:val="0"/>
        <w:autoSpaceDN w:val="0"/>
        <w:adjustRightInd w:val="0"/>
        <w:jc w:val="both"/>
        <w:rPr>
          <w:color w:val="000000"/>
          <w:u w:val="single"/>
          <w:lang w:val="en-US" w:eastAsia="fr-BE"/>
        </w:rPr>
      </w:pPr>
      <w:r w:rsidRPr="00242452">
        <w:rPr>
          <w:color w:val="000000"/>
          <w:u w:val="single"/>
          <w:lang w:val="en-US" w:eastAsia="fr-BE"/>
        </w:rPr>
        <w:t xml:space="preserve">Imiprothrin: </w:t>
      </w:r>
    </w:p>
    <w:p w14:paraId="38D55376" w14:textId="4DA7C8EE" w:rsidR="007B1B75" w:rsidRPr="00242452" w:rsidRDefault="007B1B75" w:rsidP="00FA66BE">
      <w:pPr>
        <w:autoSpaceDE w:val="0"/>
        <w:autoSpaceDN w:val="0"/>
        <w:adjustRightInd w:val="0"/>
        <w:jc w:val="both"/>
        <w:rPr>
          <w:color w:val="000000"/>
          <w:lang w:val="en-US" w:eastAsia="fr-BE"/>
        </w:rPr>
      </w:pPr>
      <w:r w:rsidRPr="00242452">
        <w:rPr>
          <w:color w:val="000000"/>
          <w:lang w:val="en-US" w:eastAsia="fr-BE"/>
        </w:rPr>
        <w:t xml:space="preserve">Imiprothrin belongs to the group of pyrethroids. These substances act as sodium channel modulators, causing hyperexcitation and, in some cases, nerve block. </w:t>
      </w:r>
      <w:r w:rsidR="00FA66BE">
        <w:rPr>
          <w:color w:val="000000"/>
          <w:lang w:val="en-US" w:eastAsia="fr-BE"/>
        </w:rPr>
        <w:t>Some</w:t>
      </w:r>
      <w:r w:rsidR="00492822">
        <w:rPr>
          <w:color w:val="000000"/>
          <w:lang w:val="en-US" w:eastAsia="fr-BE"/>
        </w:rPr>
        <w:t xml:space="preserve"> </w:t>
      </w:r>
      <w:r w:rsidRPr="00242452">
        <w:rPr>
          <w:color w:val="000000"/>
          <w:lang w:val="en-US" w:eastAsia="fr-BE"/>
        </w:rPr>
        <w:t>records of resistance in target organisms were documented in the recent scientific literature (2010-2020)</w:t>
      </w:r>
      <w:r w:rsidR="00FA66BE">
        <w:rPr>
          <w:color w:val="000000"/>
          <w:lang w:val="en-US" w:eastAsia="fr-BE"/>
        </w:rPr>
        <w:t xml:space="preserve"> against imiprothrin</w:t>
      </w:r>
      <w:r w:rsidRPr="00242452">
        <w:rPr>
          <w:color w:val="000000"/>
          <w:lang w:val="en-US" w:eastAsia="fr-BE"/>
        </w:rPr>
        <w:t>:</w:t>
      </w:r>
    </w:p>
    <w:p w14:paraId="6AEFAD9B" w14:textId="77777777" w:rsidR="007B1B75" w:rsidRPr="00242452" w:rsidRDefault="007B1B75" w:rsidP="00CF2039">
      <w:pPr>
        <w:pStyle w:val="Paragraphedeliste"/>
        <w:numPr>
          <w:ilvl w:val="0"/>
          <w:numId w:val="21"/>
        </w:numPr>
        <w:suppressAutoHyphens w:val="0"/>
        <w:autoSpaceDE w:val="0"/>
        <w:autoSpaceDN w:val="0"/>
        <w:adjustRightInd w:val="0"/>
        <w:contextualSpacing/>
        <w:jc w:val="both"/>
        <w:rPr>
          <w:color w:val="000000"/>
          <w:lang w:val="en-US" w:eastAsia="fr-BE"/>
        </w:rPr>
      </w:pPr>
      <w:r w:rsidRPr="00242452">
        <w:rPr>
          <w:color w:val="000000"/>
          <w:lang w:val="en-US" w:eastAsia="fr-BE"/>
        </w:rPr>
        <w:t xml:space="preserve">the study of Rahayu </w:t>
      </w:r>
      <w:r w:rsidRPr="00FA66BE">
        <w:rPr>
          <w:i/>
          <w:color w:val="000000"/>
          <w:lang w:val="en-US" w:eastAsia="fr-BE"/>
        </w:rPr>
        <w:t>et al.</w:t>
      </w:r>
      <w:r w:rsidRPr="00242452">
        <w:rPr>
          <w:color w:val="000000"/>
          <w:lang w:val="en-US" w:eastAsia="fr-BE"/>
        </w:rPr>
        <w:t xml:space="preserve"> (2016)</w:t>
      </w:r>
      <w:r w:rsidRPr="00242452">
        <w:rPr>
          <w:rStyle w:val="Appelnotedebasdep"/>
          <w:color w:val="000000"/>
          <w:lang w:val="en-US" w:eastAsia="fr-BE"/>
        </w:rPr>
        <w:footnoteReference w:id="3"/>
      </w:r>
      <w:r w:rsidRPr="00242452">
        <w:rPr>
          <w:color w:val="000000"/>
          <w:lang w:val="en-US" w:eastAsia="fr-BE"/>
        </w:rPr>
        <w:t xml:space="preserve"> showed that the use of insecticides containing imiprothrin (amongst other substances as cypermethrin, permethrin and esbiothrin) can lead to a resistance level varying from low to very high in cockroach </w:t>
      </w:r>
      <w:r w:rsidRPr="00242452">
        <w:rPr>
          <w:i/>
          <w:iCs/>
          <w:color w:val="000000"/>
          <w:lang w:val="en-US" w:eastAsia="fr-BE"/>
        </w:rPr>
        <w:t>Blattella germanica</w:t>
      </w:r>
      <w:r w:rsidRPr="00242452">
        <w:rPr>
          <w:color w:val="000000"/>
          <w:lang w:val="en-US" w:eastAsia="fr-BE"/>
        </w:rPr>
        <w:t xml:space="preserve"> populations;</w:t>
      </w:r>
    </w:p>
    <w:p w14:paraId="07E4080D" w14:textId="77777777" w:rsidR="007B1B75" w:rsidRPr="00242452" w:rsidRDefault="007B1B75" w:rsidP="00CF2039">
      <w:pPr>
        <w:pStyle w:val="Paragraphedeliste"/>
        <w:numPr>
          <w:ilvl w:val="0"/>
          <w:numId w:val="21"/>
        </w:numPr>
        <w:suppressAutoHyphens w:val="0"/>
        <w:autoSpaceDE w:val="0"/>
        <w:autoSpaceDN w:val="0"/>
        <w:adjustRightInd w:val="0"/>
        <w:contextualSpacing/>
        <w:jc w:val="both"/>
        <w:rPr>
          <w:color w:val="000000"/>
          <w:lang w:val="en-US" w:eastAsia="fr-BE"/>
        </w:rPr>
      </w:pPr>
      <w:proofErr w:type="gramStart"/>
      <w:r w:rsidRPr="00242452">
        <w:rPr>
          <w:color w:val="000000"/>
          <w:lang w:val="en-US" w:eastAsia="fr-BE"/>
        </w:rPr>
        <w:t>another</w:t>
      </w:r>
      <w:proofErr w:type="gramEnd"/>
      <w:r w:rsidRPr="00242452">
        <w:rPr>
          <w:color w:val="000000"/>
          <w:lang w:val="en-US" w:eastAsia="fr-BE"/>
        </w:rPr>
        <w:t xml:space="preserve"> publication studying the mosquitoes </w:t>
      </w:r>
      <w:r w:rsidRPr="00242452">
        <w:rPr>
          <w:i/>
          <w:iCs/>
          <w:color w:val="000000"/>
          <w:lang w:val="en-US" w:eastAsia="fr-BE"/>
        </w:rPr>
        <w:t>Aedes aegypti</w:t>
      </w:r>
      <w:r w:rsidRPr="00242452">
        <w:rPr>
          <w:color w:val="000000"/>
          <w:lang w:val="en-US" w:eastAsia="fr-BE"/>
        </w:rPr>
        <w:t xml:space="preserve"> suggested that pyrethroids-containing aerosolized products can be an additional selection source for pyrthroid resistance in this species (Gray </w:t>
      </w:r>
      <w:r w:rsidRPr="00FA66BE">
        <w:rPr>
          <w:i/>
          <w:color w:val="000000"/>
          <w:lang w:val="en-US" w:eastAsia="fr-BE"/>
        </w:rPr>
        <w:t>et al</w:t>
      </w:r>
      <w:r w:rsidRPr="00242452">
        <w:rPr>
          <w:color w:val="000000"/>
          <w:lang w:val="en-US" w:eastAsia="fr-BE"/>
        </w:rPr>
        <w:t>., 2018)</w:t>
      </w:r>
      <w:r w:rsidRPr="00242452">
        <w:rPr>
          <w:rStyle w:val="Appelnotedebasdep"/>
          <w:color w:val="000000"/>
          <w:lang w:val="en-US" w:eastAsia="fr-BE"/>
        </w:rPr>
        <w:footnoteReference w:id="4"/>
      </w:r>
      <w:r w:rsidRPr="00242452">
        <w:rPr>
          <w:color w:val="000000"/>
          <w:lang w:val="en-US" w:eastAsia="fr-BE"/>
        </w:rPr>
        <w:t>.</w:t>
      </w:r>
    </w:p>
    <w:p w14:paraId="52158E33" w14:textId="77777777" w:rsidR="007B1B75" w:rsidRPr="00242452" w:rsidRDefault="007B1B75" w:rsidP="007B1B75">
      <w:pPr>
        <w:tabs>
          <w:tab w:val="num" w:pos="360"/>
        </w:tabs>
        <w:autoSpaceDE w:val="0"/>
        <w:autoSpaceDN w:val="0"/>
        <w:adjustRightInd w:val="0"/>
        <w:jc w:val="both"/>
        <w:rPr>
          <w:color w:val="000000"/>
          <w:lang w:val="en-US" w:eastAsia="fr-BE"/>
        </w:rPr>
      </w:pPr>
    </w:p>
    <w:p w14:paraId="1FFD0C34" w14:textId="77777777" w:rsidR="007B1B75" w:rsidRPr="00242452" w:rsidRDefault="007B1B75" w:rsidP="007B1B75">
      <w:pPr>
        <w:spacing w:line="260" w:lineRule="atLeast"/>
        <w:rPr>
          <w:color w:val="000000"/>
          <w:u w:val="single"/>
          <w:lang w:val="en-US" w:eastAsia="fr-BE"/>
        </w:rPr>
      </w:pPr>
      <w:r w:rsidRPr="00242452">
        <w:rPr>
          <w:color w:val="000000"/>
          <w:u w:val="single"/>
          <w:lang w:val="en-US" w:eastAsia="fr-BE"/>
        </w:rPr>
        <w:t>S-methoprene:</w:t>
      </w:r>
    </w:p>
    <w:p w14:paraId="49C9D9EB" w14:textId="77777777" w:rsidR="007B1B75" w:rsidRPr="00242452" w:rsidRDefault="007B1B75" w:rsidP="007B1B75">
      <w:pPr>
        <w:autoSpaceDE w:val="0"/>
        <w:autoSpaceDN w:val="0"/>
        <w:adjustRightInd w:val="0"/>
        <w:jc w:val="both"/>
        <w:rPr>
          <w:color w:val="000000"/>
          <w:lang w:val="en-US" w:eastAsia="fr-BE"/>
        </w:rPr>
      </w:pPr>
      <w:r w:rsidRPr="00242452">
        <w:rPr>
          <w:color w:val="000000"/>
          <w:lang w:val="en-US" w:eastAsia="fr-BE"/>
        </w:rPr>
        <w:t xml:space="preserve">S-methoprene acts as a juvenile hormone analogue, disrupting and preventing metamorphosis when applied in the pre-metamorphic instar. </w:t>
      </w:r>
    </w:p>
    <w:p w14:paraId="1793E5E5" w14:textId="5FF81AA9" w:rsidR="00CF2039" w:rsidRPr="00242452" w:rsidRDefault="007B1B75" w:rsidP="00CF2039">
      <w:pPr>
        <w:autoSpaceDE w:val="0"/>
        <w:autoSpaceDN w:val="0"/>
        <w:adjustRightInd w:val="0"/>
        <w:jc w:val="both"/>
        <w:rPr>
          <w:lang w:val="en-US"/>
        </w:rPr>
      </w:pPr>
      <w:r w:rsidRPr="00242452">
        <w:rPr>
          <w:color w:val="000000"/>
          <w:lang w:val="en-US" w:eastAsia="fr-BE"/>
        </w:rPr>
        <w:t>Some records of resistance have been documented for years under the Resistant Pest Management Arthropod Database (IRAC) for the active substance methoprene (</w:t>
      </w:r>
      <w:r w:rsidRPr="00242452">
        <w:rPr>
          <w:lang w:val="en-US"/>
        </w:rPr>
        <w:t xml:space="preserve">mixture ratio 1:1 S-methoprene, R-methoprene): on mosquito </w:t>
      </w:r>
      <w:r w:rsidRPr="00242452">
        <w:rPr>
          <w:i/>
          <w:iCs/>
          <w:lang w:val="en-US"/>
        </w:rPr>
        <w:t>Aedes aegypti</w:t>
      </w:r>
      <w:r w:rsidRPr="00242452">
        <w:rPr>
          <w:rStyle w:val="Appelnotedebasdep"/>
          <w:i/>
          <w:iCs/>
          <w:lang w:val="en-US"/>
        </w:rPr>
        <w:footnoteReference w:id="5"/>
      </w:r>
      <w:r w:rsidRPr="00242452">
        <w:rPr>
          <w:lang w:val="en-US"/>
        </w:rPr>
        <w:t xml:space="preserve"> and </w:t>
      </w:r>
      <w:r w:rsidRPr="00242452">
        <w:rPr>
          <w:i/>
          <w:iCs/>
          <w:lang w:val="en-US"/>
        </w:rPr>
        <w:t>Culex pipiens</w:t>
      </w:r>
      <w:r w:rsidRPr="00242452">
        <w:rPr>
          <w:rStyle w:val="Appelnotedebasdep"/>
          <w:i/>
          <w:iCs/>
          <w:lang w:val="en-US"/>
        </w:rPr>
        <w:footnoteReference w:id="6"/>
      </w:r>
      <w:r w:rsidRPr="00242452">
        <w:rPr>
          <w:lang w:val="en-US"/>
        </w:rPr>
        <w:t>, on fruit fly</w:t>
      </w:r>
      <w:r w:rsidRPr="00242452">
        <w:rPr>
          <w:rStyle w:val="Appelnotedebasdep"/>
          <w:lang w:val="en-US"/>
        </w:rPr>
        <w:footnoteReference w:id="7"/>
      </w:r>
      <w:r w:rsidRPr="00242452">
        <w:rPr>
          <w:lang w:val="en-US"/>
        </w:rPr>
        <w:t xml:space="preserve"> (</w:t>
      </w:r>
      <w:r w:rsidRPr="00242452">
        <w:rPr>
          <w:i/>
          <w:iCs/>
          <w:lang w:val="en-US"/>
        </w:rPr>
        <w:t>Drosophila melanogaster)</w:t>
      </w:r>
      <w:r w:rsidRPr="00242452">
        <w:rPr>
          <w:lang w:val="en-US"/>
        </w:rPr>
        <w:t xml:space="preserve"> and on house fly</w:t>
      </w:r>
      <w:r w:rsidRPr="00242452">
        <w:rPr>
          <w:rStyle w:val="Appelnotedebasdep"/>
          <w:lang w:val="en-US"/>
        </w:rPr>
        <w:footnoteReference w:id="8"/>
      </w:r>
      <w:r w:rsidRPr="00242452">
        <w:rPr>
          <w:lang w:val="en-US"/>
        </w:rPr>
        <w:t xml:space="preserve"> (</w:t>
      </w:r>
      <w:r w:rsidRPr="00242452">
        <w:rPr>
          <w:i/>
          <w:iCs/>
          <w:lang w:val="en-US"/>
        </w:rPr>
        <w:t>Musca domestica).</w:t>
      </w:r>
      <w:r w:rsidRPr="00242452">
        <w:rPr>
          <w:lang w:val="en-US"/>
        </w:rPr>
        <w:t xml:space="preserve"> </w:t>
      </w:r>
    </w:p>
    <w:p w14:paraId="3918FC58" w14:textId="1735F4BA" w:rsidR="00CF2039" w:rsidRPr="00242452" w:rsidRDefault="00CF2039" w:rsidP="00CF2039">
      <w:pPr>
        <w:spacing w:line="260" w:lineRule="atLeast"/>
        <w:jc w:val="both"/>
        <w:rPr>
          <w:lang w:val="en-US"/>
        </w:rPr>
      </w:pPr>
      <w:r w:rsidRPr="00242452">
        <w:rPr>
          <w:lang w:val="en-US"/>
        </w:rPr>
        <w:lastRenderedPageBreak/>
        <w:t>We consider that even if the product is intended to be used by non-professional users and is a one shot treatment, the occurrence of resistance cannot be excluded.</w:t>
      </w:r>
    </w:p>
    <w:p w14:paraId="0E95827B" w14:textId="77777777" w:rsidR="00CF2039" w:rsidRPr="00242452" w:rsidRDefault="00CF2039" w:rsidP="00CF2039">
      <w:pPr>
        <w:widowControl w:val="0"/>
        <w:tabs>
          <w:tab w:val="left" w:pos="993"/>
        </w:tabs>
        <w:spacing w:before="240" w:after="120"/>
        <w:jc w:val="both"/>
        <w:outlineLvl w:val="3"/>
        <w:rPr>
          <w:rFonts w:eastAsia="Calibri" w:cs="Times New Roman"/>
          <w:lang w:val="en-US" w:eastAsia="en-US"/>
        </w:rPr>
      </w:pPr>
      <w:r w:rsidRPr="00242452">
        <w:rPr>
          <w:rFonts w:eastAsia="Calibri" w:cs="Times New Roman"/>
          <w:lang w:val="en-US" w:eastAsia="en-US"/>
        </w:rPr>
        <w:t>T</w:t>
      </w:r>
      <w:r w:rsidRPr="00242452">
        <w:rPr>
          <w:rFonts w:eastAsia="Calibri"/>
          <w:lang w:val="en-US" w:eastAsia="en-US"/>
        </w:rPr>
        <w:t>herefore t</w:t>
      </w:r>
      <w:r w:rsidRPr="00242452">
        <w:rPr>
          <w:rFonts w:eastAsia="Calibri" w:cs="Times New Roman"/>
          <w:lang w:val="en-US" w:eastAsia="en-US"/>
        </w:rPr>
        <w:t>o ensure a satisfactory level of efficacy and avoid the development of resistance in susceptible insect populations, the following recommendations have to be implemented:</w:t>
      </w:r>
    </w:p>
    <w:p w14:paraId="18BB593D" w14:textId="77777777" w:rsidR="00CF2039" w:rsidRPr="00242452" w:rsidRDefault="00CF2039" w:rsidP="00CF2039">
      <w:pPr>
        <w:pStyle w:val="Paragraphedeliste"/>
        <w:numPr>
          <w:ilvl w:val="0"/>
          <w:numId w:val="20"/>
        </w:numPr>
        <w:suppressAutoHyphens w:val="0"/>
        <w:spacing w:line="260" w:lineRule="atLeast"/>
        <w:jc w:val="both"/>
        <w:rPr>
          <w:rFonts w:eastAsia="Calibri" w:cs="Times New Roman"/>
          <w:lang w:val="en-US" w:eastAsia="en-US"/>
        </w:rPr>
      </w:pPr>
      <w:r w:rsidRPr="00242452">
        <w:rPr>
          <w:rFonts w:eastAsia="Calibri"/>
          <w:lang w:val="en-US" w:eastAsia="en-US"/>
        </w:rPr>
        <w:t>In the case of reduced efficacy or suspected development of resistance, the use of the product has to be discontinued. The user is advised to contact a professional pest control operator.</w:t>
      </w:r>
      <w:r w:rsidRPr="00242452">
        <w:rPr>
          <w:rFonts w:eastAsia="Calibri" w:cs="Times New Roman"/>
          <w:lang w:val="en-US" w:eastAsia="en-US"/>
        </w:rPr>
        <w:t xml:space="preserve"> </w:t>
      </w:r>
    </w:p>
    <w:p w14:paraId="665B479C" w14:textId="743CECDB" w:rsidR="00CF2039" w:rsidRPr="00242452" w:rsidRDefault="00CF2039" w:rsidP="00CF2039">
      <w:pPr>
        <w:pStyle w:val="Paragraphedeliste"/>
        <w:numPr>
          <w:ilvl w:val="0"/>
          <w:numId w:val="20"/>
        </w:numPr>
        <w:suppressAutoHyphens w:val="0"/>
        <w:spacing w:line="260" w:lineRule="atLeast"/>
        <w:jc w:val="both"/>
        <w:rPr>
          <w:rFonts w:eastAsia="Calibri" w:cs="Times New Roman"/>
          <w:lang w:val="en-US" w:eastAsia="en-US"/>
        </w:rPr>
      </w:pPr>
      <w:r w:rsidRPr="00242452">
        <w:rPr>
          <w:rFonts w:eastAsia="Calibri" w:cs="Times New Roman"/>
          <w:lang w:val="en-US" w:eastAsia="en-US"/>
        </w:rPr>
        <w:t xml:space="preserve">Implement a monitoring of scientific literature related to the resistance of the </w:t>
      </w:r>
      <w:r w:rsidRPr="00242452">
        <w:rPr>
          <w:rFonts w:eastAsia="Calibri"/>
          <w:lang w:val="en-US" w:eastAsia="en-US"/>
        </w:rPr>
        <w:t xml:space="preserve">claimed target organisms </w:t>
      </w:r>
      <w:r w:rsidRPr="00242452">
        <w:rPr>
          <w:rFonts w:eastAsia="Calibri" w:cs="Times New Roman"/>
          <w:lang w:val="en-US" w:eastAsia="en-US"/>
        </w:rPr>
        <w:t>to the active substance</w:t>
      </w:r>
      <w:r w:rsidRPr="00242452">
        <w:rPr>
          <w:rFonts w:eastAsia="Calibri"/>
          <w:lang w:val="en-US" w:eastAsia="en-US"/>
        </w:rPr>
        <w:t>s</w:t>
      </w:r>
      <w:r w:rsidRPr="00242452">
        <w:rPr>
          <w:rFonts w:eastAsia="Calibri" w:cs="Times New Roman"/>
          <w:lang w:val="en-US" w:eastAsia="en-US"/>
        </w:rPr>
        <w:t xml:space="preserve"> </w:t>
      </w:r>
      <w:r w:rsidRPr="00242452">
        <w:rPr>
          <w:rFonts w:eastAsia="Calibri"/>
          <w:lang w:val="en-US" w:eastAsia="en-US"/>
        </w:rPr>
        <w:t>S-methoprene</w:t>
      </w:r>
      <w:r w:rsidRPr="00242452" w:rsidDel="00182FE4">
        <w:rPr>
          <w:rFonts w:eastAsia="Calibri"/>
          <w:lang w:val="en-US" w:eastAsia="en-US"/>
        </w:rPr>
        <w:t xml:space="preserve"> </w:t>
      </w:r>
      <w:r w:rsidRPr="00242452">
        <w:rPr>
          <w:rFonts w:eastAsia="Calibri"/>
          <w:lang w:val="en-US" w:eastAsia="en-US"/>
        </w:rPr>
        <w:t>and Imiprothrin</w:t>
      </w:r>
      <w:r w:rsidRPr="00242452" w:rsidDel="00182FE4">
        <w:rPr>
          <w:rFonts w:eastAsia="Calibri"/>
          <w:lang w:val="en-US" w:eastAsia="en-US"/>
        </w:rPr>
        <w:t xml:space="preserve"> </w:t>
      </w:r>
      <w:r w:rsidRPr="00242452">
        <w:rPr>
          <w:rFonts w:eastAsia="Calibri" w:cs="Times New Roman"/>
          <w:lang w:val="en-US" w:eastAsia="en-US"/>
        </w:rPr>
        <w:t xml:space="preserve">and provide an assessment of this monitoring </w:t>
      </w:r>
      <w:r w:rsidR="00732062" w:rsidRPr="00242452">
        <w:rPr>
          <w:rFonts w:eastAsia="Calibri" w:cs="Times New Roman"/>
          <w:lang w:val="en-US" w:eastAsia="en-US"/>
        </w:rPr>
        <w:t>at the renewal of the authorisation</w:t>
      </w:r>
      <w:r w:rsidRPr="00242452">
        <w:rPr>
          <w:rFonts w:eastAsia="Calibri" w:cs="Times New Roman"/>
          <w:lang w:val="en-US" w:eastAsia="en-US"/>
        </w:rPr>
        <w:t>.</w:t>
      </w:r>
    </w:p>
    <w:p w14:paraId="56D70C54" w14:textId="77777777" w:rsidR="00CF2039" w:rsidRPr="00242452" w:rsidRDefault="00CF2039" w:rsidP="00CF2039">
      <w:pPr>
        <w:pStyle w:val="Paragraphedeliste"/>
        <w:numPr>
          <w:ilvl w:val="0"/>
          <w:numId w:val="20"/>
        </w:numPr>
        <w:suppressAutoHyphens w:val="0"/>
        <w:spacing w:line="260" w:lineRule="atLeast"/>
        <w:jc w:val="both"/>
        <w:rPr>
          <w:rFonts w:eastAsia="Calibri" w:cs="Times New Roman"/>
          <w:lang w:val="en-US" w:eastAsia="en-US"/>
        </w:rPr>
      </w:pPr>
      <w:r w:rsidRPr="00242452">
        <w:rPr>
          <w:rFonts w:eastAsia="Calibri" w:cs="Times New Roman"/>
          <w:lang w:val="en-US" w:eastAsia="en-US"/>
        </w:rPr>
        <w:t>The authorization holder has to report any observed resistance incidents to the Competent Authorities (CA) or other appointed bodies involved in resistance management.</w:t>
      </w:r>
    </w:p>
    <w:p w14:paraId="331CABFC" w14:textId="77777777" w:rsidR="007B1B75" w:rsidRPr="00242452" w:rsidRDefault="007B1B75" w:rsidP="007B1B75">
      <w:pPr>
        <w:spacing w:line="260" w:lineRule="atLeast"/>
        <w:jc w:val="both"/>
        <w:rPr>
          <w:lang w:val="en-US"/>
        </w:rPr>
      </w:pPr>
    </w:p>
    <w:p w14:paraId="4487A43E" w14:textId="77777777" w:rsidR="009D0C0B" w:rsidRPr="00242452" w:rsidRDefault="00FA480B">
      <w:pPr>
        <w:pStyle w:val="Titre4"/>
        <w:rPr>
          <w:rFonts w:ascii="Times New Roman" w:hAnsi="Times New Roman" w:cs="Times New Roman"/>
          <w:i/>
          <w:iCs/>
          <w:lang w:val="en-US" w:eastAsia="en-US"/>
        </w:rPr>
      </w:pPr>
      <w:bookmarkStart w:id="102" w:name="_Toc70070682"/>
      <w:bookmarkStart w:id="103" w:name="_Toc101433682"/>
      <w:bookmarkEnd w:id="102"/>
      <w:r w:rsidRPr="00242452">
        <w:rPr>
          <w:lang w:val="en-US"/>
        </w:rPr>
        <w:t>Known limitations</w:t>
      </w:r>
      <w:bookmarkEnd w:id="103"/>
    </w:p>
    <w:p w14:paraId="26B8412B" w14:textId="158E17C7" w:rsidR="007B1B75" w:rsidRPr="00242452" w:rsidRDefault="007B1B75" w:rsidP="007B1B75">
      <w:pPr>
        <w:spacing w:line="260" w:lineRule="atLeast"/>
        <w:rPr>
          <w:rFonts w:eastAsia="Calibri"/>
          <w:lang w:val="en-US" w:eastAsia="en-US"/>
        </w:rPr>
      </w:pPr>
      <w:r w:rsidRPr="00242452">
        <w:rPr>
          <w:rFonts w:eastAsia="Calibri"/>
          <w:lang w:val="en-US" w:eastAsia="en-US"/>
        </w:rPr>
        <w:t>None.</w:t>
      </w:r>
    </w:p>
    <w:p w14:paraId="08B8A8FB" w14:textId="77777777" w:rsidR="009D0C0B" w:rsidRPr="00242452" w:rsidRDefault="009D0C0B">
      <w:pPr>
        <w:spacing w:line="260" w:lineRule="atLeast"/>
        <w:rPr>
          <w:rFonts w:ascii="Times New Roman" w:eastAsia="Calibri" w:hAnsi="Times New Roman" w:cs="Times New Roman"/>
          <w:i/>
          <w:iCs/>
          <w:szCs w:val="24"/>
          <w:lang w:val="en-US" w:eastAsia="en-US"/>
        </w:rPr>
      </w:pPr>
    </w:p>
    <w:p w14:paraId="2F375404" w14:textId="77777777" w:rsidR="009D0C0B" w:rsidRPr="00242452" w:rsidRDefault="00FA480B">
      <w:pPr>
        <w:pStyle w:val="Titre4"/>
        <w:rPr>
          <w:rFonts w:ascii="Times New Roman" w:hAnsi="Times New Roman" w:cs="Times New Roman"/>
          <w:i/>
          <w:iCs/>
          <w:lang w:val="en-US" w:eastAsia="en-US"/>
        </w:rPr>
      </w:pPr>
      <w:bookmarkStart w:id="104" w:name="_Toc101433683"/>
      <w:r w:rsidRPr="00242452">
        <w:rPr>
          <w:lang w:val="en-US"/>
        </w:rPr>
        <w:t>Evaluation of the label claims</w:t>
      </w:r>
      <w:bookmarkEnd w:id="104"/>
    </w:p>
    <w:p w14:paraId="3F97F6F2" w14:textId="0022F64F" w:rsidR="007B1B75" w:rsidRPr="00242452" w:rsidRDefault="007B1B75" w:rsidP="007B1B75">
      <w:pPr>
        <w:spacing w:line="260" w:lineRule="atLeast"/>
        <w:jc w:val="both"/>
        <w:rPr>
          <w:rFonts w:eastAsia="Calibri"/>
          <w:lang w:val="en-US" w:eastAsia="en-US"/>
        </w:rPr>
      </w:pPr>
      <w:r w:rsidRPr="00242452">
        <w:rPr>
          <w:rFonts w:eastAsia="Calibri"/>
          <w:lang w:val="en-US" w:eastAsia="en-US"/>
        </w:rPr>
        <w:t>French competent authorities (FR CA) assessed that the product KAPO CHOC PUCES ET LARVES has shown a sufficient efficacy at the application rate of 200 ml product /100 m</w:t>
      </w:r>
      <w:r w:rsidRPr="00242452">
        <w:rPr>
          <w:rFonts w:eastAsia="Calibri"/>
          <w:vertAlign w:val="superscript"/>
          <w:lang w:val="en-US" w:eastAsia="en-US"/>
        </w:rPr>
        <w:t>3</w:t>
      </w:r>
      <w:r w:rsidRPr="00242452">
        <w:rPr>
          <w:rFonts w:eastAsia="Calibri"/>
          <w:lang w:val="en-US" w:eastAsia="en-US"/>
        </w:rPr>
        <w:t xml:space="preserve"> with an exposure time of 4 hours against:</w:t>
      </w:r>
    </w:p>
    <w:p w14:paraId="43E97C94" w14:textId="77777777" w:rsidR="007B1B75" w:rsidRPr="00242452" w:rsidRDefault="007B1B75" w:rsidP="007B1B75">
      <w:pPr>
        <w:pStyle w:val="Paragraphedeliste"/>
        <w:numPr>
          <w:ilvl w:val="0"/>
          <w:numId w:val="20"/>
        </w:numPr>
        <w:suppressAutoHyphens w:val="0"/>
        <w:spacing w:line="260" w:lineRule="atLeast"/>
        <w:jc w:val="both"/>
        <w:rPr>
          <w:rFonts w:eastAsia="Calibri"/>
          <w:lang w:val="en-US" w:eastAsia="en-US"/>
        </w:rPr>
      </w:pPr>
      <w:r w:rsidRPr="00242452">
        <w:rPr>
          <w:rFonts w:eastAsia="Calibri"/>
          <w:lang w:val="en-US" w:eastAsia="en-US"/>
        </w:rPr>
        <w:t xml:space="preserve">flying insects and crawling insects (adults – use#1), </w:t>
      </w:r>
    </w:p>
    <w:p w14:paraId="6F5D0B5C" w14:textId="16F4C99A" w:rsidR="007B1B75" w:rsidRPr="00242452" w:rsidRDefault="007B1B75" w:rsidP="007B1B75">
      <w:pPr>
        <w:pStyle w:val="Paragraphedeliste"/>
        <w:numPr>
          <w:ilvl w:val="0"/>
          <w:numId w:val="20"/>
        </w:numPr>
        <w:suppressAutoHyphens w:val="0"/>
        <w:spacing w:line="260" w:lineRule="atLeast"/>
        <w:jc w:val="both"/>
        <w:rPr>
          <w:rFonts w:eastAsia="Calibri"/>
          <w:lang w:val="en-US" w:eastAsia="en-US"/>
        </w:rPr>
      </w:pPr>
      <w:r w:rsidRPr="00242452">
        <w:rPr>
          <w:lang w:val="en-US"/>
        </w:rPr>
        <w:t>bedbugs (</w:t>
      </w:r>
      <w:r w:rsidRPr="00242452">
        <w:rPr>
          <w:i/>
          <w:lang w:val="en-US"/>
        </w:rPr>
        <w:t>Cimex lectularius</w:t>
      </w:r>
      <w:r w:rsidRPr="00242452">
        <w:rPr>
          <w:lang w:val="en-US"/>
        </w:rPr>
        <w:t>, eggs</w:t>
      </w:r>
      <w:r w:rsidR="008C2E8A">
        <w:rPr>
          <w:lang w:val="en-US"/>
        </w:rPr>
        <w:t>,</w:t>
      </w:r>
      <w:r w:rsidRPr="00242452">
        <w:rPr>
          <w:lang w:val="en-US"/>
        </w:rPr>
        <w:t xml:space="preserve"> larvae and adults – use #2), agaisnt fleas (</w:t>
      </w:r>
      <w:r w:rsidRPr="00242452">
        <w:rPr>
          <w:i/>
          <w:lang w:val="en-US"/>
        </w:rPr>
        <w:t>Ctenocephalides felis</w:t>
      </w:r>
      <w:r w:rsidRPr="00242452">
        <w:rPr>
          <w:lang w:val="en-US"/>
        </w:rPr>
        <w:t>, eggs</w:t>
      </w:r>
      <w:r w:rsidR="008C2E8A">
        <w:rPr>
          <w:lang w:val="en-US"/>
        </w:rPr>
        <w:t>,</w:t>
      </w:r>
      <w:r w:rsidRPr="00242452">
        <w:rPr>
          <w:lang w:val="en-US"/>
        </w:rPr>
        <w:t xml:space="preserve"> larvae and adults – use #3), </w:t>
      </w:r>
    </w:p>
    <w:p w14:paraId="5F89C134" w14:textId="15531020" w:rsidR="007B1B75" w:rsidRPr="00242452" w:rsidRDefault="007B1B75" w:rsidP="007B1B75">
      <w:pPr>
        <w:pStyle w:val="Paragraphedeliste"/>
        <w:numPr>
          <w:ilvl w:val="0"/>
          <w:numId w:val="20"/>
        </w:numPr>
        <w:suppressAutoHyphens w:val="0"/>
        <w:spacing w:line="260" w:lineRule="atLeast"/>
        <w:jc w:val="both"/>
        <w:rPr>
          <w:rFonts w:eastAsia="Calibri"/>
          <w:lang w:val="en-US" w:eastAsia="en-US"/>
        </w:rPr>
      </w:pPr>
      <w:r w:rsidRPr="00242452">
        <w:rPr>
          <w:lang w:val="en-US"/>
        </w:rPr>
        <w:t>flies (</w:t>
      </w:r>
      <w:r w:rsidRPr="00242452">
        <w:rPr>
          <w:i/>
          <w:lang w:val="en-US"/>
        </w:rPr>
        <w:t>Musca domestica</w:t>
      </w:r>
      <w:r w:rsidRPr="00242452">
        <w:rPr>
          <w:lang w:val="en-US"/>
        </w:rPr>
        <w:t>)</w:t>
      </w:r>
      <w:r w:rsidRPr="00242452">
        <w:rPr>
          <w:i/>
          <w:lang w:val="en-US"/>
        </w:rPr>
        <w:t xml:space="preserve"> </w:t>
      </w:r>
      <w:r w:rsidRPr="00242452">
        <w:rPr>
          <w:lang w:val="en-US"/>
        </w:rPr>
        <w:t xml:space="preserve">and </w:t>
      </w:r>
      <w:r w:rsidR="00783475">
        <w:rPr>
          <w:lang w:val="en-US"/>
        </w:rPr>
        <w:t xml:space="preserve">fruit flies </w:t>
      </w:r>
      <w:r w:rsidRPr="00242452">
        <w:rPr>
          <w:lang w:val="en-US"/>
        </w:rPr>
        <w:t>(</w:t>
      </w:r>
      <w:r w:rsidRPr="00242452">
        <w:rPr>
          <w:rFonts w:eastAsia="Calibri"/>
          <w:i/>
          <w:lang w:val="en-US" w:eastAsia="en-US"/>
        </w:rPr>
        <w:t>Drosophila melanogaster</w:t>
      </w:r>
      <w:r w:rsidRPr="00242452">
        <w:rPr>
          <w:lang w:val="en-US"/>
        </w:rPr>
        <w:t xml:space="preserve">, adults – use #4) </w:t>
      </w:r>
    </w:p>
    <w:p w14:paraId="42C5E09A" w14:textId="0F5104D7" w:rsidR="007B1B75" w:rsidRPr="00242452" w:rsidRDefault="007B1B75" w:rsidP="007B1B75">
      <w:pPr>
        <w:pStyle w:val="Paragraphedeliste"/>
        <w:numPr>
          <w:ilvl w:val="0"/>
          <w:numId w:val="20"/>
        </w:numPr>
        <w:suppressAutoHyphens w:val="0"/>
        <w:spacing w:line="260" w:lineRule="atLeast"/>
        <w:jc w:val="both"/>
        <w:rPr>
          <w:rFonts w:eastAsia="Calibri"/>
          <w:lang w:val="en-US" w:eastAsia="en-US"/>
        </w:rPr>
      </w:pPr>
      <w:proofErr w:type="gramStart"/>
      <w:r w:rsidRPr="00242452">
        <w:rPr>
          <w:lang w:val="en-US"/>
        </w:rPr>
        <w:t>house</w:t>
      </w:r>
      <w:proofErr w:type="gramEnd"/>
      <w:r w:rsidRPr="00242452">
        <w:rPr>
          <w:lang w:val="en-US"/>
        </w:rPr>
        <w:t xml:space="preserve"> dust mites (</w:t>
      </w:r>
      <w:r w:rsidRPr="00242452">
        <w:rPr>
          <w:i/>
          <w:lang w:val="en-US"/>
        </w:rPr>
        <w:t>Dermatophagoides pteronyssinus</w:t>
      </w:r>
      <w:r w:rsidRPr="00242452">
        <w:rPr>
          <w:lang w:val="en-US"/>
        </w:rPr>
        <w:t>, eggs</w:t>
      </w:r>
      <w:r w:rsidR="008C2E8A">
        <w:rPr>
          <w:lang w:val="en-US"/>
        </w:rPr>
        <w:t>,</w:t>
      </w:r>
      <w:r w:rsidRPr="00242452">
        <w:rPr>
          <w:lang w:val="en-US"/>
        </w:rPr>
        <w:t xml:space="preserve"> larvae and adults – use #5).</w:t>
      </w:r>
    </w:p>
    <w:p w14:paraId="02C74959" w14:textId="77777777" w:rsidR="009D0C0B" w:rsidRPr="00242452" w:rsidRDefault="009D0C0B">
      <w:pPr>
        <w:spacing w:line="260" w:lineRule="atLeast"/>
        <w:jc w:val="both"/>
        <w:rPr>
          <w:rFonts w:ascii="Times New Roman" w:eastAsia="Calibri" w:hAnsi="Times New Roman" w:cs="Arial"/>
          <w:bCs/>
          <w:i/>
          <w:iCs/>
          <w:caps/>
          <w:szCs w:val="28"/>
          <w:lang w:val="en-US" w:eastAsia="en-US"/>
        </w:rPr>
      </w:pPr>
    </w:p>
    <w:p w14:paraId="32559268" w14:textId="3EAA9A29" w:rsidR="009D0C0B" w:rsidRDefault="00FA480B">
      <w:pPr>
        <w:pStyle w:val="Titre4"/>
        <w:rPr>
          <w:lang w:val="en-US"/>
        </w:rPr>
      </w:pPr>
      <w:bookmarkStart w:id="105" w:name="_Toc101433684"/>
      <w:r w:rsidRPr="00242452">
        <w:rPr>
          <w:lang w:val="en-US"/>
        </w:rPr>
        <w:t>Relevant information if the product is intended to be authorised for use with other biocidal product(s)</w:t>
      </w:r>
      <w:bookmarkEnd w:id="105"/>
    </w:p>
    <w:p w14:paraId="31E8EA4A" w14:textId="048CAF21" w:rsidR="008C2E8A" w:rsidRPr="008C2E8A" w:rsidRDefault="008C2E8A" w:rsidP="00884700">
      <w:pPr>
        <w:pStyle w:val="Corpsdetexte"/>
        <w:rPr>
          <w:lang w:val="en-US"/>
        </w:rPr>
      </w:pPr>
      <w:r>
        <w:rPr>
          <w:lang w:val="en-US"/>
        </w:rPr>
        <w:t xml:space="preserve">Not </w:t>
      </w:r>
      <w:r w:rsidR="00C60FE7">
        <w:rPr>
          <w:lang w:val="en-US"/>
        </w:rPr>
        <w:t>relevant</w:t>
      </w:r>
    </w:p>
    <w:p w14:paraId="17DE66AB" w14:textId="77777777" w:rsidR="009D0C0B" w:rsidRPr="00242452" w:rsidRDefault="00FA480B">
      <w:pPr>
        <w:pStyle w:val="Titre3"/>
        <w:pageBreakBefore/>
        <w:rPr>
          <w:rFonts w:ascii="Times New Roman" w:eastAsia="Calibri" w:hAnsi="Times New Roman" w:cs="Times New Roman"/>
          <w:i/>
          <w:iCs/>
          <w:lang w:val="en-US" w:eastAsia="en-US"/>
        </w:rPr>
      </w:pPr>
      <w:bookmarkStart w:id="106" w:name="_Toc101433685"/>
      <w:r w:rsidRPr="00242452">
        <w:rPr>
          <w:lang w:val="en-US"/>
        </w:rPr>
        <w:lastRenderedPageBreak/>
        <w:t>Risk assessment for human health</w:t>
      </w:r>
      <w:bookmarkEnd w:id="106"/>
    </w:p>
    <w:p w14:paraId="56196DF9" w14:textId="77777777" w:rsidR="009D0C0B" w:rsidRPr="00242452" w:rsidRDefault="00FA480B">
      <w:pPr>
        <w:pStyle w:val="Titre4"/>
        <w:rPr>
          <w:b/>
          <w:i/>
          <w:szCs w:val="22"/>
          <w:lang w:val="en-US" w:eastAsia="en-US"/>
        </w:rPr>
      </w:pPr>
      <w:bookmarkStart w:id="107" w:name="_Toc70070687"/>
      <w:bookmarkStart w:id="108" w:name="_Toc101433686"/>
      <w:bookmarkEnd w:id="107"/>
      <w:r w:rsidRPr="00242452">
        <w:rPr>
          <w:lang w:val="en-US"/>
        </w:rPr>
        <w:t>Assessment of effects on Human Health</w:t>
      </w:r>
      <w:bookmarkEnd w:id="108"/>
      <w:r w:rsidRPr="00242452">
        <w:rPr>
          <w:lang w:val="en-US"/>
        </w:rPr>
        <w:t xml:space="preserve"> </w:t>
      </w:r>
    </w:p>
    <w:p w14:paraId="4D8C544C" w14:textId="77777777" w:rsidR="009A517D" w:rsidRPr="00242452" w:rsidRDefault="009A517D">
      <w:pPr>
        <w:rPr>
          <w:rFonts w:eastAsia="Calibri"/>
          <w:b/>
          <w:i/>
          <w:sz w:val="22"/>
          <w:szCs w:val="22"/>
          <w:lang w:val="en-US" w:eastAsia="en-US"/>
        </w:rPr>
      </w:pPr>
    </w:p>
    <w:p w14:paraId="0D6BCFB6" w14:textId="13CA4E92" w:rsidR="009A517D" w:rsidRPr="00242452" w:rsidRDefault="009A517D" w:rsidP="009A517D">
      <w:pPr>
        <w:jc w:val="both"/>
        <w:rPr>
          <w:rFonts w:eastAsia="Calibri"/>
          <w:lang w:val="en-US" w:eastAsia="en-US"/>
        </w:rPr>
      </w:pPr>
      <w:r w:rsidRPr="00242452">
        <w:rPr>
          <w:rFonts w:eastAsia="Calibri"/>
          <w:lang w:val="en-US" w:eastAsia="en-US"/>
        </w:rPr>
        <w:t>No toxicological studies have been submitted for the product KAPO CHOC PUCES ET LARVES. The classification of the product has been set according to the calculation rules laid down in the CLP regulation</w:t>
      </w:r>
      <w:r w:rsidR="00531672" w:rsidRPr="00242452">
        <w:rPr>
          <w:rFonts w:eastAsia="Calibri"/>
          <w:lang w:val="en-US" w:eastAsia="en-US"/>
        </w:rPr>
        <w:t xml:space="preserve"> 1272/2008/EC</w:t>
      </w:r>
      <w:r w:rsidRPr="00242452">
        <w:rPr>
          <w:rFonts w:eastAsia="Calibri"/>
          <w:lang w:val="en-US" w:eastAsia="en-US"/>
        </w:rPr>
        <w:t>.</w:t>
      </w:r>
    </w:p>
    <w:p w14:paraId="06748922" w14:textId="3A830981" w:rsidR="009A517D" w:rsidRPr="00242452" w:rsidRDefault="009A517D" w:rsidP="009A517D">
      <w:pPr>
        <w:jc w:val="both"/>
        <w:rPr>
          <w:rFonts w:eastAsia="Calibri"/>
          <w:lang w:val="en-US" w:eastAsia="en-US"/>
        </w:rPr>
      </w:pPr>
    </w:p>
    <w:p w14:paraId="50106338" w14:textId="54E9BD70" w:rsidR="009A517D" w:rsidRPr="00242452" w:rsidRDefault="009A517D" w:rsidP="009A517D">
      <w:pPr>
        <w:jc w:val="both"/>
        <w:rPr>
          <w:rFonts w:eastAsia="Calibri"/>
          <w:lang w:val="en-US" w:eastAsia="en-US"/>
        </w:rPr>
      </w:pPr>
      <w:r w:rsidRPr="00242452">
        <w:rPr>
          <w:rFonts w:eastAsia="Calibri"/>
          <w:lang w:val="en-US" w:eastAsia="en-US"/>
        </w:rPr>
        <w:t>According to the CLP regulation, “an aerosol</w:t>
      </w:r>
      <w:r w:rsidR="00F060C4" w:rsidRPr="00242452">
        <w:rPr>
          <w:rFonts w:eastAsia="Calibri"/>
          <w:lang w:val="en-US" w:eastAsia="en-US"/>
        </w:rPr>
        <w:t xml:space="preserve"> form of a mixture shall be classified in the same hazard category as the non-aerosolised form of the mixture”. Therefore, the classification of the product has been made following the product’s composition without propellant and with the content of the other co-formulants recalculated accordingly.</w:t>
      </w:r>
    </w:p>
    <w:p w14:paraId="7BF6262E" w14:textId="24FA5D28" w:rsidR="009A517D" w:rsidRDefault="009A517D">
      <w:pPr>
        <w:rPr>
          <w:rFonts w:eastAsia="Calibri"/>
          <w:b/>
          <w:i/>
          <w:sz w:val="22"/>
          <w:szCs w:val="22"/>
          <w:lang w:val="en-US" w:eastAsia="en-US"/>
        </w:rPr>
      </w:pPr>
    </w:p>
    <w:p w14:paraId="33D47F5B" w14:textId="77777777" w:rsidR="00DF2633" w:rsidRPr="00242452" w:rsidRDefault="00DF2633">
      <w:pPr>
        <w:rPr>
          <w:rFonts w:eastAsia="Calibri"/>
          <w:b/>
          <w:i/>
          <w:sz w:val="22"/>
          <w:szCs w:val="22"/>
          <w:lang w:val="en-US" w:eastAsia="en-US"/>
        </w:rPr>
      </w:pPr>
    </w:p>
    <w:p w14:paraId="289CC253" w14:textId="72E951DB" w:rsidR="009D0C0B" w:rsidRPr="00242452" w:rsidRDefault="00FA480B">
      <w:pPr>
        <w:rPr>
          <w:rFonts w:ascii="Times New Roman" w:eastAsia="Calibri" w:hAnsi="Times New Roman" w:cs="Times New Roman"/>
          <w:i/>
          <w:iCs/>
          <w:lang w:val="en-US" w:eastAsia="en-US"/>
        </w:rPr>
      </w:pPr>
      <w:r w:rsidRPr="00242452">
        <w:rPr>
          <w:rFonts w:eastAsia="Calibri"/>
          <w:b/>
          <w:i/>
          <w:sz w:val="22"/>
          <w:szCs w:val="22"/>
          <w:lang w:val="en-US" w:eastAsia="en-US"/>
        </w:rPr>
        <w:t>Skin corrosion and irritation</w:t>
      </w:r>
    </w:p>
    <w:p w14:paraId="5FE1B734" w14:textId="77777777" w:rsidR="009D0C0B" w:rsidRPr="00242452" w:rsidRDefault="009D0C0B">
      <w:pPr>
        <w:spacing w:line="260" w:lineRule="atLeast"/>
        <w:rPr>
          <w:rFonts w:ascii="Times New Roman" w:eastAsia="Calibri" w:hAnsi="Times New Roman" w:cs="Times New Roman"/>
          <w:i/>
          <w:iCs/>
          <w:lang w:val="en-US" w:eastAsia="en-US"/>
        </w:rPr>
      </w:pPr>
    </w:p>
    <w:tbl>
      <w:tblPr>
        <w:tblW w:w="0" w:type="auto"/>
        <w:tblInd w:w="-9" w:type="dxa"/>
        <w:tblLayout w:type="fixed"/>
        <w:tblLook w:val="0000" w:firstRow="0" w:lastRow="0" w:firstColumn="0" w:lastColumn="0" w:noHBand="0" w:noVBand="0"/>
      </w:tblPr>
      <w:tblGrid>
        <w:gridCol w:w="2380"/>
        <w:gridCol w:w="6961"/>
      </w:tblGrid>
      <w:tr w:rsidR="009D0C0B" w:rsidRPr="00242452" w14:paraId="77F7F33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13E23FF" w14:textId="77777777" w:rsidR="009D0C0B" w:rsidRPr="00242452" w:rsidRDefault="00FA480B">
            <w:pPr>
              <w:spacing w:line="260" w:lineRule="atLeast"/>
              <w:rPr>
                <w:lang w:val="en-US"/>
              </w:rPr>
            </w:pPr>
            <w:r w:rsidRPr="00242452">
              <w:rPr>
                <w:rFonts w:eastAsia="Calibri"/>
                <w:b/>
                <w:bCs/>
                <w:lang w:val="en-US" w:eastAsia="en-US"/>
              </w:rPr>
              <w:t>Conclusion used in Risk Assessment – Skin corrosion and irritation</w:t>
            </w:r>
          </w:p>
        </w:tc>
      </w:tr>
      <w:tr w:rsidR="009D0C0B" w:rsidRPr="00242452" w14:paraId="57C9B13C"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7E3B198A" w14:textId="77777777" w:rsidR="009D0C0B" w:rsidRPr="00242452" w:rsidRDefault="00FA480B">
            <w:pPr>
              <w:spacing w:line="260" w:lineRule="atLeast"/>
              <w:rPr>
                <w:rFonts w:eastAsia="Calibri"/>
                <w:lang w:val="en-US" w:eastAsia="en-US"/>
              </w:rPr>
            </w:pPr>
            <w:r w:rsidRPr="00242452">
              <w:rPr>
                <w:rFonts w:eastAsia="Calibri"/>
                <w:lang w:val="en-US"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C4FADC2" w14:textId="67AD6AC5" w:rsidR="009D0C0B" w:rsidRPr="00242452" w:rsidRDefault="00F060C4">
            <w:pPr>
              <w:snapToGrid w:val="0"/>
              <w:spacing w:line="260" w:lineRule="atLeast"/>
              <w:rPr>
                <w:rFonts w:eastAsia="Calibri"/>
                <w:lang w:val="en-US" w:eastAsia="en-US"/>
              </w:rPr>
            </w:pPr>
            <w:r w:rsidRPr="00242452">
              <w:rPr>
                <w:rFonts w:eastAsia="Calibri"/>
                <w:lang w:val="en-US" w:eastAsia="en-US"/>
              </w:rPr>
              <w:t>Not corrosive to skin</w:t>
            </w:r>
          </w:p>
        </w:tc>
      </w:tr>
      <w:tr w:rsidR="009D0C0B" w:rsidRPr="00242452" w14:paraId="292467EB" w14:textId="77777777">
        <w:tc>
          <w:tcPr>
            <w:tcW w:w="2380" w:type="dxa"/>
            <w:tcBorders>
              <w:top w:val="single" w:sz="6" w:space="0" w:color="000000"/>
              <w:left w:val="single" w:sz="4" w:space="0" w:color="000000"/>
              <w:bottom w:val="single" w:sz="6" w:space="0" w:color="000000"/>
            </w:tcBorders>
            <w:shd w:val="clear" w:color="auto" w:fill="auto"/>
          </w:tcPr>
          <w:p w14:paraId="6FA128C1" w14:textId="77777777" w:rsidR="009D0C0B" w:rsidRPr="00242452" w:rsidRDefault="00FA480B">
            <w:pPr>
              <w:spacing w:line="260" w:lineRule="atLeast"/>
              <w:rPr>
                <w:rFonts w:eastAsia="Calibri"/>
                <w:lang w:val="en-US" w:eastAsia="en-US"/>
              </w:rPr>
            </w:pPr>
            <w:r w:rsidRPr="00242452">
              <w:rPr>
                <w:rFonts w:eastAsia="Calibri"/>
                <w:lang w:val="en-US"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4A56BC7" w14:textId="29432D9A" w:rsidR="009D0C0B" w:rsidRPr="00242452" w:rsidRDefault="00F060C4">
            <w:pPr>
              <w:snapToGrid w:val="0"/>
              <w:spacing w:line="260" w:lineRule="atLeast"/>
              <w:rPr>
                <w:rFonts w:eastAsia="Calibri"/>
                <w:lang w:val="en-US" w:eastAsia="en-US"/>
              </w:rPr>
            </w:pPr>
            <w:r w:rsidRPr="00242452">
              <w:rPr>
                <w:rFonts w:eastAsia="Calibri"/>
                <w:lang w:val="en-US" w:eastAsia="en-US"/>
              </w:rPr>
              <w:t xml:space="preserve">Based on intrinsic properties </w:t>
            </w:r>
            <w:r w:rsidR="00531672" w:rsidRPr="00242452">
              <w:rPr>
                <w:rFonts w:eastAsia="Calibri"/>
                <w:lang w:val="en-US" w:eastAsia="en-US"/>
              </w:rPr>
              <w:t xml:space="preserve">of individual components of the biocidal product. </w:t>
            </w:r>
          </w:p>
        </w:tc>
      </w:tr>
      <w:tr w:rsidR="009D0C0B" w:rsidRPr="00242452" w14:paraId="67814409" w14:textId="77777777">
        <w:tc>
          <w:tcPr>
            <w:tcW w:w="2380" w:type="dxa"/>
            <w:tcBorders>
              <w:top w:val="single" w:sz="6" w:space="0" w:color="000000"/>
              <w:left w:val="single" w:sz="4" w:space="0" w:color="000000"/>
              <w:bottom w:val="single" w:sz="6" w:space="0" w:color="000000"/>
            </w:tcBorders>
            <w:shd w:val="clear" w:color="auto" w:fill="auto"/>
          </w:tcPr>
          <w:p w14:paraId="74B365CE" w14:textId="280274B6" w:rsidR="009D0C0B" w:rsidRPr="00242452" w:rsidRDefault="00FA480B" w:rsidP="006140CB">
            <w:pPr>
              <w:spacing w:line="260" w:lineRule="atLeast"/>
              <w:rPr>
                <w:rFonts w:eastAsia="Calibri"/>
                <w:lang w:val="en-US" w:eastAsia="en-US"/>
              </w:rPr>
            </w:pPr>
            <w:r w:rsidRPr="00242452">
              <w:rPr>
                <w:rFonts w:eastAsia="Calibri"/>
                <w:lang w:val="en-US"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1557BF6" w14:textId="0BCFB474" w:rsidR="009D0C0B" w:rsidRPr="00242452" w:rsidRDefault="00531672">
            <w:pPr>
              <w:spacing w:line="260" w:lineRule="atLeast"/>
              <w:rPr>
                <w:lang w:val="en-US"/>
              </w:rPr>
            </w:pPr>
            <w:r w:rsidRPr="00242452">
              <w:rPr>
                <w:rFonts w:eastAsia="Calibri"/>
                <w:lang w:val="en-US" w:eastAsia="en-US"/>
              </w:rPr>
              <w:t xml:space="preserve">No classification </w:t>
            </w:r>
            <w:r w:rsidR="000D7FF5" w:rsidRPr="00242452">
              <w:rPr>
                <w:rFonts w:eastAsia="Calibri"/>
                <w:lang w:val="en-US" w:eastAsia="en-US"/>
              </w:rPr>
              <w:t xml:space="preserve">is </w:t>
            </w:r>
            <w:r w:rsidRPr="00242452">
              <w:rPr>
                <w:rFonts w:eastAsia="Calibri"/>
                <w:lang w:val="en-US" w:eastAsia="en-US"/>
              </w:rPr>
              <w:t>required</w:t>
            </w:r>
          </w:p>
        </w:tc>
      </w:tr>
    </w:tbl>
    <w:p w14:paraId="2EDABF1B" w14:textId="79D951DC" w:rsidR="009D0C0B" w:rsidRDefault="009D0C0B">
      <w:pPr>
        <w:spacing w:line="260" w:lineRule="atLeast"/>
        <w:rPr>
          <w:rFonts w:eastAsia="Calibri"/>
          <w:lang w:val="en-US" w:eastAsia="en-US"/>
        </w:rPr>
      </w:pPr>
    </w:p>
    <w:p w14:paraId="21264C1A" w14:textId="77777777" w:rsidR="00DF2633" w:rsidRPr="00242452" w:rsidRDefault="00DF2633">
      <w:pPr>
        <w:spacing w:line="260" w:lineRule="atLeast"/>
        <w:rPr>
          <w:rFonts w:eastAsia="Calibri"/>
          <w:lang w:val="en-US" w:eastAsia="en-US"/>
        </w:rPr>
      </w:pPr>
    </w:p>
    <w:p w14:paraId="18E242E1" w14:textId="77777777" w:rsidR="009D0C0B" w:rsidRPr="00242452" w:rsidRDefault="00FA480B">
      <w:pPr>
        <w:rPr>
          <w:rFonts w:ascii="Times New Roman" w:eastAsia="Calibri" w:hAnsi="Times New Roman" w:cs="Times New Roman"/>
          <w:i/>
          <w:iCs/>
          <w:lang w:val="en-US" w:eastAsia="en-US"/>
        </w:rPr>
      </w:pPr>
      <w:r w:rsidRPr="00242452">
        <w:rPr>
          <w:rFonts w:eastAsia="Calibri"/>
          <w:b/>
          <w:i/>
          <w:sz w:val="22"/>
          <w:szCs w:val="22"/>
          <w:lang w:val="en-US" w:eastAsia="en-US"/>
        </w:rPr>
        <w:t>Eye irritation</w:t>
      </w:r>
    </w:p>
    <w:p w14:paraId="2E6BA4AC" w14:textId="77777777" w:rsidR="009D0C0B" w:rsidRPr="00242452" w:rsidRDefault="009D0C0B">
      <w:pPr>
        <w:spacing w:line="260" w:lineRule="atLeast"/>
        <w:rPr>
          <w:rFonts w:ascii="Times New Roman" w:eastAsia="Calibri" w:hAnsi="Times New Roman" w:cs="Times New Roman"/>
          <w:i/>
          <w:iCs/>
          <w:lang w:val="en-US" w:eastAsia="en-US"/>
        </w:rPr>
      </w:pPr>
    </w:p>
    <w:tbl>
      <w:tblPr>
        <w:tblW w:w="0" w:type="auto"/>
        <w:tblInd w:w="-9" w:type="dxa"/>
        <w:tblLayout w:type="fixed"/>
        <w:tblLook w:val="0000" w:firstRow="0" w:lastRow="0" w:firstColumn="0" w:lastColumn="0" w:noHBand="0" w:noVBand="0"/>
      </w:tblPr>
      <w:tblGrid>
        <w:gridCol w:w="2380"/>
        <w:gridCol w:w="6961"/>
      </w:tblGrid>
      <w:tr w:rsidR="009D0C0B" w:rsidRPr="00242452" w14:paraId="791D5578"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2992B41" w14:textId="77777777" w:rsidR="009D0C0B" w:rsidRPr="00242452" w:rsidRDefault="00FA480B">
            <w:pPr>
              <w:spacing w:line="260" w:lineRule="atLeast"/>
              <w:rPr>
                <w:lang w:val="en-US"/>
              </w:rPr>
            </w:pPr>
            <w:r w:rsidRPr="00242452">
              <w:rPr>
                <w:rFonts w:eastAsia="Calibri"/>
                <w:b/>
                <w:bCs/>
                <w:lang w:val="en-US" w:eastAsia="en-US"/>
              </w:rPr>
              <w:t xml:space="preserve">Conclusion used in Risk Assessment – Eye irritation </w:t>
            </w:r>
          </w:p>
        </w:tc>
      </w:tr>
      <w:tr w:rsidR="009D0C0B" w:rsidRPr="00242452" w14:paraId="1B98E9A6"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7564DC58" w14:textId="77777777" w:rsidR="009D0C0B" w:rsidRPr="00242452" w:rsidRDefault="00FA480B">
            <w:pPr>
              <w:spacing w:line="260" w:lineRule="atLeast"/>
              <w:rPr>
                <w:rFonts w:eastAsia="Calibri"/>
                <w:lang w:val="en-US" w:eastAsia="en-US"/>
              </w:rPr>
            </w:pPr>
            <w:r w:rsidRPr="00242452">
              <w:rPr>
                <w:rFonts w:eastAsia="Calibri"/>
                <w:lang w:val="en-US"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96610A2" w14:textId="46B733FC" w:rsidR="009D0C0B" w:rsidRPr="00242452" w:rsidRDefault="00531672">
            <w:pPr>
              <w:snapToGrid w:val="0"/>
              <w:spacing w:line="260" w:lineRule="atLeast"/>
              <w:rPr>
                <w:rFonts w:eastAsia="Calibri"/>
                <w:lang w:val="en-US" w:eastAsia="en-US"/>
              </w:rPr>
            </w:pPr>
            <w:r w:rsidRPr="00242452">
              <w:rPr>
                <w:rFonts w:eastAsia="Calibri"/>
                <w:lang w:val="en-US" w:eastAsia="en-US"/>
              </w:rPr>
              <w:t>Causes eye irritation</w:t>
            </w:r>
          </w:p>
        </w:tc>
      </w:tr>
      <w:tr w:rsidR="009D0C0B" w:rsidRPr="00242452" w14:paraId="5411C3FF" w14:textId="77777777">
        <w:tc>
          <w:tcPr>
            <w:tcW w:w="2380" w:type="dxa"/>
            <w:tcBorders>
              <w:top w:val="single" w:sz="6" w:space="0" w:color="000000"/>
              <w:left w:val="single" w:sz="4" w:space="0" w:color="000000"/>
              <w:bottom w:val="single" w:sz="6" w:space="0" w:color="000000"/>
            </w:tcBorders>
            <w:shd w:val="clear" w:color="auto" w:fill="auto"/>
          </w:tcPr>
          <w:p w14:paraId="54485421" w14:textId="77777777" w:rsidR="009D0C0B" w:rsidRPr="00242452" w:rsidRDefault="00FA480B">
            <w:pPr>
              <w:spacing w:line="260" w:lineRule="atLeast"/>
              <w:rPr>
                <w:rFonts w:eastAsia="Calibri"/>
                <w:lang w:val="en-US" w:eastAsia="en-US"/>
              </w:rPr>
            </w:pPr>
            <w:r w:rsidRPr="00242452">
              <w:rPr>
                <w:rFonts w:eastAsia="Calibri"/>
                <w:lang w:val="en-US"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5D0531F" w14:textId="35D03887" w:rsidR="009D0C0B" w:rsidRPr="00242452" w:rsidRDefault="00531672" w:rsidP="00DF2633">
            <w:pPr>
              <w:snapToGrid w:val="0"/>
              <w:spacing w:line="260" w:lineRule="atLeast"/>
              <w:jc w:val="both"/>
              <w:rPr>
                <w:rFonts w:eastAsia="Calibri"/>
                <w:lang w:val="en-US" w:eastAsia="en-US"/>
              </w:rPr>
            </w:pPr>
            <w:r w:rsidRPr="00242452">
              <w:rPr>
                <w:rFonts w:eastAsia="Calibri"/>
                <w:lang w:val="en-US" w:eastAsia="en-US"/>
              </w:rPr>
              <w:t>The concentration of one of the co-formulant is above the threshold value of 10%</w:t>
            </w:r>
            <w:r w:rsidR="00A8561B" w:rsidRPr="00242452">
              <w:rPr>
                <w:rFonts w:eastAsia="Calibri"/>
                <w:lang w:val="en-US" w:eastAsia="en-US"/>
              </w:rPr>
              <w:t xml:space="preserve"> for classification as Category 2 Eye Irritant.</w:t>
            </w:r>
          </w:p>
        </w:tc>
      </w:tr>
      <w:tr w:rsidR="009D0C0B" w:rsidRPr="00242452" w14:paraId="64359ECB" w14:textId="77777777">
        <w:tc>
          <w:tcPr>
            <w:tcW w:w="2380" w:type="dxa"/>
            <w:tcBorders>
              <w:top w:val="single" w:sz="6" w:space="0" w:color="000000"/>
              <w:left w:val="single" w:sz="4" w:space="0" w:color="000000"/>
              <w:bottom w:val="single" w:sz="6" w:space="0" w:color="000000"/>
            </w:tcBorders>
            <w:shd w:val="clear" w:color="auto" w:fill="auto"/>
          </w:tcPr>
          <w:p w14:paraId="4898F1AA" w14:textId="5DCE7A05" w:rsidR="009D0C0B" w:rsidRPr="00242452" w:rsidRDefault="00FA480B" w:rsidP="006140CB">
            <w:pPr>
              <w:spacing w:line="260" w:lineRule="atLeast"/>
              <w:rPr>
                <w:rFonts w:eastAsia="Calibri"/>
                <w:lang w:val="en-US" w:eastAsia="en-US"/>
              </w:rPr>
            </w:pPr>
            <w:r w:rsidRPr="00242452">
              <w:rPr>
                <w:rFonts w:eastAsia="Calibri"/>
                <w:lang w:val="en-US"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E7BF368" w14:textId="33EAB486" w:rsidR="009D0C0B" w:rsidRPr="00242452" w:rsidRDefault="00A8561B">
            <w:pPr>
              <w:spacing w:line="260" w:lineRule="atLeast"/>
              <w:rPr>
                <w:lang w:val="en-US"/>
              </w:rPr>
            </w:pPr>
            <w:r w:rsidRPr="00242452">
              <w:rPr>
                <w:rFonts w:eastAsia="Calibri"/>
                <w:lang w:val="en-US" w:eastAsia="en-US"/>
              </w:rPr>
              <w:t xml:space="preserve">The product KAPO CHO PUCES ET LARVES is classified as Eye Irrit. 2; H319, according to the CLP criteria. </w:t>
            </w:r>
          </w:p>
        </w:tc>
      </w:tr>
    </w:tbl>
    <w:p w14:paraId="7819AC8E" w14:textId="59D645BB" w:rsidR="009D0C0B" w:rsidRDefault="009D0C0B">
      <w:pPr>
        <w:spacing w:line="260" w:lineRule="atLeast"/>
        <w:rPr>
          <w:rFonts w:ascii="Times New Roman" w:eastAsia="Calibri" w:hAnsi="Times New Roman" w:cs="Times New Roman"/>
          <w:i/>
          <w:iCs/>
          <w:lang w:val="en-US" w:eastAsia="en-US"/>
        </w:rPr>
      </w:pPr>
    </w:p>
    <w:p w14:paraId="0C3DF87E" w14:textId="77777777" w:rsidR="00DF2633" w:rsidRPr="00242452" w:rsidRDefault="00DF2633">
      <w:pPr>
        <w:spacing w:line="260" w:lineRule="atLeast"/>
        <w:rPr>
          <w:rFonts w:ascii="Times New Roman" w:eastAsia="Calibri" w:hAnsi="Times New Roman" w:cs="Times New Roman"/>
          <w:i/>
          <w:iCs/>
          <w:lang w:val="en-US" w:eastAsia="en-US"/>
        </w:rPr>
      </w:pPr>
    </w:p>
    <w:p w14:paraId="0BE1FAAB" w14:textId="77777777" w:rsidR="009D0C0B" w:rsidRPr="00242452" w:rsidRDefault="00FA480B">
      <w:pPr>
        <w:rPr>
          <w:rFonts w:ascii="Times New Roman" w:eastAsia="Calibri" w:hAnsi="Times New Roman" w:cs="Times New Roman"/>
          <w:i/>
          <w:iCs/>
          <w:lang w:val="en-US" w:eastAsia="en-US"/>
        </w:rPr>
      </w:pPr>
      <w:r w:rsidRPr="00242452">
        <w:rPr>
          <w:rFonts w:eastAsia="Calibri"/>
          <w:b/>
          <w:i/>
          <w:sz w:val="22"/>
          <w:szCs w:val="22"/>
          <w:lang w:val="en-US" w:eastAsia="en-US"/>
        </w:rPr>
        <w:t xml:space="preserve">Respiratory tract irritation </w:t>
      </w:r>
    </w:p>
    <w:p w14:paraId="7737645F" w14:textId="77777777" w:rsidR="009D0C0B" w:rsidRPr="00242452" w:rsidRDefault="009D0C0B">
      <w:pPr>
        <w:spacing w:line="260" w:lineRule="atLeast"/>
        <w:rPr>
          <w:rFonts w:eastAsia="Calibri"/>
          <w:lang w:val="en-US" w:eastAsia="en-US"/>
        </w:rPr>
      </w:pPr>
    </w:p>
    <w:tbl>
      <w:tblPr>
        <w:tblW w:w="0" w:type="auto"/>
        <w:tblInd w:w="-9" w:type="dxa"/>
        <w:tblLayout w:type="fixed"/>
        <w:tblLook w:val="0000" w:firstRow="0" w:lastRow="0" w:firstColumn="0" w:lastColumn="0" w:noHBand="0" w:noVBand="0"/>
      </w:tblPr>
      <w:tblGrid>
        <w:gridCol w:w="1955"/>
        <w:gridCol w:w="7386"/>
      </w:tblGrid>
      <w:tr w:rsidR="009D0C0B" w:rsidRPr="00242452" w14:paraId="1BD33C62"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3129B0E" w14:textId="77777777" w:rsidR="009D0C0B" w:rsidRPr="00242452" w:rsidRDefault="00FA480B">
            <w:pPr>
              <w:keepNext/>
              <w:keepLines/>
              <w:spacing w:before="60" w:after="60" w:line="260" w:lineRule="atLeast"/>
              <w:jc w:val="center"/>
              <w:rPr>
                <w:lang w:val="en-US"/>
              </w:rPr>
            </w:pPr>
            <w:r w:rsidRPr="00242452">
              <w:rPr>
                <w:rFonts w:eastAsia="Calibri"/>
                <w:b/>
                <w:bCs/>
                <w:lang w:val="en-US" w:eastAsia="en-US"/>
              </w:rPr>
              <w:t>Conclusion used in the Risk Assessment – Respiratory tract irritation</w:t>
            </w:r>
          </w:p>
        </w:tc>
      </w:tr>
      <w:tr w:rsidR="006140CB" w:rsidRPr="00242452" w14:paraId="6B167E39" w14:textId="77777777">
        <w:tc>
          <w:tcPr>
            <w:tcW w:w="1955" w:type="dxa"/>
            <w:tcBorders>
              <w:top w:val="single" w:sz="6" w:space="0" w:color="000000"/>
              <w:left w:val="single" w:sz="4" w:space="0" w:color="000000"/>
              <w:bottom w:val="single" w:sz="6" w:space="0" w:color="000000"/>
            </w:tcBorders>
            <w:shd w:val="clear" w:color="auto" w:fill="auto"/>
          </w:tcPr>
          <w:p w14:paraId="11C03C58" w14:textId="0CC121C4" w:rsidR="006140CB" w:rsidRPr="00242452" w:rsidRDefault="006140CB" w:rsidP="006140CB">
            <w:pPr>
              <w:keepNext/>
              <w:keepLines/>
              <w:spacing w:before="60" w:after="60" w:line="260" w:lineRule="atLeast"/>
              <w:rPr>
                <w:rFonts w:eastAsia="Calibri"/>
                <w:bCs/>
                <w:lang w:val="en-US" w:eastAsia="en-US"/>
              </w:rPr>
            </w:pPr>
            <w:r w:rsidRPr="00242452">
              <w:rPr>
                <w:rFonts w:eastAsia="Calibri"/>
                <w:lang w:val="en-US" w:eastAsia="en-US"/>
              </w:rPr>
              <w:t>Value/conclusion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6D7AD0D" w14:textId="06710219" w:rsidR="006140CB" w:rsidRPr="00242452" w:rsidRDefault="006140CB" w:rsidP="00DF2633">
            <w:pPr>
              <w:keepNext/>
              <w:keepLines/>
              <w:snapToGrid w:val="0"/>
              <w:spacing w:before="60" w:after="60" w:line="260" w:lineRule="atLeast"/>
              <w:jc w:val="both"/>
              <w:rPr>
                <w:rFonts w:eastAsia="Calibri"/>
                <w:bCs/>
                <w:lang w:val="en-US" w:eastAsia="en-US"/>
              </w:rPr>
            </w:pPr>
            <w:r w:rsidRPr="00242452">
              <w:rPr>
                <w:rFonts w:eastAsia="Calibri"/>
                <w:lang w:val="en-US" w:eastAsia="en-US"/>
              </w:rPr>
              <w:t>Not irritating for the respiratory tract.</w:t>
            </w:r>
          </w:p>
        </w:tc>
      </w:tr>
      <w:tr w:rsidR="006140CB" w:rsidRPr="00242452" w14:paraId="5ED99A97" w14:textId="77777777">
        <w:tc>
          <w:tcPr>
            <w:tcW w:w="1955" w:type="dxa"/>
            <w:tcBorders>
              <w:top w:val="single" w:sz="6" w:space="0" w:color="000000"/>
              <w:left w:val="single" w:sz="4" w:space="0" w:color="000000"/>
              <w:bottom w:val="single" w:sz="6" w:space="0" w:color="000000"/>
            </w:tcBorders>
            <w:shd w:val="clear" w:color="auto" w:fill="auto"/>
          </w:tcPr>
          <w:p w14:paraId="340E7A6D" w14:textId="76223B71" w:rsidR="006140CB" w:rsidRPr="00242452" w:rsidRDefault="006140CB" w:rsidP="006140CB">
            <w:pPr>
              <w:keepNext/>
              <w:keepLines/>
              <w:spacing w:before="60" w:after="60" w:line="260" w:lineRule="atLeast"/>
              <w:rPr>
                <w:rFonts w:eastAsia="Calibri"/>
                <w:bCs/>
                <w:lang w:val="en-US" w:eastAsia="en-US"/>
              </w:rPr>
            </w:pPr>
            <w:r w:rsidRPr="00242452">
              <w:rPr>
                <w:rFonts w:eastAsia="Calibri"/>
                <w:bCs/>
                <w:lang w:val="en-US"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A7B7F91" w14:textId="1049B144" w:rsidR="006140CB" w:rsidRPr="00242452" w:rsidRDefault="006140CB" w:rsidP="006140CB">
            <w:pPr>
              <w:keepNext/>
              <w:keepLines/>
              <w:snapToGrid w:val="0"/>
              <w:spacing w:before="60" w:after="60" w:line="260" w:lineRule="atLeast"/>
              <w:jc w:val="both"/>
              <w:rPr>
                <w:rFonts w:eastAsia="Calibri"/>
                <w:bCs/>
                <w:lang w:val="en-US" w:eastAsia="en-US"/>
              </w:rPr>
            </w:pPr>
            <w:r w:rsidRPr="00242452">
              <w:rPr>
                <w:rFonts w:eastAsia="Calibri"/>
                <w:bCs/>
                <w:lang w:val="en-US" w:eastAsia="en-US"/>
              </w:rPr>
              <w:t>Based on intrinsic properties of individual components of the biocidal product.</w:t>
            </w:r>
          </w:p>
        </w:tc>
      </w:tr>
      <w:tr w:rsidR="006140CB" w:rsidRPr="00242452" w14:paraId="11295CD6" w14:textId="77777777">
        <w:tc>
          <w:tcPr>
            <w:tcW w:w="1955" w:type="dxa"/>
            <w:tcBorders>
              <w:top w:val="single" w:sz="6" w:space="0" w:color="000000"/>
              <w:left w:val="single" w:sz="4" w:space="0" w:color="000000"/>
              <w:bottom w:val="single" w:sz="6" w:space="0" w:color="000000"/>
            </w:tcBorders>
            <w:shd w:val="clear" w:color="auto" w:fill="auto"/>
          </w:tcPr>
          <w:p w14:paraId="58F53AE1" w14:textId="47FC1622" w:rsidR="006140CB" w:rsidRPr="00242452" w:rsidRDefault="006140CB" w:rsidP="00DF2633">
            <w:pPr>
              <w:keepNext/>
              <w:keepLines/>
              <w:spacing w:before="60" w:after="60" w:line="260" w:lineRule="atLeast"/>
              <w:rPr>
                <w:rFonts w:eastAsia="Calibri"/>
                <w:bCs/>
                <w:lang w:val="en-US" w:eastAsia="en-US"/>
              </w:rPr>
            </w:pPr>
            <w:r w:rsidRPr="00242452">
              <w:rPr>
                <w:rFonts w:eastAsia="Calibri"/>
                <w:bCs/>
                <w:lang w:val="en-US"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2E0B26A" w14:textId="63E49206" w:rsidR="006140CB" w:rsidRPr="00242452" w:rsidRDefault="006140CB" w:rsidP="006140CB">
            <w:pPr>
              <w:keepNext/>
              <w:keepLines/>
              <w:spacing w:before="60" w:after="60" w:line="260" w:lineRule="atLeast"/>
              <w:rPr>
                <w:lang w:val="en-US"/>
              </w:rPr>
            </w:pPr>
            <w:r w:rsidRPr="00242452">
              <w:rPr>
                <w:rFonts w:eastAsia="Calibri"/>
                <w:bCs/>
                <w:lang w:val="en-US" w:eastAsia="en-US"/>
              </w:rPr>
              <w:t>No classification is required.</w:t>
            </w:r>
          </w:p>
        </w:tc>
      </w:tr>
    </w:tbl>
    <w:p w14:paraId="502A203B" w14:textId="77777777" w:rsidR="009D0C0B" w:rsidRPr="00242452" w:rsidRDefault="009D0C0B">
      <w:pPr>
        <w:spacing w:line="260" w:lineRule="atLeast"/>
        <w:rPr>
          <w:rFonts w:eastAsia="Calibri"/>
          <w:lang w:val="en-US" w:eastAsia="en-US"/>
        </w:rPr>
      </w:pPr>
    </w:p>
    <w:p w14:paraId="7B23559D" w14:textId="77777777" w:rsidR="009D0C0B" w:rsidRPr="00242452" w:rsidRDefault="009D0C0B">
      <w:pPr>
        <w:spacing w:line="260" w:lineRule="atLeast"/>
        <w:rPr>
          <w:rFonts w:eastAsia="Calibri"/>
          <w:lang w:val="en-US" w:eastAsia="en-US"/>
        </w:rPr>
      </w:pPr>
    </w:p>
    <w:p w14:paraId="1598749B" w14:textId="77777777" w:rsidR="009D0C0B" w:rsidRPr="00242452" w:rsidRDefault="00FA480B">
      <w:pPr>
        <w:rPr>
          <w:rFonts w:ascii="Times New Roman" w:eastAsia="Calibri" w:hAnsi="Times New Roman" w:cs="Times New Roman"/>
          <w:i/>
          <w:iCs/>
          <w:lang w:val="en-US" w:eastAsia="en-US"/>
        </w:rPr>
      </w:pPr>
      <w:r w:rsidRPr="00242452">
        <w:rPr>
          <w:rFonts w:eastAsia="Calibri"/>
          <w:b/>
          <w:i/>
          <w:sz w:val="22"/>
          <w:szCs w:val="22"/>
          <w:lang w:val="en-US" w:eastAsia="en-US"/>
        </w:rPr>
        <w:t>Skin sensitization</w:t>
      </w:r>
    </w:p>
    <w:p w14:paraId="46324D94" w14:textId="77777777" w:rsidR="009D0C0B" w:rsidRPr="00242452" w:rsidRDefault="009D0C0B">
      <w:pPr>
        <w:spacing w:line="260" w:lineRule="atLeast"/>
        <w:rPr>
          <w:rFonts w:eastAsia="Calibri"/>
          <w:lang w:val="en-US" w:eastAsia="en-US"/>
        </w:rPr>
      </w:pPr>
    </w:p>
    <w:tbl>
      <w:tblPr>
        <w:tblW w:w="0" w:type="auto"/>
        <w:tblInd w:w="-9" w:type="dxa"/>
        <w:tblLayout w:type="fixed"/>
        <w:tblLook w:val="0000" w:firstRow="0" w:lastRow="0" w:firstColumn="0" w:lastColumn="0" w:noHBand="0" w:noVBand="0"/>
      </w:tblPr>
      <w:tblGrid>
        <w:gridCol w:w="2380"/>
        <w:gridCol w:w="6961"/>
      </w:tblGrid>
      <w:tr w:rsidR="009D0C0B" w:rsidRPr="00242452" w14:paraId="5B29D3EE"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2D6F2B5" w14:textId="77777777" w:rsidR="009D0C0B" w:rsidRPr="00242452" w:rsidRDefault="00FA480B">
            <w:pPr>
              <w:spacing w:line="260" w:lineRule="atLeast"/>
              <w:rPr>
                <w:lang w:val="en-US"/>
              </w:rPr>
            </w:pPr>
            <w:r w:rsidRPr="00242452">
              <w:rPr>
                <w:rFonts w:eastAsia="Calibri"/>
                <w:b/>
                <w:bCs/>
                <w:lang w:val="en-US" w:eastAsia="en-US"/>
              </w:rPr>
              <w:t>Conclusion used in Risk Assessment – Skin sensitisation</w:t>
            </w:r>
          </w:p>
        </w:tc>
      </w:tr>
      <w:tr w:rsidR="009D0C0B" w:rsidRPr="00242452" w14:paraId="5CC7F330"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6EB44AEB" w14:textId="77777777" w:rsidR="009D0C0B" w:rsidRPr="00242452" w:rsidRDefault="00FA480B">
            <w:pPr>
              <w:spacing w:line="260" w:lineRule="atLeast"/>
              <w:rPr>
                <w:rFonts w:eastAsia="Calibri"/>
                <w:lang w:val="en-US" w:eastAsia="en-US"/>
              </w:rPr>
            </w:pPr>
            <w:r w:rsidRPr="00242452">
              <w:rPr>
                <w:rFonts w:eastAsia="Calibri"/>
                <w:lang w:val="en-US"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5AB0412" w14:textId="10C76541" w:rsidR="009D0C0B" w:rsidRPr="00242452" w:rsidRDefault="000D7FF5">
            <w:pPr>
              <w:snapToGrid w:val="0"/>
              <w:spacing w:line="260" w:lineRule="atLeast"/>
              <w:rPr>
                <w:rFonts w:eastAsia="Calibri"/>
                <w:lang w:val="en-US" w:eastAsia="en-US"/>
              </w:rPr>
            </w:pPr>
            <w:r w:rsidRPr="00242452">
              <w:rPr>
                <w:rFonts w:eastAsia="Calibri"/>
                <w:lang w:val="en-US" w:eastAsia="en-US"/>
              </w:rPr>
              <w:t>Not sensitising to skin</w:t>
            </w:r>
          </w:p>
        </w:tc>
      </w:tr>
      <w:tr w:rsidR="009D0C0B" w:rsidRPr="00242452" w14:paraId="7DDCE1E1" w14:textId="77777777">
        <w:tc>
          <w:tcPr>
            <w:tcW w:w="2380" w:type="dxa"/>
            <w:tcBorders>
              <w:top w:val="single" w:sz="6" w:space="0" w:color="000000"/>
              <w:left w:val="single" w:sz="4" w:space="0" w:color="000000"/>
              <w:bottom w:val="single" w:sz="6" w:space="0" w:color="000000"/>
            </w:tcBorders>
            <w:shd w:val="clear" w:color="auto" w:fill="auto"/>
          </w:tcPr>
          <w:p w14:paraId="7DC971AB" w14:textId="77777777" w:rsidR="009D0C0B" w:rsidRPr="00242452" w:rsidRDefault="00FA480B">
            <w:pPr>
              <w:spacing w:line="260" w:lineRule="atLeast"/>
              <w:rPr>
                <w:rFonts w:eastAsia="Calibri"/>
                <w:lang w:val="en-US" w:eastAsia="en-US"/>
              </w:rPr>
            </w:pPr>
            <w:r w:rsidRPr="00242452">
              <w:rPr>
                <w:rFonts w:eastAsia="Calibri"/>
                <w:lang w:val="en-US"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41AA947" w14:textId="3A713F85" w:rsidR="009D0C0B" w:rsidRPr="00242452" w:rsidRDefault="000D7FF5" w:rsidP="00DF2633">
            <w:pPr>
              <w:snapToGrid w:val="0"/>
              <w:spacing w:line="260" w:lineRule="atLeast"/>
              <w:jc w:val="both"/>
              <w:rPr>
                <w:rFonts w:eastAsia="Calibri"/>
                <w:lang w:val="en-US" w:eastAsia="en-US"/>
              </w:rPr>
            </w:pPr>
            <w:r w:rsidRPr="00242452">
              <w:rPr>
                <w:rFonts w:eastAsia="Calibri"/>
                <w:lang w:val="en-US" w:eastAsia="en-US"/>
              </w:rPr>
              <w:t>Based on intrinsic properties of individual components of the biocidal product.</w:t>
            </w:r>
          </w:p>
        </w:tc>
      </w:tr>
      <w:tr w:rsidR="009D0C0B" w:rsidRPr="00242452" w14:paraId="1F1716BD" w14:textId="77777777">
        <w:tc>
          <w:tcPr>
            <w:tcW w:w="2380" w:type="dxa"/>
            <w:tcBorders>
              <w:top w:val="single" w:sz="6" w:space="0" w:color="000000"/>
              <w:left w:val="single" w:sz="4" w:space="0" w:color="000000"/>
              <w:bottom w:val="single" w:sz="6" w:space="0" w:color="000000"/>
            </w:tcBorders>
            <w:shd w:val="clear" w:color="auto" w:fill="auto"/>
          </w:tcPr>
          <w:p w14:paraId="1DD273D2" w14:textId="58ACCAED" w:rsidR="009D0C0B" w:rsidRPr="00242452" w:rsidRDefault="00FA480B" w:rsidP="006140CB">
            <w:pPr>
              <w:spacing w:line="260" w:lineRule="atLeast"/>
              <w:rPr>
                <w:rFonts w:eastAsia="Calibri"/>
                <w:lang w:val="en-US" w:eastAsia="en-US"/>
              </w:rPr>
            </w:pPr>
            <w:r w:rsidRPr="00242452">
              <w:rPr>
                <w:rFonts w:eastAsia="Calibri"/>
                <w:lang w:val="en-US"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DB1F52A" w14:textId="00877DEA" w:rsidR="009D0C0B" w:rsidRPr="00242452" w:rsidRDefault="000D7FF5">
            <w:pPr>
              <w:spacing w:line="260" w:lineRule="atLeast"/>
              <w:rPr>
                <w:lang w:val="en-US"/>
              </w:rPr>
            </w:pPr>
            <w:r w:rsidRPr="00242452">
              <w:rPr>
                <w:rFonts w:eastAsia="Calibri"/>
                <w:lang w:val="en-US" w:eastAsia="en-US"/>
              </w:rPr>
              <w:t>No classification required.</w:t>
            </w:r>
          </w:p>
        </w:tc>
      </w:tr>
    </w:tbl>
    <w:p w14:paraId="0E723B6B" w14:textId="77777777" w:rsidR="009D0C0B" w:rsidRPr="00242452" w:rsidRDefault="009D0C0B">
      <w:pPr>
        <w:spacing w:line="260" w:lineRule="atLeast"/>
        <w:rPr>
          <w:rFonts w:ascii="Times New Roman" w:eastAsia="Calibri" w:hAnsi="Times New Roman" w:cs="Times New Roman"/>
          <w:i/>
          <w:iCs/>
          <w:lang w:val="en-US" w:eastAsia="en-US"/>
        </w:rPr>
      </w:pPr>
    </w:p>
    <w:p w14:paraId="4F5E3FF4" w14:textId="77777777" w:rsidR="009D0C0B" w:rsidRPr="00242452" w:rsidRDefault="009D0C0B">
      <w:pPr>
        <w:spacing w:line="260" w:lineRule="atLeast"/>
        <w:rPr>
          <w:rFonts w:ascii="Times New Roman" w:eastAsia="Calibri" w:hAnsi="Times New Roman" w:cs="Times New Roman"/>
          <w:i/>
          <w:iCs/>
          <w:lang w:val="en-US" w:eastAsia="en-US"/>
        </w:rPr>
      </w:pPr>
    </w:p>
    <w:p w14:paraId="6DC84370" w14:textId="77777777" w:rsidR="009D0C0B" w:rsidRPr="00884700" w:rsidRDefault="00FA480B" w:rsidP="00884700">
      <w:pPr>
        <w:rPr>
          <w:rFonts w:eastAsia="Calibri"/>
          <w:b/>
          <w:i/>
          <w:sz w:val="22"/>
          <w:szCs w:val="22"/>
          <w:lang w:val="en-US" w:eastAsia="en-US"/>
        </w:rPr>
      </w:pPr>
      <w:r w:rsidRPr="00242452">
        <w:rPr>
          <w:rFonts w:eastAsia="Calibri"/>
          <w:b/>
          <w:i/>
          <w:sz w:val="22"/>
          <w:szCs w:val="22"/>
          <w:lang w:val="en-US" w:eastAsia="en-US"/>
        </w:rPr>
        <w:t>Respiratory sensitization (ADS)</w:t>
      </w:r>
    </w:p>
    <w:p w14:paraId="6C702E4E" w14:textId="77777777" w:rsidR="009D0C0B" w:rsidRPr="00242452" w:rsidRDefault="009D0C0B">
      <w:pPr>
        <w:spacing w:line="260" w:lineRule="atLeast"/>
        <w:rPr>
          <w:rFonts w:eastAsia="Calibri"/>
          <w:lang w:val="en-US" w:eastAsia="en-US"/>
        </w:rPr>
      </w:pPr>
    </w:p>
    <w:tbl>
      <w:tblPr>
        <w:tblW w:w="0" w:type="auto"/>
        <w:tblInd w:w="-9" w:type="dxa"/>
        <w:tblLayout w:type="fixed"/>
        <w:tblLook w:val="0000" w:firstRow="0" w:lastRow="0" w:firstColumn="0" w:lastColumn="0" w:noHBand="0" w:noVBand="0"/>
      </w:tblPr>
      <w:tblGrid>
        <w:gridCol w:w="2380"/>
        <w:gridCol w:w="6961"/>
      </w:tblGrid>
      <w:tr w:rsidR="009D0C0B" w:rsidRPr="00242452" w14:paraId="609203F0"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6AD4738" w14:textId="77777777" w:rsidR="009D0C0B" w:rsidRPr="00242452" w:rsidRDefault="00FA480B">
            <w:pPr>
              <w:spacing w:line="260" w:lineRule="atLeast"/>
              <w:rPr>
                <w:lang w:val="en-US"/>
              </w:rPr>
            </w:pPr>
            <w:r w:rsidRPr="00242452">
              <w:rPr>
                <w:rFonts w:eastAsia="Calibri"/>
                <w:b/>
                <w:bCs/>
                <w:lang w:val="en-US" w:eastAsia="en-US"/>
              </w:rPr>
              <w:t>Conclusion</w:t>
            </w:r>
            <w:r w:rsidRPr="00242452">
              <w:rPr>
                <w:rFonts w:eastAsia="Calibri"/>
                <w:lang w:val="en-US" w:eastAsia="en-US"/>
              </w:rPr>
              <w:t xml:space="preserve"> </w:t>
            </w:r>
            <w:r w:rsidRPr="00242452">
              <w:rPr>
                <w:rFonts w:eastAsia="Calibri"/>
                <w:b/>
                <w:bCs/>
                <w:lang w:val="en-US" w:eastAsia="en-US"/>
              </w:rPr>
              <w:t>used in Risk Assessment – Respiratory sensitisation</w:t>
            </w:r>
          </w:p>
        </w:tc>
      </w:tr>
      <w:tr w:rsidR="009D0C0B" w:rsidRPr="00242452" w14:paraId="2F133353"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5CADEACC" w14:textId="77777777" w:rsidR="009D0C0B" w:rsidRPr="00242452" w:rsidRDefault="00FA480B">
            <w:pPr>
              <w:spacing w:line="260" w:lineRule="atLeast"/>
              <w:rPr>
                <w:rFonts w:eastAsia="Calibri"/>
                <w:lang w:val="en-US" w:eastAsia="en-US"/>
              </w:rPr>
            </w:pPr>
            <w:r w:rsidRPr="00242452">
              <w:rPr>
                <w:rFonts w:eastAsia="Calibri"/>
                <w:lang w:val="en-US"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715816F" w14:textId="3F6F3E40" w:rsidR="009D0C0B" w:rsidRPr="00242452" w:rsidRDefault="000D7FF5">
            <w:pPr>
              <w:snapToGrid w:val="0"/>
              <w:spacing w:line="260" w:lineRule="atLeast"/>
              <w:rPr>
                <w:rFonts w:eastAsia="Calibri"/>
                <w:lang w:val="en-US" w:eastAsia="en-US"/>
              </w:rPr>
            </w:pPr>
            <w:r w:rsidRPr="00242452">
              <w:rPr>
                <w:rFonts w:eastAsia="Calibri"/>
                <w:lang w:val="en-US" w:eastAsia="en-US"/>
              </w:rPr>
              <w:t>Not sensitising for the respiratory tract</w:t>
            </w:r>
          </w:p>
        </w:tc>
      </w:tr>
      <w:tr w:rsidR="009D0C0B" w:rsidRPr="00242452" w14:paraId="534A9306" w14:textId="77777777">
        <w:tc>
          <w:tcPr>
            <w:tcW w:w="2380" w:type="dxa"/>
            <w:tcBorders>
              <w:top w:val="single" w:sz="6" w:space="0" w:color="000000"/>
              <w:left w:val="single" w:sz="4" w:space="0" w:color="000000"/>
              <w:bottom w:val="single" w:sz="6" w:space="0" w:color="000000"/>
            </w:tcBorders>
            <w:shd w:val="clear" w:color="auto" w:fill="auto"/>
          </w:tcPr>
          <w:p w14:paraId="0EA4D33E" w14:textId="77777777" w:rsidR="009D0C0B" w:rsidRPr="00242452" w:rsidRDefault="00FA480B">
            <w:pPr>
              <w:spacing w:line="260" w:lineRule="atLeast"/>
              <w:rPr>
                <w:rFonts w:eastAsia="Calibri"/>
                <w:lang w:val="en-US" w:eastAsia="en-US"/>
              </w:rPr>
            </w:pPr>
            <w:r w:rsidRPr="00242452">
              <w:rPr>
                <w:rFonts w:eastAsia="Calibri"/>
                <w:lang w:val="en-US"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448AE10" w14:textId="78DDB5C9" w:rsidR="009D0C0B" w:rsidRPr="00242452" w:rsidRDefault="000D7FF5" w:rsidP="00DF2633">
            <w:pPr>
              <w:snapToGrid w:val="0"/>
              <w:spacing w:line="260" w:lineRule="atLeast"/>
              <w:jc w:val="both"/>
              <w:rPr>
                <w:rFonts w:eastAsia="Calibri"/>
                <w:lang w:val="en-US" w:eastAsia="en-US"/>
              </w:rPr>
            </w:pPr>
            <w:r w:rsidRPr="00242452">
              <w:rPr>
                <w:rFonts w:eastAsia="Calibri"/>
                <w:lang w:val="en-US" w:eastAsia="en-US"/>
              </w:rPr>
              <w:t>Based on intrinsic properties of individual components of the biocidal product.</w:t>
            </w:r>
          </w:p>
        </w:tc>
      </w:tr>
      <w:tr w:rsidR="009D0C0B" w:rsidRPr="00242452" w14:paraId="7C0BCF6B" w14:textId="77777777">
        <w:tc>
          <w:tcPr>
            <w:tcW w:w="2380" w:type="dxa"/>
            <w:tcBorders>
              <w:top w:val="single" w:sz="6" w:space="0" w:color="000000"/>
              <w:left w:val="single" w:sz="4" w:space="0" w:color="000000"/>
              <w:bottom w:val="single" w:sz="6" w:space="0" w:color="000000"/>
            </w:tcBorders>
            <w:shd w:val="clear" w:color="auto" w:fill="auto"/>
          </w:tcPr>
          <w:p w14:paraId="6EF726A4" w14:textId="7C7884F7" w:rsidR="009D0C0B" w:rsidRPr="00242452" w:rsidRDefault="00FA480B" w:rsidP="006140CB">
            <w:pPr>
              <w:spacing w:line="260" w:lineRule="atLeast"/>
              <w:rPr>
                <w:rFonts w:eastAsia="Calibri"/>
                <w:lang w:val="en-US" w:eastAsia="en-US"/>
              </w:rPr>
            </w:pPr>
            <w:r w:rsidRPr="00242452">
              <w:rPr>
                <w:rFonts w:eastAsia="Calibri"/>
                <w:lang w:val="en-US"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A925D23" w14:textId="7EA9C0F4" w:rsidR="009D0C0B" w:rsidRPr="00242452" w:rsidRDefault="000D7FF5">
            <w:pPr>
              <w:spacing w:line="260" w:lineRule="atLeast"/>
              <w:rPr>
                <w:lang w:val="en-US"/>
              </w:rPr>
            </w:pPr>
            <w:r w:rsidRPr="00242452">
              <w:rPr>
                <w:rFonts w:eastAsia="Calibri"/>
                <w:lang w:val="en-US" w:eastAsia="en-US"/>
              </w:rPr>
              <w:t>No classification required.</w:t>
            </w:r>
          </w:p>
        </w:tc>
      </w:tr>
    </w:tbl>
    <w:p w14:paraId="0C825630" w14:textId="77777777" w:rsidR="009D0C0B" w:rsidRPr="00242452" w:rsidRDefault="009D0C0B">
      <w:pPr>
        <w:spacing w:line="260" w:lineRule="atLeast"/>
        <w:rPr>
          <w:rFonts w:ascii="Times New Roman" w:eastAsia="Calibri" w:hAnsi="Times New Roman" w:cs="Times New Roman"/>
          <w:i/>
          <w:iCs/>
          <w:lang w:val="en-US" w:eastAsia="en-US"/>
        </w:rPr>
      </w:pPr>
    </w:p>
    <w:p w14:paraId="7F313112" w14:textId="77777777" w:rsidR="009D0C0B" w:rsidRPr="00242452" w:rsidRDefault="009D0C0B">
      <w:pPr>
        <w:spacing w:line="260" w:lineRule="atLeast"/>
        <w:rPr>
          <w:rFonts w:eastAsia="Calibri"/>
          <w:lang w:val="en-US" w:eastAsia="en-US"/>
        </w:rPr>
      </w:pPr>
    </w:p>
    <w:p w14:paraId="1D34843D" w14:textId="77777777" w:rsidR="009D0C0B" w:rsidRPr="00884700" w:rsidRDefault="00FA480B" w:rsidP="00884700">
      <w:pPr>
        <w:rPr>
          <w:rFonts w:eastAsia="Calibri"/>
          <w:b/>
          <w:i/>
          <w:sz w:val="22"/>
          <w:szCs w:val="22"/>
          <w:lang w:val="en-US" w:eastAsia="en-US"/>
        </w:rPr>
      </w:pPr>
      <w:r w:rsidRPr="00242452">
        <w:rPr>
          <w:rFonts w:eastAsia="Calibri"/>
          <w:b/>
          <w:i/>
          <w:sz w:val="22"/>
          <w:szCs w:val="22"/>
          <w:lang w:val="en-US" w:eastAsia="en-US"/>
        </w:rPr>
        <w:t>Acute toxicity</w:t>
      </w:r>
    </w:p>
    <w:p w14:paraId="02C1E604" w14:textId="77777777" w:rsidR="009D0C0B" w:rsidRPr="00242452" w:rsidRDefault="00FA480B">
      <w:pPr>
        <w:rPr>
          <w:rFonts w:ascii="Times New Roman" w:eastAsia="Calibri" w:hAnsi="Times New Roman" w:cs="Times New Roman"/>
          <w:i/>
          <w:iCs/>
          <w:lang w:val="en-US" w:eastAsia="en-US"/>
        </w:rPr>
      </w:pPr>
      <w:r w:rsidRPr="00242452">
        <w:rPr>
          <w:rFonts w:eastAsia="Calibri"/>
          <w:i/>
          <w:u w:val="single"/>
          <w:lang w:val="en-US" w:eastAsia="en-US"/>
        </w:rPr>
        <w:t>Acute toxicity by oral route</w:t>
      </w:r>
    </w:p>
    <w:p w14:paraId="7AA15E09" w14:textId="77777777" w:rsidR="009D0C0B" w:rsidRPr="00242452" w:rsidRDefault="009D0C0B">
      <w:pPr>
        <w:spacing w:line="260" w:lineRule="atLeast"/>
        <w:rPr>
          <w:rFonts w:eastAsia="Calibri"/>
          <w:lang w:val="en-US" w:eastAsia="en-US"/>
        </w:rPr>
      </w:pPr>
    </w:p>
    <w:tbl>
      <w:tblPr>
        <w:tblW w:w="0" w:type="auto"/>
        <w:tblInd w:w="-39" w:type="dxa"/>
        <w:tblLayout w:type="fixed"/>
        <w:tblLook w:val="0000" w:firstRow="0" w:lastRow="0" w:firstColumn="0" w:lastColumn="0" w:noHBand="0" w:noVBand="0"/>
      </w:tblPr>
      <w:tblGrid>
        <w:gridCol w:w="2274"/>
        <w:gridCol w:w="7097"/>
      </w:tblGrid>
      <w:tr w:rsidR="009D0C0B" w:rsidRPr="00242452" w14:paraId="1EDD6889"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BA187A4" w14:textId="77777777" w:rsidR="009D0C0B" w:rsidRPr="00242452" w:rsidRDefault="00FA480B">
            <w:pPr>
              <w:spacing w:line="260" w:lineRule="atLeast"/>
              <w:rPr>
                <w:lang w:val="en-US"/>
              </w:rPr>
            </w:pPr>
            <w:r w:rsidRPr="00242452">
              <w:rPr>
                <w:rFonts w:eastAsia="Calibri"/>
                <w:b/>
                <w:bCs/>
                <w:lang w:val="en-US" w:eastAsia="en-US"/>
              </w:rPr>
              <w:t>Value used in the Risk Assessment – Acute oral toxicity</w:t>
            </w:r>
          </w:p>
        </w:tc>
      </w:tr>
      <w:tr w:rsidR="009D0C0B" w:rsidRPr="00242452" w14:paraId="7F92C2B3" w14:textId="77777777" w:rsidTr="00884700">
        <w:tc>
          <w:tcPr>
            <w:tcW w:w="2274" w:type="dxa"/>
            <w:tcBorders>
              <w:top w:val="single" w:sz="6" w:space="0" w:color="000000"/>
              <w:left w:val="single" w:sz="4" w:space="0" w:color="000000"/>
              <w:bottom w:val="single" w:sz="6" w:space="0" w:color="000000"/>
            </w:tcBorders>
            <w:shd w:val="clear" w:color="auto" w:fill="auto"/>
          </w:tcPr>
          <w:p w14:paraId="2F000DF6" w14:textId="77777777" w:rsidR="009D0C0B" w:rsidRPr="00242452" w:rsidRDefault="00FA480B">
            <w:pPr>
              <w:spacing w:line="260" w:lineRule="atLeast"/>
              <w:rPr>
                <w:rFonts w:eastAsia="Calibri"/>
                <w:lang w:val="en-US" w:eastAsia="en-US"/>
              </w:rPr>
            </w:pPr>
            <w:r w:rsidRPr="00242452">
              <w:rPr>
                <w:rFonts w:eastAsia="Calibri"/>
                <w:lang w:val="en-US" w:eastAsia="en-US"/>
              </w:rPr>
              <w:t>Value</w:t>
            </w:r>
          </w:p>
        </w:tc>
        <w:tc>
          <w:tcPr>
            <w:tcW w:w="7097" w:type="dxa"/>
            <w:tcBorders>
              <w:top w:val="single" w:sz="6" w:space="0" w:color="000000"/>
              <w:left w:val="single" w:sz="6" w:space="0" w:color="000000"/>
              <w:bottom w:val="single" w:sz="6" w:space="0" w:color="000000"/>
              <w:right w:val="single" w:sz="6" w:space="0" w:color="000000"/>
            </w:tcBorders>
            <w:shd w:val="clear" w:color="auto" w:fill="auto"/>
          </w:tcPr>
          <w:p w14:paraId="30246711" w14:textId="0A1D3FE2" w:rsidR="009D0C0B" w:rsidRPr="00242452" w:rsidRDefault="000D7FF5">
            <w:pPr>
              <w:snapToGrid w:val="0"/>
              <w:spacing w:line="260" w:lineRule="atLeast"/>
              <w:rPr>
                <w:rFonts w:eastAsia="Calibri"/>
                <w:lang w:val="en-US" w:eastAsia="en-US"/>
              </w:rPr>
            </w:pPr>
            <w:r w:rsidRPr="00242452">
              <w:rPr>
                <w:rFonts w:eastAsia="Calibri"/>
                <w:lang w:val="en-US" w:eastAsia="en-US"/>
              </w:rPr>
              <w:t xml:space="preserve">Not acutely toxic via oral route </w:t>
            </w:r>
          </w:p>
        </w:tc>
      </w:tr>
      <w:tr w:rsidR="009D0C0B" w:rsidRPr="00242452" w14:paraId="07B579D3" w14:textId="77777777" w:rsidTr="00884700">
        <w:tc>
          <w:tcPr>
            <w:tcW w:w="2274" w:type="dxa"/>
            <w:tcBorders>
              <w:top w:val="single" w:sz="6" w:space="0" w:color="000000"/>
              <w:left w:val="single" w:sz="4" w:space="0" w:color="000000"/>
              <w:bottom w:val="single" w:sz="6" w:space="0" w:color="000000"/>
            </w:tcBorders>
            <w:shd w:val="clear" w:color="auto" w:fill="auto"/>
          </w:tcPr>
          <w:p w14:paraId="3C4450D4" w14:textId="77777777" w:rsidR="009D0C0B" w:rsidRPr="00242452" w:rsidRDefault="00FA480B">
            <w:pPr>
              <w:spacing w:line="260" w:lineRule="atLeast"/>
              <w:rPr>
                <w:rFonts w:eastAsia="Calibri"/>
                <w:lang w:val="en-US" w:eastAsia="en-US"/>
              </w:rPr>
            </w:pPr>
            <w:r w:rsidRPr="00242452">
              <w:rPr>
                <w:rFonts w:eastAsia="Calibri"/>
                <w:lang w:val="en-US" w:eastAsia="en-US"/>
              </w:rPr>
              <w:t>Justification for the selected value</w:t>
            </w:r>
          </w:p>
        </w:tc>
        <w:tc>
          <w:tcPr>
            <w:tcW w:w="7097" w:type="dxa"/>
            <w:tcBorders>
              <w:top w:val="single" w:sz="6" w:space="0" w:color="000000"/>
              <w:left w:val="single" w:sz="6" w:space="0" w:color="000000"/>
              <w:bottom w:val="single" w:sz="6" w:space="0" w:color="000000"/>
              <w:right w:val="single" w:sz="6" w:space="0" w:color="000000"/>
            </w:tcBorders>
            <w:shd w:val="clear" w:color="auto" w:fill="auto"/>
          </w:tcPr>
          <w:p w14:paraId="23DD9BFA" w14:textId="0AFCDB23" w:rsidR="009D0C0B" w:rsidRPr="00242452" w:rsidRDefault="000D7FF5" w:rsidP="00DF2633">
            <w:pPr>
              <w:snapToGrid w:val="0"/>
              <w:spacing w:line="260" w:lineRule="atLeast"/>
              <w:jc w:val="both"/>
              <w:rPr>
                <w:rFonts w:eastAsia="Calibri"/>
                <w:lang w:val="en-US" w:eastAsia="en-US"/>
              </w:rPr>
            </w:pPr>
            <w:r w:rsidRPr="00242452">
              <w:rPr>
                <w:rFonts w:eastAsia="Calibri"/>
                <w:lang w:val="en-US" w:eastAsia="en-US"/>
              </w:rPr>
              <w:t>Based on intrinsic properties of individual components of the biocidal product.</w:t>
            </w:r>
          </w:p>
        </w:tc>
      </w:tr>
      <w:tr w:rsidR="009D0C0B" w:rsidRPr="00242452" w14:paraId="64362B81" w14:textId="77777777" w:rsidTr="00884700">
        <w:tc>
          <w:tcPr>
            <w:tcW w:w="2274" w:type="dxa"/>
            <w:tcBorders>
              <w:top w:val="single" w:sz="6" w:space="0" w:color="000000"/>
              <w:left w:val="single" w:sz="4" w:space="0" w:color="000000"/>
              <w:bottom w:val="single" w:sz="6" w:space="0" w:color="000000"/>
            </w:tcBorders>
            <w:shd w:val="clear" w:color="auto" w:fill="auto"/>
          </w:tcPr>
          <w:p w14:paraId="580F4960" w14:textId="60D77327" w:rsidR="009D0C0B" w:rsidRPr="00242452" w:rsidRDefault="00FA480B" w:rsidP="006140CB">
            <w:pPr>
              <w:spacing w:line="260" w:lineRule="atLeast"/>
              <w:rPr>
                <w:rFonts w:eastAsia="Calibri"/>
                <w:lang w:val="en-US" w:eastAsia="en-US"/>
              </w:rPr>
            </w:pPr>
            <w:r w:rsidRPr="00242452">
              <w:rPr>
                <w:rFonts w:eastAsia="Calibri"/>
                <w:lang w:val="en-US" w:eastAsia="en-US"/>
              </w:rPr>
              <w:t xml:space="preserve">Classification of the product according to CLP </w:t>
            </w:r>
          </w:p>
        </w:tc>
        <w:tc>
          <w:tcPr>
            <w:tcW w:w="7097" w:type="dxa"/>
            <w:tcBorders>
              <w:top w:val="single" w:sz="6" w:space="0" w:color="000000"/>
              <w:left w:val="single" w:sz="6" w:space="0" w:color="000000"/>
              <w:bottom w:val="single" w:sz="6" w:space="0" w:color="000000"/>
              <w:right w:val="single" w:sz="6" w:space="0" w:color="000000"/>
            </w:tcBorders>
            <w:shd w:val="clear" w:color="auto" w:fill="auto"/>
          </w:tcPr>
          <w:p w14:paraId="5D7ECAC7" w14:textId="42DD4519" w:rsidR="009D0C0B" w:rsidRPr="00242452" w:rsidRDefault="000D7FF5">
            <w:pPr>
              <w:spacing w:line="260" w:lineRule="atLeast"/>
              <w:rPr>
                <w:lang w:val="en-US"/>
              </w:rPr>
            </w:pPr>
            <w:r w:rsidRPr="00242452">
              <w:rPr>
                <w:rFonts w:eastAsia="Calibri"/>
                <w:lang w:val="en-US" w:eastAsia="en-US"/>
              </w:rPr>
              <w:t>No classification required.</w:t>
            </w:r>
          </w:p>
        </w:tc>
      </w:tr>
    </w:tbl>
    <w:p w14:paraId="2B0349D1" w14:textId="77777777" w:rsidR="00DF2633" w:rsidRPr="00242452" w:rsidRDefault="00DF2633">
      <w:pPr>
        <w:spacing w:line="260" w:lineRule="atLeast"/>
        <w:rPr>
          <w:rFonts w:ascii="Times New Roman" w:eastAsia="Calibri" w:hAnsi="Times New Roman" w:cs="Times New Roman"/>
          <w:i/>
          <w:iCs/>
          <w:lang w:val="en-US" w:eastAsia="en-US"/>
        </w:rPr>
      </w:pPr>
    </w:p>
    <w:p w14:paraId="60FE43FD" w14:textId="77777777" w:rsidR="009D0C0B" w:rsidRPr="00884700" w:rsidRDefault="00FA480B" w:rsidP="00884700">
      <w:pPr>
        <w:rPr>
          <w:rFonts w:eastAsia="Calibri"/>
          <w:i/>
          <w:u w:val="single"/>
          <w:lang w:val="en-US" w:eastAsia="en-US"/>
        </w:rPr>
      </w:pPr>
      <w:r w:rsidRPr="00242452">
        <w:rPr>
          <w:rFonts w:eastAsia="Calibri"/>
          <w:i/>
          <w:u w:val="single"/>
          <w:lang w:val="en-US" w:eastAsia="en-US"/>
        </w:rPr>
        <w:t>Acute toxicity by inhalation</w:t>
      </w:r>
    </w:p>
    <w:p w14:paraId="72EC75E0" w14:textId="77777777" w:rsidR="009D0C0B" w:rsidRPr="00242452" w:rsidRDefault="009D0C0B">
      <w:pPr>
        <w:spacing w:line="260" w:lineRule="atLeast"/>
        <w:rPr>
          <w:rFonts w:ascii="Times New Roman" w:eastAsia="Calibri" w:hAnsi="Times New Roman" w:cs="Times New Roman"/>
          <w:i/>
          <w:iCs/>
          <w:lang w:val="en-US" w:eastAsia="en-US"/>
        </w:rPr>
      </w:pPr>
    </w:p>
    <w:tbl>
      <w:tblPr>
        <w:tblW w:w="0" w:type="auto"/>
        <w:tblInd w:w="-9" w:type="dxa"/>
        <w:tblLayout w:type="fixed"/>
        <w:tblLook w:val="0000" w:firstRow="0" w:lastRow="0" w:firstColumn="0" w:lastColumn="0" w:noHBand="0" w:noVBand="0"/>
      </w:tblPr>
      <w:tblGrid>
        <w:gridCol w:w="2102"/>
        <w:gridCol w:w="7239"/>
      </w:tblGrid>
      <w:tr w:rsidR="009D0C0B" w:rsidRPr="00242452" w14:paraId="7C4958C5"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47309BC" w14:textId="77777777" w:rsidR="009D0C0B" w:rsidRPr="00242452" w:rsidRDefault="00FA480B">
            <w:pPr>
              <w:spacing w:line="260" w:lineRule="atLeast"/>
              <w:rPr>
                <w:lang w:val="en-US"/>
              </w:rPr>
            </w:pPr>
            <w:r w:rsidRPr="00242452">
              <w:rPr>
                <w:rFonts w:eastAsia="Calibri"/>
                <w:b/>
                <w:bCs/>
                <w:lang w:val="en-US" w:eastAsia="en-US"/>
              </w:rPr>
              <w:t>Value used in the Risk Assessment – Acute inhalation toxicity</w:t>
            </w:r>
          </w:p>
        </w:tc>
      </w:tr>
      <w:tr w:rsidR="009D0C0B" w:rsidRPr="00242452" w14:paraId="5EB259F2" w14:textId="77777777" w:rsidTr="00884700">
        <w:tc>
          <w:tcPr>
            <w:tcW w:w="2102" w:type="dxa"/>
            <w:tcBorders>
              <w:top w:val="single" w:sz="6" w:space="0" w:color="000000"/>
              <w:left w:val="single" w:sz="4" w:space="0" w:color="000000"/>
              <w:bottom w:val="single" w:sz="6" w:space="0" w:color="000000"/>
            </w:tcBorders>
            <w:shd w:val="clear" w:color="auto" w:fill="auto"/>
          </w:tcPr>
          <w:p w14:paraId="24DF77ED" w14:textId="77777777" w:rsidR="009D0C0B" w:rsidRPr="00242452" w:rsidRDefault="00FA480B">
            <w:pPr>
              <w:spacing w:line="260" w:lineRule="atLeast"/>
              <w:rPr>
                <w:rFonts w:eastAsia="Calibri"/>
                <w:lang w:val="en-US" w:eastAsia="en-US"/>
              </w:rPr>
            </w:pPr>
            <w:r w:rsidRPr="00242452">
              <w:rPr>
                <w:rFonts w:eastAsia="Calibri"/>
                <w:lang w:val="en-US" w:eastAsia="en-US"/>
              </w:rPr>
              <w:t>Value</w:t>
            </w:r>
          </w:p>
        </w:tc>
        <w:tc>
          <w:tcPr>
            <w:tcW w:w="7239" w:type="dxa"/>
            <w:tcBorders>
              <w:top w:val="single" w:sz="6" w:space="0" w:color="000000"/>
              <w:left w:val="single" w:sz="6" w:space="0" w:color="000000"/>
              <w:bottom w:val="single" w:sz="6" w:space="0" w:color="000000"/>
              <w:right w:val="single" w:sz="6" w:space="0" w:color="000000"/>
            </w:tcBorders>
            <w:shd w:val="clear" w:color="auto" w:fill="auto"/>
          </w:tcPr>
          <w:p w14:paraId="2C088A67" w14:textId="6359CF93" w:rsidR="009D0C0B" w:rsidRPr="00242452" w:rsidRDefault="000D7FF5">
            <w:pPr>
              <w:snapToGrid w:val="0"/>
              <w:spacing w:line="260" w:lineRule="atLeast"/>
              <w:rPr>
                <w:rFonts w:eastAsia="Calibri"/>
                <w:lang w:val="en-US" w:eastAsia="en-US"/>
              </w:rPr>
            </w:pPr>
            <w:r w:rsidRPr="00242452">
              <w:rPr>
                <w:rFonts w:eastAsia="Calibri"/>
                <w:lang w:val="en-US" w:eastAsia="en-US"/>
              </w:rPr>
              <w:t>Not acutely toxic via inhalation route.</w:t>
            </w:r>
          </w:p>
        </w:tc>
      </w:tr>
      <w:tr w:rsidR="009D0C0B" w:rsidRPr="00242452" w14:paraId="18FE8534" w14:textId="77777777" w:rsidTr="00884700">
        <w:tc>
          <w:tcPr>
            <w:tcW w:w="2102" w:type="dxa"/>
            <w:tcBorders>
              <w:top w:val="single" w:sz="6" w:space="0" w:color="000000"/>
              <w:left w:val="single" w:sz="4" w:space="0" w:color="000000"/>
              <w:bottom w:val="single" w:sz="6" w:space="0" w:color="000000"/>
            </w:tcBorders>
            <w:shd w:val="clear" w:color="auto" w:fill="auto"/>
          </w:tcPr>
          <w:p w14:paraId="7B319285" w14:textId="77777777" w:rsidR="009D0C0B" w:rsidRPr="00242452" w:rsidRDefault="00FA480B">
            <w:pPr>
              <w:spacing w:line="260" w:lineRule="atLeast"/>
              <w:rPr>
                <w:rFonts w:eastAsia="Calibri"/>
                <w:lang w:val="en-US" w:eastAsia="en-US"/>
              </w:rPr>
            </w:pPr>
            <w:r w:rsidRPr="00242452">
              <w:rPr>
                <w:rFonts w:eastAsia="Calibri"/>
                <w:lang w:val="en-US" w:eastAsia="en-US"/>
              </w:rPr>
              <w:t>Justification for the selected value</w:t>
            </w:r>
          </w:p>
        </w:tc>
        <w:tc>
          <w:tcPr>
            <w:tcW w:w="7239" w:type="dxa"/>
            <w:tcBorders>
              <w:top w:val="single" w:sz="6" w:space="0" w:color="000000"/>
              <w:left w:val="single" w:sz="6" w:space="0" w:color="000000"/>
              <w:bottom w:val="single" w:sz="6" w:space="0" w:color="000000"/>
              <w:right w:val="single" w:sz="6" w:space="0" w:color="000000"/>
            </w:tcBorders>
            <w:shd w:val="clear" w:color="auto" w:fill="auto"/>
          </w:tcPr>
          <w:p w14:paraId="37CEF0F4" w14:textId="60B70263" w:rsidR="009D0C0B" w:rsidRPr="00242452" w:rsidRDefault="000D7FF5" w:rsidP="00DF2633">
            <w:pPr>
              <w:snapToGrid w:val="0"/>
              <w:spacing w:line="260" w:lineRule="atLeast"/>
              <w:jc w:val="both"/>
              <w:rPr>
                <w:rFonts w:eastAsia="Calibri"/>
                <w:lang w:val="en-US" w:eastAsia="en-US"/>
              </w:rPr>
            </w:pPr>
            <w:r w:rsidRPr="00242452">
              <w:rPr>
                <w:rFonts w:eastAsia="Calibri"/>
                <w:lang w:val="en-US" w:eastAsia="en-US"/>
              </w:rPr>
              <w:t>Based on intrinsic properties of individual components of the biocidal product.</w:t>
            </w:r>
          </w:p>
        </w:tc>
      </w:tr>
      <w:tr w:rsidR="009D0C0B" w:rsidRPr="00242452" w14:paraId="2A8E5E7E" w14:textId="77777777" w:rsidTr="00884700">
        <w:tc>
          <w:tcPr>
            <w:tcW w:w="2102" w:type="dxa"/>
            <w:tcBorders>
              <w:top w:val="single" w:sz="6" w:space="0" w:color="000000"/>
              <w:left w:val="single" w:sz="4" w:space="0" w:color="000000"/>
              <w:bottom w:val="single" w:sz="6" w:space="0" w:color="000000"/>
            </w:tcBorders>
            <w:shd w:val="clear" w:color="auto" w:fill="auto"/>
          </w:tcPr>
          <w:p w14:paraId="7748D715" w14:textId="74FBF6AE" w:rsidR="009D0C0B" w:rsidRPr="00242452" w:rsidRDefault="00FA480B" w:rsidP="00DF2633">
            <w:pPr>
              <w:spacing w:line="260" w:lineRule="atLeast"/>
              <w:rPr>
                <w:rFonts w:eastAsia="Calibri"/>
                <w:lang w:val="en-US" w:eastAsia="en-US"/>
              </w:rPr>
            </w:pPr>
            <w:r w:rsidRPr="00242452">
              <w:rPr>
                <w:rFonts w:eastAsia="Calibri"/>
                <w:lang w:val="en-US" w:eastAsia="en-US"/>
              </w:rPr>
              <w:t>Classification of the product according to CLP</w:t>
            </w:r>
          </w:p>
        </w:tc>
        <w:tc>
          <w:tcPr>
            <w:tcW w:w="7239" w:type="dxa"/>
            <w:tcBorders>
              <w:top w:val="single" w:sz="6" w:space="0" w:color="000000"/>
              <w:left w:val="single" w:sz="6" w:space="0" w:color="000000"/>
              <w:bottom w:val="single" w:sz="6" w:space="0" w:color="000000"/>
              <w:right w:val="single" w:sz="6" w:space="0" w:color="000000"/>
            </w:tcBorders>
            <w:shd w:val="clear" w:color="auto" w:fill="auto"/>
          </w:tcPr>
          <w:p w14:paraId="40702D80" w14:textId="35210215" w:rsidR="009D0C0B" w:rsidRPr="00242452" w:rsidRDefault="000D7FF5">
            <w:pPr>
              <w:spacing w:line="260" w:lineRule="atLeast"/>
              <w:rPr>
                <w:lang w:val="en-US"/>
              </w:rPr>
            </w:pPr>
            <w:r w:rsidRPr="00242452">
              <w:rPr>
                <w:rFonts w:eastAsia="Calibri"/>
                <w:lang w:val="en-US" w:eastAsia="en-US"/>
              </w:rPr>
              <w:t>No classification required.</w:t>
            </w:r>
          </w:p>
        </w:tc>
      </w:tr>
    </w:tbl>
    <w:p w14:paraId="39405F5F" w14:textId="77777777" w:rsidR="009D0C0B" w:rsidRPr="00242452" w:rsidRDefault="009D0C0B">
      <w:pPr>
        <w:spacing w:line="260" w:lineRule="atLeast"/>
        <w:rPr>
          <w:rFonts w:eastAsia="Calibri"/>
          <w:lang w:val="en-US" w:eastAsia="en-US"/>
        </w:rPr>
      </w:pPr>
    </w:p>
    <w:p w14:paraId="75978B30" w14:textId="77777777" w:rsidR="009D0C0B" w:rsidRPr="00242452" w:rsidRDefault="00FA480B">
      <w:pPr>
        <w:rPr>
          <w:rFonts w:ascii="Times New Roman" w:eastAsia="Calibri" w:hAnsi="Times New Roman" w:cs="Times New Roman"/>
          <w:i/>
          <w:iCs/>
          <w:lang w:val="en-US" w:eastAsia="en-US"/>
        </w:rPr>
      </w:pPr>
      <w:r w:rsidRPr="00242452">
        <w:rPr>
          <w:rFonts w:eastAsia="Calibri"/>
          <w:i/>
          <w:u w:val="single"/>
          <w:lang w:val="en-US" w:eastAsia="en-US"/>
        </w:rPr>
        <w:t>Acute toxicity by dermal route</w:t>
      </w:r>
    </w:p>
    <w:p w14:paraId="0CC529EA" w14:textId="77777777" w:rsidR="009D0C0B" w:rsidRPr="00242452" w:rsidRDefault="009D0C0B">
      <w:pPr>
        <w:spacing w:line="260" w:lineRule="atLeast"/>
        <w:rPr>
          <w:rFonts w:ascii="Times New Roman" w:eastAsia="Calibri" w:hAnsi="Times New Roman" w:cs="Times New Roman"/>
          <w:i/>
          <w:iCs/>
          <w:lang w:val="en-US" w:eastAsia="en-US"/>
        </w:rPr>
      </w:pPr>
    </w:p>
    <w:tbl>
      <w:tblPr>
        <w:tblW w:w="0" w:type="auto"/>
        <w:tblInd w:w="-9" w:type="dxa"/>
        <w:tblLayout w:type="fixed"/>
        <w:tblLook w:val="0000" w:firstRow="0" w:lastRow="0" w:firstColumn="0" w:lastColumn="0" w:noHBand="0" w:noVBand="0"/>
      </w:tblPr>
      <w:tblGrid>
        <w:gridCol w:w="2102"/>
        <w:gridCol w:w="7239"/>
      </w:tblGrid>
      <w:tr w:rsidR="009D0C0B" w:rsidRPr="00242452" w14:paraId="3EAC96D7"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2E5A30B" w14:textId="77777777" w:rsidR="009D0C0B" w:rsidRPr="00242452" w:rsidRDefault="00FA480B">
            <w:pPr>
              <w:spacing w:line="260" w:lineRule="atLeast"/>
              <w:rPr>
                <w:lang w:val="en-US"/>
              </w:rPr>
            </w:pPr>
            <w:r w:rsidRPr="00242452">
              <w:rPr>
                <w:rFonts w:eastAsia="Calibri"/>
                <w:b/>
                <w:bCs/>
                <w:lang w:val="en-US" w:eastAsia="en-US"/>
              </w:rPr>
              <w:t>Value used in the Risk Assessment – Acute dermal toxicity</w:t>
            </w:r>
          </w:p>
        </w:tc>
      </w:tr>
      <w:tr w:rsidR="009D0C0B" w:rsidRPr="00242452" w14:paraId="3BEEAF92" w14:textId="77777777" w:rsidTr="00884700">
        <w:tc>
          <w:tcPr>
            <w:tcW w:w="2102" w:type="dxa"/>
            <w:tcBorders>
              <w:top w:val="single" w:sz="6" w:space="0" w:color="000000"/>
              <w:left w:val="single" w:sz="4" w:space="0" w:color="000000"/>
              <w:bottom w:val="single" w:sz="6" w:space="0" w:color="000000"/>
            </w:tcBorders>
            <w:shd w:val="clear" w:color="auto" w:fill="auto"/>
          </w:tcPr>
          <w:p w14:paraId="7E2398A3" w14:textId="77777777" w:rsidR="009D0C0B" w:rsidRPr="00242452" w:rsidRDefault="00FA480B">
            <w:pPr>
              <w:spacing w:line="260" w:lineRule="atLeast"/>
              <w:rPr>
                <w:rFonts w:eastAsia="Calibri"/>
                <w:lang w:val="en-US" w:eastAsia="en-US"/>
              </w:rPr>
            </w:pPr>
            <w:r w:rsidRPr="00242452">
              <w:rPr>
                <w:rFonts w:eastAsia="Calibri"/>
                <w:lang w:val="en-US" w:eastAsia="en-US"/>
              </w:rPr>
              <w:t>Value</w:t>
            </w:r>
          </w:p>
        </w:tc>
        <w:tc>
          <w:tcPr>
            <w:tcW w:w="7239" w:type="dxa"/>
            <w:tcBorders>
              <w:top w:val="single" w:sz="6" w:space="0" w:color="000000"/>
              <w:left w:val="single" w:sz="6" w:space="0" w:color="000000"/>
              <w:bottom w:val="single" w:sz="6" w:space="0" w:color="000000"/>
              <w:right w:val="single" w:sz="6" w:space="0" w:color="000000"/>
            </w:tcBorders>
            <w:shd w:val="clear" w:color="auto" w:fill="auto"/>
          </w:tcPr>
          <w:p w14:paraId="36A39097" w14:textId="3B875384" w:rsidR="009D0C0B" w:rsidRPr="00242452" w:rsidRDefault="000D7FF5">
            <w:pPr>
              <w:snapToGrid w:val="0"/>
              <w:spacing w:line="260" w:lineRule="atLeast"/>
              <w:rPr>
                <w:rFonts w:eastAsia="Calibri"/>
                <w:lang w:val="en-US" w:eastAsia="en-US"/>
              </w:rPr>
            </w:pPr>
            <w:r w:rsidRPr="00242452">
              <w:rPr>
                <w:rFonts w:eastAsia="Calibri"/>
                <w:lang w:val="en-US" w:eastAsia="en-US"/>
              </w:rPr>
              <w:t>Not acutely toxic via dermal route.</w:t>
            </w:r>
          </w:p>
        </w:tc>
      </w:tr>
      <w:tr w:rsidR="009D0C0B" w:rsidRPr="00242452" w14:paraId="4EFED7AD" w14:textId="77777777" w:rsidTr="00884700">
        <w:tc>
          <w:tcPr>
            <w:tcW w:w="2102" w:type="dxa"/>
            <w:tcBorders>
              <w:top w:val="single" w:sz="6" w:space="0" w:color="000000"/>
              <w:left w:val="single" w:sz="4" w:space="0" w:color="000000"/>
              <w:bottom w:val="single" w:sz="6" w:space="0" w:color="000000"/>
            </w:tcBorders>
            <w:shd w:val="clear" w:color="auto" w:fill="auto"/>
          </w:tcPr>
          <w:p w14:paraId="4ED24F27" w14:textId="77777777" w:rsidR="009D0C0B" w:rsidRPr="00242452" w:rsidRDefault="00FA480B">
            <w:pPr>
              <w:spacing w:line="260" w:lineRule="atLeast"/>
              <w:rPr>
                <w:rFonts w:eastAsia="Calibri"/>
                <w:lang w:val="en-US" w:eastAsia="en-US"/>
              </w:rPr>
            </w:pPr>
            <w:r w:rsidRPr="00242452">
              <w:rPr>
                <w:rFonts w:eastAsia="Calibri"/>
                <w:lang w:val="en-US" w:eastAsia="en-US"/>
              </w:rPr>
              <w:t>Justification for the selected value</w:t>
            </w:r>
          </w:p>
        </w:tc>
        <w:tc>
          <w:tcPr>
            <w:tcW w:w="7239" w:type="dxa"/>
            <w:tcBorders>
              <w:top w:val="single" w:sz="6" w:space="0" w:color="000000"/>
              <w:left w:val="single" w:sz="6" w:space="0" w:color="000000"/>
              <w:bottom w:val="single" w:sz="6" w:space="0" w:color="000000"/>
              <w:right w:val="single" w:sz="6" w:space="0" w:color="000000"/>
            </w:tcBorders>
            <w:shd w:val="clear" w:color="auto" w:fill="auto"/>
          </w:tcPr>
          <w:p w14:paraId="75336035" w14:textId="21D84D11" w:rsidR="009D0C0B" w:rsidRPr="00242452" w:rsidRDefault="000D7FF5" w:rsidP="00DF2633">
            <w:pPr>
              <w:snapToGrid w:val="0"/>
              <w:spacing w:line="260" w:lineRule="atLeast"/>
              <w:jc w:val="both"/>
              <w:rPr>
                <w:rFonts w:eastAsia="Calibri"/>
                <w:lang w:val="en-US" w:eastAsia="en-US"/>
              </w:rPr>
            </w:pPr>
            <w:r w:rsidRPr="00242452">
              <w:rPr>
                <w:rFonts w:eastAsia="Calibri"/>
                <w:lang w:val="en-US" w:eastAsia="en-US"/>
              </w:rPr>
              <w:t>Based on intrinsic properties of individual components of the biocidal product.</w:t>
            </w:r>
          </w:p>
        </w:tc>
      </w:tr>
      <w:tr w:rsidR="009D0C0B" w:rsidRPr="00242452" w14:paraId="02848F80" w14:textId="77777777" w:rsidTr="00884700">
        <w:tc>
          <w:tcPr>
            <w:tcW w:w="2102" w:type="dxa"/>
            <w:tcBorders>
              <w:top w:val="single" w:sz="6" w:space="0" w:color="000000"/>
              <w:left w:val="single" w:sz="4" w:space="0" w:color="000000"/>
              <w:bottom w:val="single" w:sz="6" w:space="0" w:color="000000"/>
            </w:tcBorders>
            <w:shd w:val="clear" w:color="auto" w:fill="auto"/>
          </w:tcPr>
          <w:p w14:paraId="21A4DC98" w14:textId="1385CD4C" w:rsidR="009D0C0B" w:rsidRPr="00242452" w:rsidRDefault="00FA480B" w:rsidP="006140CB">
            <w:pPr>
              <w:spacing w:line="260" w:lineRule="atLeast"/>
              <w:rPr>
                <w:rFonts w:eastAsia="Calibri"/>
                <w:lang w:val="en-US" w:eastAsia="en-US"/>
              </w:rPr>
            </w:pPr>
            <w:r w:rsidRPr="00242452">
              <w:rPr>
                <w:rFonts w:eastAsia="Calibri"/>
                <w:lang w:val="en-US" w:eastAsia="en-US"/>
              </w:rPr>
              <w:lastRenderedPageBreak/>
              <w:t xml:space="preserve">Classification of the product according to CLP </w:t>
            </w:r>
          </w:p>
        </w:tc>
        <w:tc>
          <w:tcPr>
            <w:tcW w:w="7239" w:type="dxa"/>
            <w:tcBorders>
              <w:top w:val="single" w:sz="6" w:space="0" w:color="000000"/>
              <w:left w:val="single" w:sz="6" w:space="0" w:color="000000"/>
              <w:bottom w:val="single" w:sz="6" w:space="0" w:color="000000"/>
              <w:right w:val="single" w:sz="6" w:space="0" w:color="000000"/>
            </w:tcBorders>
            <w:shd w:val="clear" w:color="auto" w:fill="auto"/>
          </w:tcPr>
          <w:p w14:paraId="4CAF7767" w14:textId="24A9BB04" w:rsidR="009D0C0B" w:rsidRPr="00242452" w:rsidRDefault="000D7FF5">
            <w:pPr>
              <w:spacing w:line="260" w:lineRule="atLeast"/>
              <w:rPr>
                <w:lang w:val="en-US"/>
              </w:rPr>
            </w:pPr>
            <w:r w:rsidRPr="00242452">
              <w:rPr>
                <w:rFonts w:eastAsia="Calibri"/>
                <w:lang w:val="en-US" w:eastAsia="en-US"/>
              </w:rPr>
              <w:t>No classification required.</w:t>
            </w:r>
          </w:p>
        </w:tc>
      </w:tr>
    </w:tbl>
    <w:p w14:paraId="357F3D33" w14:textId="77777777" w:rsidR="009D0C0B" w:rsidRPr="00242452" w:rsidRDefault="009D0C0B">
      <w:pPr>
        <w:spacing w:line="260" w:lineRule="atLeast"/>
        <w:rPr>
          <w:rFonts w:ascii="Times New Roman" w:eastAsia="Calibri" w:hAnsi="Times New Roman" w:cs="Times New Roman"/>
          <w:i/>
          <w:iCs/>
          <w:lang w:val="en-US" w:eastAsia="en-US"/>
        </w:rPr>
      </w:pPr>
    </w:p>
    <w:p w14:paraId="6D5B9229" w14:textId="77777777" w:rsidR="009D0C0B" w:rsidRPr="00242452" w:rsidRDefault="009D0C0B">
      <w:pPr>
        <w:spacing w:line="260" w:lineRule="atLeast"/>
        <w:rPr>
          <w:rFonts w:eastAsia="Calibri"/>
          <w:lang w:val="en-US" w:eastAsia="en-US"/>
        </w:rPr>
      </w:pPr>
    </w:p>
    <w:p w14:paraId="6D03176B" w14:textId="77777777" w:rsidR="009D0C0B" w:rsidRPr="00242452" w:rsidRDefault="00FA480B">
      <w:pPr>
        <w:rPr>
          <w:rFonts w:ascii="Times New Roman" w:eastAsia="Calibri" w:hAnsi="Times New Roman" w:cs="Times New Roman"/>
          <w:i/>
          <w:iCs/>
          <w:lang w:val="en-US" w:eastAsia="en-US"/>
        </w:rPr>
      </w:pPr>
      <w:r w:rsidRPr="00242452">
        <w:rPr>
          <w:rFonts w:eastAsia="Calibri"/>
          <w:b/>
          <w:i/>
          <w:sz w:val="22"/>
          <w:szCs w:val="22"/>
          <w:lang w:val="en-US" w:eastAsia="en-US"/>
        </w:rPr>
        <w:t>Information on dermal absorption</w:t>
      </w:r>
    </w:p>
    <w:p w14:paraId="59D153DD" w14:textId="77777777" w:rsidR="009D0C0B" w:rsidRPr="00242452" w:rsidRDefault="009D0C0B">
      <w:pPr>
        <w:spacing w:line="260" w:lineRule="atLeast"/>
        <w:rPr>
          <w:rFonts w:ascii="Times New Roman" w:eastAsia="Calibri" w:hAnsi="Times New Roman" w:cs="Times New Roman"/>
          <w:i/>
          <w:iCs/>
          <w:lang w:val="en-US" w:eastAsia="en-US"/>
        </w:rPr>
      </w:pPr>
    </w:p>
    <w:tbl>
      <w:tblPr>
        <w:tblW w:w="0" w:type="auto"/>
        <w:tblInd w:w="-5" w:type="dxa"/>
        <w:tblLayout w:type="fixed"/>
        <w:tblLook w:val="0000" w:firstRow="0" w:lastRow="0" w:firstColumn="0" w:lastColumn="0" w:noHBand="0" w:noVBand="0"/>
      </w:tblPr>
      <w:tblGrid>
        <w:gridCol w:w="1673"/>
        <w:gridCol w:w="2126"/>
        <w:gridCol w:w="5386"/>
      </w:tblGrid>
      <w:tr w:rsidR="009D0C0B" w:rsidRPr="00242452" w14:paraId="3ABB1F43" w14:textId="77777777" w:rsidTr="00DF2633">
        <w:tc>
          <w:tcPr>
            <w:tcW w:w="9185" w:type="dxa"/>
            <w:gridSpan w:val="3"/>
            <w:tcBorders>
              <w:top w:val="single" w:sz="4" w:space="0" w:color="000000"/>
              <w:left w:val="single" w:sz="4" w:space="0" w:color="000000"/>
              <w:bottom w:val="single" w:sz="6" w:space="0" w:color="000000"/>
              <w:right w:val="single" w:sz="6" w:space="0" w:color="000000"/>
            </w:tcBorders>
            <w:shd w:val="clear" w:color="auto" w:fill="CCFFCC"/>
          </w:tcPr>
          <w:p w14:paraId="4D43BD1F" w14:textId="77777777" w:rsidR="009D0C0B" w:rsidRPr="00242452" w:rsidRDefault="00FA480B">
            <w:pPr>
              <w:spacing w:line="260" w:lineRule="atLeast"/>
              <w:rPr>
                <w:lang w:val="en-US"/>
              </w:rPr>
            </w:pPr>
            <w:r w:rsidRPr="00242452">
              <w:rPr>
                <w:rFonts w:eastAsia="Calibri"/>
                <w:b/>
                <w:bCs/>
                <w:lang w:val="en-US" w:eastAsia="en-US"/>
              </w:rPr>
              <w:t>Value(s) used in the Risk Assessment – Dermal absorption</w:t>
            </w:r>
          </w:p>
        </w:tc>
      </w:tr>
      <w:tr w:rsidR="00964C11" w:rsidRPr="00242452" w14:paraId="2A9C5631" w14:textId="77777777" w:rsidTr="00DF2633">
        <w:tc>
          <w:tcPr>
            <w:tcW w:w="1673" w:type="dxa"/>
            <w:tcBorders>
              <w:top w:val="single" w:sz="6" w:space="0" w:color="000000"/>
              <w:left w:val="single" w:sz="4" w:space="0" w:color="000000"/>
              <w:bottom w:val="single" w:sz="6" w:space="0" w:color="000000"/>
            </w:tcBorders>
            <w:shd w:val="clear" w:color="auto" w:fill="auto"/>
          </w:tcPr>
          <w:p w14:paraId="37AB0E61" w14:textId="77777777" w:rsidR="00964C11" w:rsidRPr="00242452" w:rsidRDefault="00964C11">
            <w:pPr>
              <w:spacing w:line="260" w:lineRule="atLeast"/>
              <w:rPr>
                <w:rFonts w:eastAsia="Calibri"/>
                <w:lang w:val="en-US" w:eastAsia="en-US"/>
              </w:rPr>
            </w:pPr>
            <w:r w:rsidRPr="00242452">
              <w:rPr>
                <w:rFonts w:eastAsia="Calibri"/>
                <w:lang w:val="en-US" w:eastAsia="en-US"/>
              </w:rPr>
              <w:t>Substance</w:t>
            </w:r>
          </w:p>
        </w:tc>
        <w:tc>
          <w:tcPr>
            <w:tcW w:w="2126" w:type="dxa"/>
            <w:tcBorders>
              <w:top w:val="single" w:sz="6" w:space="0" w:color="000000"/>
              <w:left w:val="single" w:sz="6" w:space="0" w:color="000000"/>
              <w:bottom w:val="single" w:sz="6" w:space="0" w:color="000000"/>
            </w:tcBorders>
            <w:shd w:val="clear" w:color="auto" w:fill="auto"/>
          </w:tcPr>
          <w:p w14:paraId="38536C31" w14:textId="67A2CDD2" w:rsidR="00964C11" w:rsidRPr="00242452" w:rsidRDefault="00964C11">
            <w:pPr>
              <w:snapToGrid w:val="0"/>
              <w:spacing w:line="260" w:lineRule="atLeast"/>
              <w:rPr>
                <w:rFonts w:eastAsia="Calibri"/>
                <w:lang w:val="en-US" w:eastAsia="en-US"/>
              </w:rPr>
            </w:pPr>
            <w:r w:rsidRPr="00242452">
              <w:rPr>
                <w:rFonts w:eastAsia="Calibri"/>
                <w:lang w:val="en-US" w:eastAsia="en-US"/>
              </w:rPr>
              <w:t>Imithroprin</w:t>
            </w:r>
          </w:p>
        </w:tc>
        <w:tc>
          <w:tcPr>
            <w:tcW w:w="5386" w:type="dxa"/>
            <w:tcBorders>
              <w:top w:val="single" w:sz="6" w:space="0" w:color="000000"/>
              <w:left w:val="single" w:sz="4" w:space="0" w:color="000000"/>
              <w:bottom w:val="single" w:sz="6" w:space="0" w:color="000000"/>
              <w:right w:val="single" w:sz="4" w:space="0" w:color="auto"/>
            </w:tcBorders>
            <w:shd w:val="clear" w:color="auto" w:fill="auto"/>
          </w:tcPr>
          <w:p w14:paraId="736A5C2E" w14:textId="1D4CE0FE" w:rsidR="00964C11" w:rsidRPr="00242452" w:rsidRDefault="00647336">
            <w:pPr>
              <w:snapToGrid w:val="0"/>
              <w:spacing w:line="260" w:lineRule="atLeast"/>
              <w:rPr>
                <w:rFonts w:eastAsia="Calibri"/>
                <w:lang w:val="en-US" w:eastAsia="en-US"/>
              </w:rPr>
            </w:pPr>
            <w:r w:rsidRPr="00242452">
              <w:rPr>
                <w:rFonts w:eastAsia="Calibri"/>
                <w:lang w:val="en-US" w:eastAsia="en-US"/>
              </w:rPr>
              <w:t>S-methoprene</w:t>
            </w:r>
          </w:p>
        </w:tc>
      </w:tr>
      <w:tr w:rsidR="00964C11" w:rsidRPr="00242452" w14:paraId="36A8676D" w14:textId="77777777" w:rsidTr="00DF2633">
        <w:tc>
          <w:tcPr>
            <w:tcW w:w="1673" w:type="dxa"/>
            <w:tcBorders>
              <w:top w:val="single" w:sz="6" w:space="0" w:color="000000"/>
              <w:left w:val="single" w:sz="4" w:space="0" w:color="000000"/>
              <w:bottom w:val="single" w:sz="6" w:space="0" w:color="000000"/>
            </w:tcBorders>
            <w:shd w:val="clear" w:color="auto" w:fill="auto"/>
          </w:tcPr>
          <w:p w14:paraId="4AA3606E" w14:textId="23C0D003" w:rsidR="00964C11" w:rsidRPr="00242452" w:rsidRDefault="00964C11">
            <w:pPr>
              <w:spacing w:line="260" w:lineRule="atLeast"/>
              <w:rPr>
                <w:rFonts w:eastAsia="Calibri"/>
                <w:lang w:val="en-US" w:eastAsia="en-US"/>
              </w:rPr>
            </w:pPr>
            <w:r w:rsidRPr="00242452">
              <w:rPr>
                <w:rFonts w:eastAsia="Calibri"/>
                <w:lang w:val="en-US" w:eastAsia="en-US"/>
              </w:rPr>
              <w:t>Value(s)</w:t>
            </w:r>
          </w:p>
        </w:tc>
        <w:tc>
          <w:tcPr>
            <w:tcW w:w="2126" w:type="dxa"/>
            <w:tcBorders>
              <w:top w:val="single" w:sz="6" w:space="0" w:color="000000"/>
              <w:left w:val="single" w:sz="6" w:space="0" w:color="000000"/>
              <w:bottom w:val="single" w:sz="6" w:space="0" w:color="000000"/>
            </w:tcBorders>
            <w:shd w:val="clear" w:color="auto" w:fill="auto"/>
          </w:tcPr>
          <w:p w14:paraId="78B73280" w14:textId="4DA2E873" w:rsidR="00964C11" w:rsidRPr="00242452" w:rsidRDefault="00964C11">
            <w:pPr>
              <w:snapToGrid w:val="0"/>
              <w:spacing w:line="260" w:lineRule="atLeast"/>
              <w:rPr>
                <w:rFonts w:eastAsia="Calibri"/>
                <w:lang w:val="en-US" w:eastAsia="en-US"/>
              </w:rPr>
            </w:pPr>
            <w:r w:rsidRPr="00242452">
              <w:rPr>
                <w:rFonts w:eastAsia="Calibri"/>
                <w:lang w:val="en-US" w:eastAsia="en-US"/>
              </w:rPr>
              <w:t>70%</w:t>
            </w:r>
          </w:p>
        </w:tc>
        <w:tc>
          <w:tcPr>
            <w:tcW w:w="5386" w:type="dxa"/>
            <w:tcBorders>
              <w:top w:val="single" w:sz="6" w:space="0" w:color="000000"/>
              <w:left w:val="single" w:sz="4" w:space="0" w:color="000000"/>
              <w:bottom w:val="single" w:sz="6" w:space="0" w:color="000000"/>
              <w:right w:val="single" w:sz="4" w:space="0" w:color="auto"/>
            </w:tcBorders>
            <w:shd w:val="clear" w:color="auto" w:fill="auto"/>
          </w:tcPr>
          <w:p w14:paraId="271950D6" w14:textId="519016F0" w:rsidR="00964C11" w:rsidRPr="00242452" w:rsidRDefault="00647336">
            <w:pPr>
              <w:snapToGrid w:val="0"/>
              <w:spacing w:line="260" w:lineRule="atLeast"/>
              <w:rPr>
                <w:rFonts w:eastAsia="Calibri"/>
                <w:lang w:val="en-US" w:eastAsia="en-US"/>
              </w:rPr>
            </w:pPr>
            <w:r w:rsidRPr="00242452">
              <w:rPr>
                <w:rFonts w:eastAsia="Calibri"/>
                <w:lang w:val="en-US" w:eastAsia="en-US"/>
              </w:rPr>
              <w:t>35%</w:t>
            </w:r>
          </w:p>
        </w:tc>
      </w:tr>
      <w:tr w:rsidR="00964C11" w:rsidRPr="00242452" w14:paraId="3C1F938E" w14:textId="77777777" w:rsidTr="00DF2633">
        <w:tc>
          <w:tcPr>
            <w:tcW w:w="1673" w:type="dxa"/>
            <w:tcBorders>
              <w:top w:val="single" w:sz="6" w:space="0" w:color="000000"/>
              <w:left w:val="single" w:sz="4" w:space="0" w:color="000000"/>
              <w:bottom w:val="single" w:sz="6" w:space="0" w:color="000000"/>
            </w:tcBorders>
            <w:shd w:val="clear" w:color="auto" w:fill="auto"/>
          </w:tcPr>
          <w:p w14:paraId="7594859B" w14:textId="77777777" w:rsidR="00964C11" w:rsidRPr="00242452" w:rsidRDefault="00964C11">
            <w:pPr>
              <w:spacing w:line="260" w:lineRule="atLeast"/>
              <w:rPr>
                <w:rFonts w:eastAsia="Calibri"/>
                <w:lang w:val="en-US" w:eastAsia="en-US"/>
              </w:rPr>
            </w:pPr>
            <w:r w:rsidRPr="00242452">
              <w:rPr>
                <w:rFonts w:eastAsia="Calibri"/>
                <w:lang w:val="en-US" w:eastAsia="en-US"/>
              </w:rPr>
              <w:t>Justification for the selected value(s)</w:t>
            </w:r>
          </w:p>
        </w:tc>
        <w:tc>
          <w:tcPr>
            <w:tcW w:w="2126" w:type="dxa"/>
            <w:tcBorders>
              <w:top w:val="single" w:sz="6" w:space="0" w:color="000000"/>
              <w:left w:val="single" w:sz="6" w:space="0" w:color="000000"/>
              <w:bottom w:val="single" w:sz="6" w:space="0" w:color="000000"/>
            </w:tcBorders>
            <w:shd w:val="clear" w:color="auto" w:fill="auto"/>
          </w:tcPr>
          <w:p w14:paraId="5DD6704F" w14:textId="37EB98EC" w:rsidR="00964C11" w:rsidRPr="00242452" w:rsidRDefault="00964C11" w:rsidP="00DF2633">
            <w:pPr>
              <w:snapToGrid w:val="0"/>
              <w:spacing w:line="260" w:lineRule="atLeast"/>
              <w:jc w:val="both"/>
              <w:rPr>
                <w:rFonts w:eastAsia="Calibri"/>
                <w:lang w:val="en-US" w:eastAsia="en-US"/>
              </w:rPr>
            </w:pPr>
            <w:r w:rsidRPr="00242452">
              <w:rPr>
                <w:rFonts w:eastAsia="Calibri"/>
                <w:lang w:val="en-US" w:eastAsia="en-US"/>
              </w:rPr>
              <w:t>Default dermal absorption value for ready-to-use formulation, based on the EFSA guidance on dermal absorption (2017)</w:t>
            </w:r>
          </w:p>
        </w:tc>
        <w:tc>
          <w:tcPr>
            <w:tcW w:w="5386" w:type="dxa"/>
            <w:tcBorders>
              <w:top w:val="single" w:sz="6" w:space="0" w:color="000000"/>
              <w:left w:val="single" w:sz="4" w:space="0" w:color="000000"/>
              <w:bottom w:val="single" w:sz="6" w:space="0" w:color="000000"/>
              <w:right w:val="single" w:sz="4" w:space="0" w:color="auto"/>
            </w:tcBorders>
            <w:shd w:val="clear" w:color="auto" w:fill="auto"/>
          </w:tcPr>
          <w:p w14:paraId="57BA2B88" w14:textId="77777777" w:rsidR="00C84F62" w:rsidRPr="00242452" w:rsidRDefault="00647336" w:rsidP="00884700">
            <w:pPr>
              <w:snapToGrid w:val="0"/>
              <w:spacing w:line="260" w:lineRule="atLeast"/>
              <w:jc w:val="both"/>
              <w:rPr>
                <w:rFonts w:eastAsia="Calibri"/>
                <w:lang w:val="en-US" w:eastAsia="en-US"/>
              </w:rPr>
            </w:pPr>
            <w:r w:rsidRPr="00242452">
              <w:rPr>
                <w:rFonts w:eastAsia="Calibri"/>
                <w:lang w:val="en-US" w:eastAsia="en-US"/>
              </w:rPr>
              <w:t xml:space="preserve">According to the EFSA Guidance on dermal absorption (2017), “in exceptional cases, if oral absorption is less than 70% for organic solvent-based or other formulations or less than 50% for water-based/dispersed or solid formulations, this can be used as a surrogate dermal absorption value for (in-use) dilutions”. </w:t>
            </w:r>
          </w:p>
          <w:p w14:paraId="011217DC" w14:textId="2E028072" w:rsidR="00B22A28" w:rsidRPr="00242452" w:rsidRDefault="00C84F62" w:rsidP="00884700">
            <w:pPr>
              <w:snapToGrid w:val="0"/>
              <w:spacing w:line="260" w:lineRule="atLeast"/>
              <w:jc w:val="both"/>
              <w:rPr>
                <w:rFonts w:eastAsia="Calibri"/>
                <w:lang w:val="en-US" w:eastAsia="en-US"/>
              </w:rPr>
            </w:pPr>
            <w:r w:rsidRPr="00242452">
              <w:rPr>
                <w:rFonts w:eastAsia="Calibri"/>
                <w:lang w:val="en-US" w:eastAsia="en-US"/>
              </w:rPr>
              <w:t>In the CAR of S-methoprene (2016), the oral absorption value of 35% has been derived from a toxicokinetics study where [14C]-S-Methoprene</w:t>
            </w:r>
            <w:r w:rsidR="00A92252" w:rsidRPr="00242452">
              <w:rPr>
                <w:rFonts w:eastAsia="Calibri"/>
                <w:lang w:val="en-US" w:eastAsia="en-US"/>
              </w:rPr>
              <w:t xml:space="preserve"> </w:t>
            </w:r>
            <w:r w:rsidRPr="00242452">
              <w:rPr>
                <w:rFonts w:eastAsia="Calibri"/>
                <w:lang w:val="en-US" w:eastAsia="en-US"/>
              </w:rPr>
              <w:t>wa</w:t>
            </w:r>
            <w:r w:rsidR="00B22A28" w:rsidRPr="00242452">
              <w:rPr>
                <w:rFonts w:eastAsia="Calibri"/>
                <w:lang w:val="en-US" w:eastAsia="en-US"/>
              </w:rPr>
              <w:t xml:space="preserve">s administered </w:t>
            </w:r>
            <w:r w:rsidRPr="00242452">
              <w:rPr>
                <w:rFonts w:eastAsia="Calibri"/>
                <w:lang w:val="en-US" w:eastAsia="en-US"/>
              </w:rPr>
              <w:t>to different groups of rats, including a bile duct cannulated group.</w:t>
            </w:r>
            <w:r w:rsidR="00A92252" w:rsidRPr="00242452">
              <w:rPr>
                <w:rFonts w:eastAsia="Calibri"/>
                <w:lang w:val="en-US" w:eastAsia="en-US"/>
              </w:rPr>
              <w:t xml:space="preserve"> </w:t>
            </w:r>
            <w:r w:rsidR="00B22A28" w:rsidRPr="00242452">
              <w:rPr>
                <w:rFonts w:eastAsia="Calibri"/>
                <w:lang w:val="en-US" w:eastAsia="en-US"/>
              </w:rPr>
              <w:t>The concentration of S-methoprene administrated</w:t>
            </w:r>
            <w:r w:rsidR="009863BC" w:rsidRPr="00242452">
              <w:rPr>
                <w:rFonts w:eastAsia="Calibri"/>
                <w:lang w:val="en-US" w:eastAsia="en-US"/>
              </w:rPr>
              <w:t xml:space="preserve"> i</w:t>
            </w:r>
            <w:r w:rsidR="00B22A28" w:rsidRPr="00242452">
              <w:rPr>
                <w:rFonts w:eastAsia="Calibri"/>
                <w:lang w:val="en-US" w:eastAsia="en-US"/>
              </w:rPr>
              <w:t xml:space="preserve">n the study is equal to 25 mg/kg, which is below the concentration </w:t>
            </w:r>
            <w:r w:rsidR="009863BC" w:rsidRPr="00242452">
              <w:rPr>
                <w:rFonts w:eastAsia="Calibri"/>
                <w:lang w:val="en-US" w:eastAsia="en-US"/>
              </w:rPr>
              <w:t xml:space="preserve">of </w:t>
            </w:r>
            <w:r w:rsidR="00B22A28" w:rsidRPr="00242452">
              <w:rPr>
                <w:rFonts w:eastAsia="Calibri"/>
                <w:lang w:val="en-US" w:eastAsia="en-US"/>
              </w:rPr>
              <w:t>0.0117% w/w</w:t>
            </w:r>
            <w:r w:rsidR="009863BC" w:rsidRPr="00242452">
              <w:rPr>
                <w:rFonts w:eastAsia="Calibri"/>
                <w:lang w:val="en-US" w:eastAsia="en-US"/>
              </w:rPr>
              <w:t xml:space="preserve"> of S-methoprene</w:t>
            </w:r>
            <w:r w:rsidR="00B22A28" w:rsidRPr="00242452">
              <w:rPr>
                <w:rFonts w:eastAsia="Calibri"/>
                <w:lang w:val="en-US" w:eastAsia="en-US"/>
              </w:rPr>
              <w:t>, equivalent to 117 mg/kg</w:t>
            </w:r>
            <w:r w:rsidR="009863BC" w:rsidRPr="00242452">
              <w:rPr>
                <w:rFonts w:eastAsia="Calibri"/>
                <w:lang w:val="en-US" w:eastAsia="en-US"/>
              </w:rPr>
              <w:t>,</w:t>
            </w:r>
            <w:r w:rsidR="00B22A28" w:rsidRPr="00242452">
              <w:rPr>
                <w:rFonts w:eastAsia="Calibri"/>
                <w:lang w:val="en-US" w:eastAsia="en-US"/>
              </w:rPr>
              <w:t xml:space="preserve"> </w:t>
            </w:r>
            <w:r w:rsidR="009863BC" w:rsidRPr="00242452">
              <w:rPr>
                <w:rFonts w:eastAsia="Calibri"/>
                <w:lang w:val="en-US" w:eastAsia="en-US"/>
              </w:rPr>
              <w:t>in the product KAPO CHOC PUCES ET LARVES. As that the lowest dose is considered the worst-case for the determination of absorption values, the ADME study can be used for the establishment of dermal absorption of the biocidal product.</w:t>
            </w:r>
          </w:p>
          <w:p w14:paraId="40D08FCE" w14:textId="6E3EF8F8" w:rsidR="00C84F62" w:rsidRPr="00242452" w:rsidRDefault="009863BC" w:rsidP="00884700">
            <w:pPr>
              <w:snapToGrid w:val="0"/>
              <w:spacing w:line="260" w:lineRule="atLeast"/>
              <w:jc w:val="both"/>
              <w:rPr>
                <w:rFonts w:eastAsia="Calibri"/>
                <w:lang w:val="en-US" w:eastAsia="en-US"/>
              </w:rPr>
            </w:pPr>
            <w:r w:rsidRPr="00242452">
              <w:rPr>
                <w:rFonts w:eastAsia="Calibri"/>
                <w:lang w:val="en-US" w:eastAsia="en-US"/>
              </w:rPr>
              <w:t>Also, i</w:t>
            </w:r>
            <w:r w:rsidR="00B22A28" w:rsidRPr="00242452">
              <w:rPr>
                <w:rFonts w:eastAsia="Calibri"/>
                <w:lang w:val="en-US" w:eastAsia="en-US"/>
              </w:rPr>
              <w:t>n this study, the active</w:t>
            </w:r>
            <w:r w:rsidR="00A92252" w:rsidRPr="00242452">
              <w:rPr>
                <w:rFonts w:eastAsia="Calibri"/>
                <w:lang w:val="en-US" w:eastAsia="en-US"/>
              </w:rPr>
              <w:t xml:space="preserve"> substance was contained in </w:t>
            </w:r>
            <w:r w:rsidR="00B22A28" w:rsidRPr="00242452">
              <w:rPr>
                <w:rFonts w:eastAsia="Calibri"/>
                <w:lang w:val="en-US" w:eastAsia="en-US"/>
              </w:rPr>
              <w:t>sunflower seed oil, which is a vehicle facilitating the oral absorption. Therefore an extrapolation on the organic solvent-based product KAPO CHOC PUCES ET LARVES is considered acceptable.</w:t>
            </w:r>
            <w:r w:rsidR="00A92252" w:rsidRPr="00242452">
              <w:rPr>
                <w:rFonts w:eastAsia="Calibri"/>
                <w:lang w:val="en-US" w:eastAsia="en-US"/>
              </w:rPr>
              <w:t xml:space="preserve"> </w:t>
            </w:r>
          </w:p>
          <w:p w14:paraId="069F8136" w14:textId="552D65EF" w:rsidR="00964C11" w:rsidRPr="00242452" w:rsidRDefault="00C84F62" w:rsidP="00884700">
            <w:pPr>
              <w:snapToGrid w:val="0"/>
              <w:spacing w:line="260" w:lineRule="atLeast"/>
              <w:jc w:val="both"/>
              <w:rPr>
                <w:rFonts w:eastAsia="Calibri"/>
                <w:lang w:val="en-US" w:eastAsia="en-US"/>
              </w:rPr>
            </w:pPr>
            <w:r w:rsidRPr="00242452">
              <w:rPr>
                <w:rFonts w:eastAsia="Calibri"/>
                <w:lang w:val="en-US" w:eastAsia="en-US"/>
              </w:rPr>
              <w:t>Considering th</w:t>
            </w:r>
            <w:r w:rsidR="00A92252" w:rsidRPr="00242452">
              <w:rPr>
                <w:rFonts w:eastAsia="Calibri"/>
                <w:lang w:val="en-US" w:eastAsia="en-US"/>
              </w:rPr>
              <w:t>is, the oral absorption value of 35% derived for the active substance can be used as a dermal absorption value.</w:t>
            </w:r>
          </w:p>
        </w:tc>
      </w:tr>
    </w:tbl>
    <w:p w14:paraId="226C86B4" w14:textId="7B4784FD" w:rsidR="009D0C0B" w:rsidRPr="00242452" w:rsidRDefault="009D0C0B">
      <w:pPr>
        <w:spacing w:line="260" w:lineRule="atLeast"/>
        <w:rPr>
          <w:rFonts w:ascii="Times New Roman" w:eastAsia="Calibri" w:hAnsi="Times New Roman" w:cs="Times New Roman"/>
          <w:i/>
          <w:iCs/>
          <w:lang w:val="en-US" w:eastAsia="en-US"/>
        </w:rPr>
      </w:pPr>
    </w:p>
    <w:p w14:paraId="3878723F" w14:textId="77777777" w:rsidR="009D0C0B" w:rsidRPr="00242452" w:rsidRDefault="009D0C0B">
      <w:pPr>
        <w:spacing w:line="260" w:lineRule="atLeast"/>
        <w:rPr>
          <w:rFonts w:ascii="Times New Roman" w:eastAsia="Calibri" w:hAnsi="Times New Roman" w:cs="Times New Roman"/>
          <w:i/>
          <w:iCs/>
          <w:lang w:val="en-US" w:eastAsia="en-US"/>
        </w:rPr>
      </w:pPr>
    </w:p>
    <w:p w14:paraId="1D9A19DE" w14:textId="77777777" w:rsidR="009D0C0B" w:rsidRPr="00242452" w:rsidRDefault="009D0C0B">
      <w:pPr>
        <w:spacing w:line="260" w:lineRule="atLeast"/>
        <w:rPr>
          <w:rFonts w:ascii="Times New Roman" w:eastAsia="Calibri" w:hAnsi="Times New Roman" w:cs="Times New Roman"/>
          <w:i/>
          <w:iCs/>
          <w:lang w:val="en-US" w:eastAsia="en-US"/>
        </w:rPr>
      </w:pPr>
    </w:p>
    <w:p w14:paraId="3BDF28B3" w14:textId="77777777" w:rsidR="009D0C0B" w:rsidRPr="00242452" w:rsidRDefault="00FA480B">
      <w:pPr>
        <w:rPr>
          <w:rFonts w:ascii="Times New Roman" w:eastAsia="Calibri" w:hAnsi="Times New Roman" w:cs="Times New Roman"/>
          <w:i/>
          <w:iCs/>
          <w:lang w:val="en-US" w:eastAsia="en-US"/>
        </w:rPr>
      </w:pPr>
      <w:r w:rsidRPr="00242452">
        <w:rPr>
          <w:rFonts w:eastAsia="Calibri"/>
          <w:b/>
          <w:i/>
          <w:sz w:val="22"/>
          <w:szCs w:val="22"/>
          <w:lang w:val="en-US" w:eastAsia="en-US"/>
        </w:rPr>
        <w:t>Available toxicological data relating to non active substance(s) (i.e. substance(s) of concern)</w:t>
      </w:r>
    </w:p>
    <w:p w14:paraId="74BEB2C3" w14:textId="40A699F7" w:rsidR="009D0C0B" w:rsidRPr="00884700" w:rsidRDefault="009D0C0B">
      <w:pPr>
        <w:spacing w:line="260" w:lineRule="atLeast"/>
        <w:rPr>
          <w:rFonts w:eastAsia="Calibri"/>
          <w:lang w:val="en-US" w:eastAsia="en-US"/>
        </w:rPr>
      </w:pPr>
    </w:p>
    <w:p w14:paraId="4B58B235" w14:textId="77777777" w:rsidR="00314D1C" w:rsidRPr="00242452" w:rsidRDefault="007E22AF" w:rsidP="00DF2633">
      <w:pPr>
        <w:spacing w:line="260" w:lineRule="atLeast"/>
        <w:jc w:val="both"/>
        <w:rPr>
          <w:rFonts w:eastAsia="Calibri"/>
          <w:lang w:val="en-US" w:eastAsia="en-US"/>
        </w:rPr>
      </w:pPr>
      <w:r w:rsidRPr="00242452">
        <w:rPr>
          <w:rFonts w:eastAsia="Calibri"/>
          <w:lang w:val="en-US" w:eastAsia="en-US"/>
        </w:rPr>
        <w:t xml:space="preserve">According to the </w:t>
      </w:r>
      <w:r w:rsidR="007F69B0" w:rsidRPr="00242452">
        <w:rPr>
          <w:rFonts w:eastAsia="Calibri"/>
          <w:lang w:val="en-US" w:eastAsia="en-US"/>
        </w:rPr>
        <w:t xml:space="preserve">definition of Substance of Concern (SoC) laid down in </w:t>
      </w:r>
      <w:r w:rsidRPr="00242452">
        <w:rPr>
          <w:rFonts w:eastAsia="Calibri"/>
          <w:lang w:val="en-US" w:eastAsia="en-US"/>
        </w:rPr>
        <w:t xml:space="preserve">the </w:t>
      </w:r>
      <w:r w:rsidRPr="00242452">
        <w:rPr>
          <w:rFonts w:eastAsia="Calibri"/>
          <w:i/>
          <w:lang w:val="en-US" w:eastAsia="en-US"/>
        </w:rPr>
        <w:t>Guidance on the BPR for Human Health Assessment &amp; Evaluation, volume III Part B+C (2017)</w:t>
      </w:r>
      <w:r w:rsidRPr="00242452">
        <w:rPr>
          <w:rFonts w:eastAsia="Calibri"/>
          <w:lang w:val="en-US" w:eastAsia="en-US"/>
        </w:rPr>
        <w:t xml:space="preserve">, the product KAPO CHOC PUCES ET LARVES contains </w:t>
      </w:r>
      <w:r w:rsidR="007F69B0" w:rsidRPr="00242452">
        <w:rPr>
          <w:rFonts w:eastAsia="Calibri"/>
          <w:lang w:val="en-US" w:eastAsia="en-US"/>
        </w:rPr>
        <w:t>one SoC</w:t>
      </w:r>
      <w:r w:rsidRPr="00242452">
        <w:rPr>
          <w:rFonts w:eastAsia="Calibri"/>
          <w:lang w:val="en-US" w:eastAsia="en-US"/>
        </w:rPr>
        <w:t>.</w:t>
      </w:r>
      <w:r w:rsidR="007F69B0" w:rsidRPr="00242452">
        <w:rPr>
          <w:rFonts w:eastAsia="Calibri"/>
          <w:lang w:val="en-US" w:eastAsia="en-US"/>
        </w:rPr>
        <w:t xml:space="preserve"> </w:t>
      </w:r>
    </w:p>
    <w:p w14:paraId="050D704C" w14:textId="407B0AC3" w:rsidR="007E22AF" w:rsidRPr="00242452" w:rsidRDefault="007F69B0" w:rsidP="00DF2633">
      <w:pPr>
        <w:spacing w:line="260" w:lineRule="atLeast"/>
        <w:jc w:val="both"/>
        <w:rPr>
          <w:rFonts w:eastAsia="Calibri"/>
          <w:lang w:val="en-US" w:eastAsia="en-US"/>
        </w:rPr>
      </w:pPr>
      <w:r w:rsidRPr="00242452">
        <w:rPr>
          <w:rFonts w:eastAsia="Calibri"/>
          <w:lang w:val="en-US" w:eastAsia="en-US"/>
        </w:rPr>
        <w:lastRenderedPageBreak/>
        <w:t>Indeed, a</w:t>
      </w:r>
      <w:r w:rsidR="007E22AF" w:rsidRPr="00242452">
        <w:rPr>
          <w:rFonts w:eastAsia="Calibri"/>
          <w:lang w:val="en-US" w:eastAsia="en-US"/>
        </w:rPr>
        <w:t>cetone is considered a S</w:t>
      </w:r>
      <w:r w:rsidRPr="00242452">
        <w:rPr>
          <w:rFonts w:eastAsia="Calibri"/>
          <w:lang w:val="en-US" w:eastAsia="en-US"/>
        </w:rPr>
        <w:t>oC</w:t>
      </w:r>
      <w:r w:rsidR="007E22AF" w:rsidRPr="00242452">
        <w:rPr>
          <w:rFonts w:eastAsia="Calibri"/>
          <w:lang w:val="en-US" w:eastAsia="en-US"/>
        </w:rPr>
        <w:t>, as it is present in the product in sufficient concentration to trigger the classification as Eye Irritant Cat. 2 (H319) and STOT SE 3 (H336) by itself. Taking into account this classification of the product, a Band A is assigned to the substance, leading to the application of P-statements normally associated with the concerned H-statements.</w:t>
      </w:r>
    </w:p>
    <w:p w14:paraId="42C06DBB" w14:textId="77777777" w:rsidR="007F69B0" w:rsidRPr="00242452" w:rsidRDefault="007F69B0" w:rsidP="00DF2633">
      <w:pPr>
        <w:spacing w:line="260" w:lineRule="atLeast"/>
        <w:jc w:val="both"/>
        <w:rPr>
          <w:rFonts w:eastAsia="Calibri"/>
          <w:lang w:val="en-US" w:eastAsia="en-US"/>
        </w:rPr>
      </w:pPr>
    </w:p>
    <w:p w14:paraId="1F742A89" w14:textId="179F5461" w:rsidR="007C1C3C" w:rsidRPr="00242452" w:rsidRDefault="007C1C3C" w:rsidP="00DF2633">
      <w:pPr>
        <w:spacing w:line="260" w:lineRule="atLeast"/>
        <w:jc w:val="both"/>
        <w:rPr>
          <w:rFonts w:eastAsia="Calibri"/>
          <w:lang w:val="en-US" w:eastAsia="en-US"/>
        </w:rPr>
      </w:pPr>
      <w:r w:rsidRPr="00242452">
        <w:rPr>
          <w:rFonts w:eastAsia="Calibri"/>
          <w:lang w:val="en-US" w:eastAsia="en-US"/>
        </w:rPr>
        <w:t xml:space="preserve">Acetone is also a substance for which a Community and international workplace exposure limits is associated, but since the product is </w:t>
      </w:r>
      <w:r w:rsidR="007F69B0" w:rsidRPr="00242452">
        <w:rPr>
          <w:rFonts w:eastAsia="Calibri"/>
          <w:lang w:val="en-US" w:eastAsia="en-US"/>
        </w:rPr>
        <w:t xml:space="preserve">only </w:t>
      </w:r>
      <w:r w:rsidRPr="00242452">
        <w:rPr>
          <w:rFonts w:eastAsia="Calibri"/>
          <w:lang w:val="en-US" w:eastAsia="en-US"/>
        </w:rPr>
        <w:t>used by non-professional user</w:t>
      </w:r>
      <w:r w:rsidR="007F69B0" w:rsidRPr="00242452">
        <w:rPr>
          <w:rFonts w:eastAsia="Calibri"/>
          <w:lang w:val="en-US" w:eastAsia="en-US"/>
        </w:rPr>
        <w:t>s</w:t>
      </w:r>
      <w:r w:rsidRPr="00242452">
        <w:rPr>
          <w:rFonts w:eastAsia="Calibri"/>
          <w:lang w:val="en-US" w:eastAsia="en-US"/>
        </w:rPr>
        <w:t xml:space="preserve">, acetone is not considered as SoC regarding this criteria and no risk assessment is needed. </w:t>
      </w:r>
    </w:p>
    <w:p w14:paraId="771CE3DD" w14:textId="51A96F6E" w:rsidR="00170056" w:rsidRPr="00242452" w:rsidRDefault="00170056" w:rsidP="00DF2633">
      <w:pPr>
        <w:spacing w:line="260" w:lineRule="atLeast"/>
        <w:jc w:val="both"/>
        <w:rPr>
          <w:rFonts w:eastAsia="Calibri"/>
          <w:lang w:val="en-US" w:eastAsia="en-US"/>
        </w:rPr>
      </w:pPr>
    </w:p>
    <w:p w14:paraId="6C24C07A" w14:textId="2C0DB1B8" w:rsidR="00170056" w:rsidRPr="00242452" w:rsidRDefault="00170056" w:rsidP="00DF2633">
      <w:pPr>
        <w:spacing w:line="260" w:lineRule="atLeast"/>
        <w:jc w:val="both"/>
        <w:rPr>
          <w:rFonts w:eastAsia="Calibri"/>
          <w:lang w:val="en-US" w:eastAsia="en-US"/>
        </w:rPr>
      </w:pPr>
      <w:r w:rsidRPr="00242452">
        <w:rPr>
          <w:rFonts w:eastAsia="Calibri"/>
          <w:lang w:val="en-US" w:eastAsia="en-US"/>
        </w:rPr>
        <w:t>Please refer to the Confidential Annex for further information.</w:t>
      </w:r>
    </w:p>
    <w:p w14:paraId="2467B2DE" w14:textId="77777777" w:rsidR="00170056" w:rsidRPr="00884700" w:rsidRDefault="00170056" w:rsidP="00DF2633">
      <w:pPr>
        <w:spacing w:line="260" w:lineRule="atLeast"/>
        <w:jc w:val="both"/>
        <w:rPr>
          <w:rFonts w:eastAsia="Calibri"/>
          <w:lang w:val="en-US" w:eastAsia="en-US"/>
        </w:rPr>
      </w:pPr>
    </w:p>
    <w:p w14:paraId="7FCB2F4E" w14:textId="77777777" w:rsidR="00170056" w:rsidRPr="00242452" w:rsidRDefault="00170056">
      <w:pPr>
        <w:spacing w:line="260" w:lineRule="atLeast"/>
        <w:rPr>
          <w:rFonts w:ascii="Times New Roman" w:eastAsia="Calibri" w:hAnsi="Times New Roman" w:cs="Times New Roman"/>
          <w:i/>
          <w:iCs/>
          <w:lang w:val="en-US" w:eastAsia="en-US"/>
        </w:rPr>
      </w:pPr>
    </w:p>
    <w:p w14:paraId="52DCC7EB" w14:textId="77777777" w:rsidR="009D0C0B" w:rsidRPr="00242452" w:rsidRDefault="00FA480B">
      <w:pPr>
        <w:rPr>
          <w:rFonts w:eastAsia="Calibri"/>
          <w:lang w:val="en-US" w:eastAsia="en-US"/>
        </w:rPr>
      </w:pPr>
      <w:r w:rsidRPr="00242452">
        <w:rPr>
          <w:rFonts w:eastAsia="Calibri"/>
          <w:b/>
          <w:i/>
          <w:sz w:val="22"/>
          <w:szCs w:val="22"/>
          <w:lang w:val="en-US" w:eastAsia="en-US"/>
        </w:rPr>
        <w:t xml:space="preserve">Available toxicological data relating to a mixture </w:t>
      </w:r>
    </w:p>
    <w:p w14:paraId="5776E4B0" w14:textId="08261EE6" w:rsidR="00431AFA" w:rsidRPr="00242452" w:rsidRDefault="00431AFA">
      <w:pPr>
        <w:spacing w:line="260" w:lineRule="atLeast"/>
        <w:jc w:val="both"/>
        <w:rPr>
          <w:rFonts w:eastAsia="Calibri"/>
          <w:lang w:val="en-US" w:eastAsia="en-US"/>
        </w:rPr>
      </w:pPr>
      <w:r w:rsidRPr="00242452">
        <w:rPr>
          <w:rFonts w:eastAsia="Calibri"/>
          <w:lang w:val="en-US" w:eastAsia="en-US"/>
        </w:rPr>
        <w:t>Not relevant</w:t>
      </w:r>
    </w:p>
    <w:p w14:paraId="38BEDC4E" w14:textId="77777777" w:rsidR="009D0C0B" w:rsidRPr="00242452" w:rsidRDefault="009D0C0B">
      <w:pPr>
        <w:spacing w:line="260" w:lineRule="atLeast"/>
        <w:rPr>
          <w:rFonts w:ascii="Times New Roman" w:eastAsia="Calibri" w:hAnsi="Times New Roman" w:cs="Times New Roman"/>
          <w:i/>
          <w:iCs/>
          <w:lang w:val="en-US" w:eastAsia="en-US"/>
        </w:rPr>
      </w:pPr>
    </w:p>
    <w:p w14:paraId="0D167594" w14:textId="77777777" w:rsidR="009D0C0B" w:rsidRPr="00242452" w:rsidRDefault="00FA480B">
      <w:pPr>
        <w:rPr>
          <w:rFonts w:ascii="Times New Roman" w:eastAsia="Calibri" w:hAnsi="Times New Roman" w:cs="Times New Roman"/>
          <w:i/>
          <w:iCs/>
          <w:lang w:val="en-US" w:eastAsia="en-US"/>
        </w:rPr>
      </w:pPr>
      <w:r w:rsidRPr="00242452">
        <w:rPr>
          <w:rFonts w:eastAsia="Calibri"/>
          <w:b/>
          <w:i/>
          <w:sz w:val="22"/>
          <w:szCs w:val="22"/>
          <w:lang w:val="en-US" w:eastAsia="en-US"/>
        </w:rPr>
        <w:t>Other</w:t>
      </w:r>
    </w:p>
    <w:p w14:paraId="4C164015" w14:textId="2D195F3F" w:rsidR="009D0C0B" w:rsidRPr="00242452" w:rsidRDefault="00431AFA">
      <w:pPr>
        <w:spacing w:line="260" w:lineRule="atLeast"/>
        <w:jc w:val="both"/>
        <w:rPr>
          <w:rFonts w:eastAsia="Calibri"/>
          <w:lang w:val="en-US" w:eastAsia="en-US"/>
        </w:rPr>
      </w:pPr>
      <w:r w:rsidRPr="00DF2633">
        <w:rPr>
          <w:rFonts w:eastAsia="Calibri"/>
          <w:lang w:val="en-US" w:eastAsia="en-US"/>
        </w:rPr>
        <w:t>Not relevant</w:t>
      </w:r>
    </w:p>
    <w:p w14:paraId="4167CC74" w14:textId="77777777" w:rsidR="00431AFA" w:rsidRPr="00DF2633" w:rsidRDefault="00431AFA">
      <w:pPr>
        <w:spacing w:line="260" w:lineRule="atLeast"/>
        <w:jc w:val="both"/>
        <w:rPr>
          <w:rFonts w:eastAsia="Calibri"/>
          <w:lang w:val="en-US" w:eastAsia="en-US"/>
        </w:rPr>
      </w:pPr>
    </w:p>
    <w:p w14:paraId="0CA530DC" w14:textId="77777777" w:rsidR="009D0C0B" w:rsidRPr="00242452" w:rsidRDefault="009D0C0B">
      <w:pPr>
        <w:spacing w:line="260" w:lineRule="atLeast"/>
        <w:jc w:val="both"/>
        <w:rPr>
          <w:rFonts w:ascii="Times New Roman" w:eastAsia="Calibri" w:hAnsi="Times New Roman" w:cs="Times New Roman"/>
          <w:i/>
          <w:iCs/>
          <w:lang w:val="en-US" w:eastAsia="en-US"/>
        </w:rPr>
      </w:pPr>
    </w:p>
    <w:p w14:paraId="3850297C" w14:textId="3383AFF6" w:rsidR="009D0C0B" w:rsidRPr="00242452" w:rsidRDefault="00FA480B">
      <w:pPr>
        <w:pStyle w:val="Titre4"/>
        <w:rPr>
          <w:rFonts w:ascii="Times New Roman" w:hAnsi="Times New Roman" w:cs="Times New Roman"/>
          <w:i/>
          <w:iCs/>
          <w:lang w:val="en-US" w:eastAsia="en-US"/>
        </w:rPr>
      </w:pPr>
      <w:bookmarkStart w:id="109" w:name="_Toc101433687"/>
      <w:r w:rsidRPr="00242452">
        <w:rPr>
          <w:lang w:val="en-US"/>
        </w:rPr>
        <w:t>Exposure assessment</w:t>
      </w:r>
      <w:r w:rsidR="00EE682A" w:rsidRPr="00242452">
        <w:rPr>
          <w:lang w:val="en-US"/>
        </w:rPr>
        <w:t xml:space="preserve"> and Risk characterisation</w:t>
      </w:r>
      <w:bookmarkEnd w:id="109"/>
    </w:p>
    <w:p w14:paraId="71FE521D" w14:textId="531B1BA4" w:rsidR="0097637E" w:rsidRPr="00DF2633" w:rsidRDefault="0097637E">
      <w:pPr>
        <w:spacing w:line="260" w:lineRule="atLeast"/>
        <w:rPr>
          <w:rFonts w:eastAsia="Calibri"/>
          <w:lang w:val="en-US" w:eastAsia="en-US"/>
        </w:rPr>
      </w:pPr>
    </w:p>
    <w:p w14:paraId="5200379F" w14:textId="2B1C150C" w:rsidR="0097637E" w:rsidRPr="00242452" w:rsidRDefault="0097637E" w:rsidP="00DF2633">
      <w:pPr>
        <w:spacing w:line="260" w:lineRule="atLeast"/>
        <w:jc w:val="both"/>
        <w:rPr>
          <w:rFonts w:eastAsia="Calibri"/>
          <w:lang w:val="en-US" w:eastAsia="en-US"/>
        </w:rPr>
      </w:pPr>
      <w:r w:rsidRPr="00DF2633">
        <w:rPr>
          <w:rFonts w:eastAsia="Calibri"/>
          <w:lang w:val="en-US" w:eastAsia="en-US"/>
        </w:rPr>
        <w:t xml:space="preserve">The </w:t>
      </w:r>
      <w:r w:rsidRPr="00242452">
        <w:rPr>
          <w:rFonts w:eastAsia="Calibri"/>
          <w:lang w:val="en-US" w:eastAsia="en-US"/>
        </w:rPr>
        <w:t>biocidal product KAPO CHOC PUCES ET LARVES is a PT 18 product “Insecticides, acaricides and products to control other arthropods”.</w:t>
      </w:r>
    </w:p>
    <w:p w14:paraId="6F603BF5" w14:textId="4B776D40" w:rsidR="0097637E" w:rsidRPr="00242452" w:rsidRDefault="0097637E" w:rsidP="00DF2633">
      <w:pPr>
        <w:spacing w:line="260" w:lineRule="atLeast"/>
        <w:jc w:val="both"/>
        <w:rPr>
          <w:rFonts w:eastAsia="Calibri"/>
          <w:lang w:val="en-US" w:eastAsia="en-US"/>
        </w:rPr>
      </w:pPr>
    </w:p>
    <w:p w14:paraId="18FBD4B7" w14:textId="4E0CC11F" w:rsidR="00314D1C" w:rsidRPr="00242452" w:rsidRDefault="0097637E" w:rsidP="00DF2633">
      <w:pPr>
        <w:spacing w:line="260" w:lineRule="atLeast"/>
        <w:jc w:val="both"/>
        <w:rPr>
          <w:rFonts w:eastAsia="Calibri"/>
          <w:lang w:val="en-US" w:eastAsia="en-US"/>
        </w:rPr>
      </w:pPr>
      <w:r w:rsidRPr="00242452">
        <w:rPr>
          <w:rFonts w:eastAsia="Calibri"/>
          <w:lang w:val="en-US" w:eastAsia="en-US"/>
        </w:rPr>
        <w:t xml:space="preserve">The product is a </w:t>
      </w:r>
      <w:r w:rsidR="00331265" w:rsidRPr="00242452">
        <w:rPr>
          <w:rFonts w:eastAsia="Calibri"/>
          <w:lang w:val="en-US" w:eastAsia="en-US"/>
        </w:rPr>
        <w:t xml:space="preserve">RTU </w:t>
      </w:r>
      <w:r w:rsidRPr="00242452">
        <w:rPr>
          <w:rFonts w:eastAsia="Calibri"/>
          <w:lang w:val="en-US" w:eastAsia="en-US"/>
        </w:rPr>
        <w:t>insecticide used by non-professionals against differ</w:t>
      </w:r>
      <w:r w:rsidR="00743CD0" w:rsidRPr="00242452">
        <w:rPr>
          <w:rFonts w:eastAsia="Calibri"/>
          <w:lang w:val="en-US" w:eastAsia="en-US"/>
        </w:rPr>
        <w:t>ent targets</w:t>
      </w:r>
      <w:r w:rsidRPr="00242452">
        <w:rPr>
          <w:rFonts w:eastAsia="Calibri"/>
          <w:lang w:val="en-US" w:eastAsia="en-US"/>
        </w:rPr>
        <w:t>: flying and crawling insects, bedbugs, fleas, flies and mites.</w:t>
      </w:r>
      <w:r w:rsidR="00743CD0" w:rsidRPr="00242452">
        <w:rPr>
          <w:rFonts w:eastAsia="Calibri"/>
          <w:lang w:val="en-US" w:eastAsia="en-US"/>
        </w:rPr>
        <w:t xml:space="preserve"> </w:t>
      </w:r>
    </w:p>
    <w:p w14:paraId="42C3F44D" w14:textId="663ED7AA" w:rsidR="00314D1C" w:rsidRPr="00242452" w:rsidRDefault="00743CD0" w:rsidP="00DF2633">
      <w:pPr>
        <w:spacing w:line="260" w:lineRule="atLeast"/>
        <w:jc w:val="both"/>
        <w:rPr>
          <w:rFonts w:eastAsia="Calibri"/>
          <w:lang w:val="en-US" w:eastAsia="en-US"/>
        </w:rPr>
      </w:pPr>
      <w:r w:rsidRPr="00242452">
        <w:rPr>
          <w:rFonts w:eastAsia="Calibri"/>
          <w:lang w:val="en-US" w:eastAsia="en-US"/>
        </w:rPr>
        <w:t xml:space="preserve">As it is to be used only in case of infestation, the product is only applied once a year (twice in case of re-emergence of adult fleas) by one-shot spraying application of the whole packaging </w:t>
      </w:r>
      <w:r w:rsidR="00B45BD2" w:rsidRPr="00242452">
        <w:rPr>
          <w:rFonts w:eastAsia="Calibri"/>
          <w:lang w:val="en-US" w:eastAsia="en-US"/>
        </w:rPr>
        <w:t xml:space="preserve">content (200ml) in a room </w:t>
      </w:r>
      <w:r w:rsidR="00CB419D">
        <w:rPr>
          <w:rFonts w:eastAsia="Calibri"/>
          <w:lang w:val="en-US" w:eastAsia="en-US"/>
        </w:rPr>
        <w:t>until</w:t>
      </w:r>
      <w:r w:rsidR="00CB419D" w:rsidRPr="00242452">
        <w:rPr>
          <w:rFonts w:eastAsia="Calibri"/>
          <w:lang w:val="en-US" w:eastAsia="en-US"/>
        </w:rPr>
        <w:t xml:space="preserve"> </w:t>
      </w:r>
      <w:r w:rsidRPr="00242452">
        <w:rPr>
          <w:rFonts w:eastAsia="Calibri"/>
          <w:lang w:val="en-US" w:eastAsia="en-US"/>
        </w:rPr>
        <w:t>100 m</w:t>
      </w:r>
      <w:r w:rsidR="00A32E9D" w:rsidRPr="00DF2633">
        <w:rPr>
          <w:rFonts w:eastAsia="Calibri"/>
          <w:vertAlign w:val="superscript"/>
          <w:lang w:val="en-US" w:eastAsia="en-US"/>
        </w:rPr>
        <w:t>3</w:t>
      </w:r>
      <w:r w:rsidRPr="00242452">
        <w:rPr>
          <w:rFonts w:eastAsia="Calibri"/>
          <w:lang w:val="en-US" w:eastAsia="en-US"/>
        </w:rPr>
        <w:t xml:space="preserve">. </w:t>
      </w:r>
    </w:p>
    <w:p w14:paraId="3FA6FDA7" w14:textId="39992241" w:rsidR="0097637E" w:rsidRPr="00242452" w:rsidRDefault="00743CD0" w:rsidP="00DF2633">
      <w:pPr>
        <w:spacing w:line="260" w:lineRule="atLeast"/>
        <w:jc w:val="both"/>
        <w:rPr>
          <w:rFonts w:eastAsia="Calibri"/>
          <w:lang w:val="en-US" w:eastAsia="en-US"/>
        </w:rPr>
      </w:pPr>
      <w:r w:rsidRPr="00242452">
        <w:rPr>
          <w:rFonts w:eastAsia="Calibri"/>
          <w:lang w:val="en-US" w:eastAsia="en-US"/>
        </w:rPr>
        <w:t>After the activation of the valve of the aerosol, the user leaves the room and kept it closed during 4 hours. After this delay, the user can enter the room and open the windows in order to ventilate the room for another 4 hours.</w:t>
      </w:r>
    </w:p>
    <w:p w14:paraId="2F157C45" w14:textId="6D80E163" w:rsidR="00CB2B82" w:rsidRPr="00242452" w:rsidRDefault="00CB2B82" w:rsidP="00DF2633">
      <w:pPr>
        <w:spacing w:line="260" w:lineRule="atLeast"/>
        <w:jc w:val="both"/>
        <w:rPr>
          <w:rFonts w:eastAsia="Calibri"/>
          <w:lang w:val="en-US" w:eastAsia="en-US"/>
        </w:rPr>
      </w:pPr>
    </w:p>
    <w:p w14:paraId="04538649" w14:textId="60279E7D" w:rsidR="00CB2B82" w:rsidRDefault="00CB2B82" w:rsidP="00DF2633">
      <w:pPr>
        <w:spacing w:line="260" w:lineRule="atLeast"/>
        <w:jc w:val="both"/>
        <w:rPr>
          <w:rFonts w:eastAsia="Calibri"/>
          <w:lang w:val="en-US" w:eastAsia="en-US"/>
        </w:rPr>
      </w:pPr>
      <w:r w:rsidRPr="00242452">
        <w:rPr>
          <w:rFonts w:eastAsia="Calibri"/>
          <w:lang w:val="en-US" w:eastAsia="en-US"/>
        </w:rPr>
        <w:t xml:space="preserve">Secondary exposure to Imiprothrin and S-methoprene could happen when the user re-enters the room to ventilate and accidently be in contact with wet treated surface. It could also arise from the infant crawling into the room after the ventilation time and the general public sleeping into the bed </w:t>
      </w:r>
      <w:r w:rsidR="00FE0E00" w:rsidRPr="00242452">
        <w:rPr>
          <w:rFonts w:eastAsia="Calibri"/>
          <w:lang w:val="en-US" w:eastAsia="en-US"/>
        </w:rPr>
        <w:t>present in the room during the treatment.</w:t>
      </w:r>
    </w:p>
    <w:p w14:paraId="6AF7F94C" w14:textId="3C4A604C" w:rsidR="005A1753" w:rsidRDefault="005A1753" w:rsidP="00DF2633">
      <w:pPr>
        <w:spacing w:line="260" w:lineRule="atLeast"/>
        <w:jc w:val="both"/>
        <w:rPr>
          <w:rFonts w:eastAsia="Calibri"/>
          <w:lang w:val="en-US" w:eastAsia="en-US"/>
        </w:rPr>
      </w:pPr>
    </w:p>
    <w:p w14:paraId="3B7E0459" w14:textId="3B0E19FB" w:rsidR="005A1753" w:rsidRDefault="005A1753" w:rsidP="005A1753">
      <w:pPr>
        <w:spacing w:line="260" w:lineRule="atLeast"/>
        <w:jc w:val="both"/>
        <w:rPr>
          <w:rFonts w:eastAsia="Calibri"/>
          <w:lang w:val="en-US"/>
        </w:rPr>
      </w:pPr>
      <w:r>
        <w:rPr>
          <w:rFonts w:eastAsia="Calibri"/>
          <w:lang w:val="en-US" w:eastAsia="en-US"/>
        </w:rPr>
        <w:t>In order to determine the smallest treatable surface area,</w:t>
      </w:r>
      <w:r w:rsidRPr="00242452">
        <w:rPr>
          <w:rFonts w:eastAsia="Calibri"/>
          <w:lang w:val="en-US"/>
        </w:rPr>
        <w:t xml:space="preserve"> a residue study</w:t>
      </w:r>
      <w:r w:rsidRPr="00242452">
        <w:rPr>
          <w:rStyle w:val="Appelnotedebasdep"/>
          <w:rFonts w:eastAsia="Calibri"/>
          <w:lang w:val="en-US"/>
        </w:rPr>
        <w:footnoteReference w:id="9"/>
      </w:r>
      <w:r w:rsidRPr="00242452">
        <w:rPr>
          <w:rFonts w:eastAsia="Calibri"/>
          <w:lang w:val="en-US"/>
        </w:rPr>
        <w:t xml:space="preserve"> </w:t>
      </w:r>
      <w:r>
        <w:rPr>
          <w:rFonts w:eastAsia="Calibri"/>
          <w:lang w:val="en-US"/>
        </w:rPr>
        <w:t>submitted by the applicant is used in Tier 2, in which residue quantities of I</w:t>
      </w:r>
      <w:r w:rsidRPr="00242452">
        <w:rPr>
          <w:rFonts w:eastAsia="Calibri"/>
          <w:lang w:val="en-US"/>
        </w:rPr>
        <w:t>miprothrin and S-methopren</w:t>
      </w:r>
      <w:r>
        <w:rPr>
          <w:rFonts w:eastAsia="Calibri"/>
          <w:lang w:val="en-US"/>
        </w:rPr>
        <w:t>e were quantified on different types of</w:t>
      </w:r>
      <w:r w:rsidRPr="00242452">
        <w:rPr>
          <w:rFonts w:eastAsia="Calibri"/>
          <w:lang w:val="en-US"/>
        </w:rPr>
        <w:t xml:space="preserve"> surfaces af</w:t>
      </w:r>
      <w:r>
        <w:rPr>
          <w:rFonts w:eastAsia="Calibri"/>
          <w:lang w:val="en-US"/>
        </w:rPr>
        <w:t>ter the</w:t>
      </w:r>
      <w:r w:rsidRPr="00242452">
        <w:rPr>
          <w:rFonts w:eastAsia="Calibri"/>
          <w:lang w:val="en-US"/>
        </w:rPr>
        <w:t xml:space="preserve"> application</w:t>
      </w:r>
      <w:r>
        <w:rPr>
          <w:rFonts w:eastAsia="Calibri"/>
          <w:lang w:val="en-US"/>
        </w:rPr>
        <w:t xml:space="preserve"> of the product,</w:t>
      </w:r>
      <w:r w:rsidRPr="00242452">
        <w:rPr>
          <w:rFonts w:eastAsia="Calibri"/>
          <w:lang w:val="en-US"/>
        </w:rPr>
        <w:t xml:space="preserve"> followed by different post-application treatments.</w:t>
      </w:r>
      <w:r>
        <w:rPr>
          <w:rFonts w:eastAsia="Calibri"/>
          <w:lang w:val="en-US"/>
        </w:rPr>
        <w:t xml:space="preserve"> In Treatment A (Tier 2A), the residue quantities of the active substances are measured directly after the product application and in Treatment B (Tier 2B), the residues are quantified in the conditions claimed by the applicant, meaning after a contact time of 4h, then 4h of natural ventilation (open window). </w:t>
      </w:r>
    </w:p>
    <w:p w14:paraId="6C7991D0" w14:textId="77777777" w:rsidR="005A1753" w:rsidRDefault="005A1753" w:rsidP="005A1753">
      <w:pPr>
        <w:spacing w:line="260" w:lineRule="atLeast"/>
        <w:jc w:val="both"/>
        <w:rPr>
          <w:rFonts w:eastAsia="Calibri"/>
          <w:lang w:val="en-US"/>
        </w:rPr>
      </w:pPr>
    </w:p>
    <w:p w14:paraId="0C5D0819" w14:textId="3E1D4DA0" w:rsidR="005A1753" w:rsidRPr="00242452" w:rsidRDefault="005A1753" w:rsidP="00DF2633">
      <w:pPr>
        <w:spacing w:line="260" w:lineRule="atLeast"/>
        <w:jc w:val="both"/>
        <w:rPr>
          <w:rFonts w:eastAsia="Calibri"/>
          <w:lang w:val="en-US"/>
        </w:rPr>
      </w:pPr>
      <w:r>
        <w:rPr>
          <w:rFonts w:eastAsia="Calibri"/>
          <w:lang w:val="en-US"/>
        </w:rPr>
        <w:lastRenderedPageBreak/>
        <w:t>In this study, the highest recoveries for Imiprothrin and S-methoprene (respectively 76.2% and 82.6% in treatment A and 36.5% and 59.5% in treatment B</w:t>
      </w:r>
      <w:r w:rsidR="0070175A">
        <w:rPr>
          <w:rFonts w:eastAsia="Calibri"/>
          <w:lang w:val="en-US"/>
        </w:rPr>
        <w:t>, normalized at 47.5% and 72%, see Confidential Annex</w:t>
      </w:r>
      <w:r>
        <w:rPr>
          <w:rFonts w:eastAsia="Calibri"/>
          <w:lang w:val="en-US"/>
        </w:rPr>
        <w:t>) are quantified on glazed tile, therefore the results on this type of surface are taking into account as a worst-case. It allows us to determine that the surface area minimum to be treated is 11 m² (or 27.5 m</w:t>
      </w:r>
      <w:r w:rsidRPr="00A100DE">
        <w:rPr>
          <w:rFonts w:eastAsia="Calibri"/>
          <w:vertAlign w:val="superscript"/>
          <w:lang w:val="en-US"/>
        </w:rPr>
        <w:t>3</w:t>
      </w:r>
      <w:r>
        <w:rPr>
          <w:rFonts w:eastAsia="Calibri"/>
          <w:lang w:val="en-US"/>
        </w:rPr>
        <w:t xml:space="preserve">) and </w:t>
      </w:r>
      <w:r w:rsidR="0070175A">
        <w:rPr>
          <w:rFonts w:eastAsia="Calibri"/>
          <w:lang w:val="en-US"/>
        </w:rPr>
        <w:t>7</w:t>
      </w:r>
      <w:r>
        <w:rPr>
          <w:rFonts w:eastAsia="Calibri"/>
          <w:lang w:val="en-US"/>
        </w:rPr>
        <w:t xml:space="preserve"> m² (or 1</w:t>
      </w:r>
      <w:r w:rsidR="0070175A">
        <w:rPr>
          <w:rFonts w:eastAsia="Calibri"/>
          <w:lang w:val="en-US"/>
        </w:rPr>
        <w:t>7.5</w:t>
      </w:r>
      <w:r>
        <w:rPr>
          <w:rFonts w:eastAsia="Calibri"/>
          <w:lang w:val="en-US"/>
        </w:rPr>
        <w:t>m</w:t>
      </w:r>
      <w:r w:rsidRPr="00A100DE">
        <w:rPr>
          <w:rFonts w:eastAsia="Calibri"/>
          <w:vertAlign w:val="superscript"/>
          <w:lang w:val="en-US"/>
        </w:rPr>
        <w:t>3</w:t>
      </w:r>
      <w:r>
        <w:rPr>
          <w:rFonts w:eastAsia="Calibri"/>
          <w:lang w:val="en-US"/>
        </w:rPr>
        <w:t>), depending on the post-application parameters (treatment A or B).</w:t>
      </w:r>
    </w:p>
    <w:p w14:paraId="2030DB34" w14:textId="35C8C6E7" w:rsidR="00743CD0" w:rsidRPr="00242452" w:rsidRDefault="00743CD0" w:rsidP="00DF2633">
      <w:pPr>
        <w:spacing w:line="260" w:lineRule="atLeast"/>
        <w:jc w:val="both"/>
        <w:rPr>
          <w:rFonts w:eastAsia="Calibri"/>
          <w:lang w:val="en-US" w:eastAsia="en-US"/>
        </w:rPr>
      </w:pPr>
    </w:p>
    <w:p w14:paraId="72836E5F" w14:textId="5FD9DAFF" w:rsidR="00743CD0" w:rsidRPr="00242452" w:rsidRDefault="00177782" w:rsidP="00DF2633">
      <w:pPr>
        <w:spacing w:line="260" w:lineRule="atLeast"/>
        <w:jc w:val="both"/>
        <w:rPr>
          <w:rFonts w:eastAsia="Calibri"/>
          <w:lang w:val="en-US" w:eastAsia="en-US"/>
        </w:rPr>
      </w:pPr>
      <w:r w:rsidRPr="00242452">
        <w:rPr>
          <w:rFonts w:eastAsia="Calibri"/>
          <w:lang w:val="en-US" w:eastAsia="en-US"/>
        </w:rPr>
        <w:t>T</w:t>
      </w:r>
      <w:r w:rsidR="00743CD0" w:rsidRPr="00242452">
        <w:rPr>
          <w:rFonts w:eastAsia="Calibri"/>
          <w:lang w:val="en-US" w:eastAsia="en-US"/>
        </w:rPr>
        <w:t>he product contains</w:t>
      </w:r>
      <w:r w:rsidRPr="00242452">
        <w:rPr>
          <w:rFonts w:eastAsia="Calibri"/>
          <w:lang w:val="en-US" w:eastAsia="en-US"/>
        </w:rPr>
        <w:t xml:space="preserve"> two active substances: Imiprothrin present at</w:t>
      </w:r>
      <w:r w:rsidR="00743CD0" w:rsidRPr="00242452">
        <w:rPr>
          <w:rFonts w:eastAsia="Calibri"/>
          <w:lang w:val="en-US" w:eastAsia="en-US"/>
        </w:rPr>
        <w:t xml:space="preserve"> 0.0638% w/w and</w:t>
      </w:r>
      <w:r w:rsidRPr="00242452">
        <w:rPr>
          <w:rFonts w:eastAsia="Calibri"/>
          <w:lang w:val="en-US" w:eastAsia="en-US"/>
        </w:rPr>
        <w:t xml:space="preserve"> S-methoprene present at</w:t>
      </w:r>
      <w:r w:rsidR="00743CD0" w:rsidRPr="00242452">
        <w:rPr>
          <w:rFonts w:eastAsia="Calibri"/>
          <w:lang w:val="en-US" w:eastAsia="en-US"/>
        </w:rPr>
        <w:t xml:space="preserve"> 0.0117% w/w</w:t>
      </w:r>
      <w:r w:rsidRPr="00242452">
        <w:rPr>
          <w:rFonts w:eastAsia="Calibri"/>
          <w:lang w:val="en-US" w:eastAsia="en-US"/>
        </w:rPr>
        <w:t xml:space="preserve">. </w:t>
      </w:r>
    </w:p>
    <w:p w14:paraId="78BF0872" w14:textId="5E6AB041" w:rsidR="00177782" w:rsidRPr="00242452" w:rsidRDefault="00177782" w:rsidP="00DF2633">
      <w:pPr>
        <w:spacing w:line="260" w:lineRule="atLeast"/>
        <w:jc w:val="both"/>
        <w:rPr>
          <w:rFonts w:eastAsia="Calibri"/>
          <w:lang w:val="en-US" w:eastAsia="en-US"/>
        </w:rPr>
      </w:pPr>
      <w:r w:rsidRPr="00242452">
        <w:rPr>
          <w:rFonts w:eastAsia="Calibri"/>
          <w:lang w:val="en-US" w:eastAsia="en-US"/>
        </w:rPr>
        <w:t xml:space="preserve">According to the Assessment Report of </w:t>
      </w:r>
      <w:r w:rsidR="00A134A3" w:rsidRPr="00242452">
        <w:rPr>
          <w:rFonts w:eastAsia="Calibri"/>
          <w:lang w:val="en-US" w:eastAsia="en-US"/>
        </w:rPr>
        <w:t>Imiprothrin and S-methoprene</w:t>
      </w:r>
      <w:r w:rsidRPr="00242452">
        <w:rPr>
          <w:rFonts w:eastAsia="Calibri"/>
          <w:lang w:val="en-US" w:eastAsia="en-US"/>
        </w:rPr>
        <w:t xml:space="preserve"> (respectively UK, 2017, and Ireland, 2016)</w:t>
      </w:r>
      <w:r w:rsidR="00A134A3" w:rsidRPr="00242452">
        <w:rPr>
          <w:rFonts w:eastAsia="Calibri"/>
          <w:lang w:val="en-US" w:eastAsia="en-US"/>
        </w:rPr>
        <w:t>, these two active substances are characterised by systemic effects observed in toxicity studies. Consequently, a quantitative risk assessment for systemic effects is performed for the biocidal product for dermal, inhalation and oral routes.</w:t>
      </w:r>
    </w:p>
    <w:p w14:paraId="6ADFAFD5" w14:textId="3BF2F213" w:rsidR="00A134A3" w:rsidRPr="00242452" w:rsidRDefault="00A134A3" w:rsidP="00DF2633">
      <w:pPr>
        <w:spacing w:line="260" w:lineRule="atLeast"/>
        <w:jc w:val="both"/>
        <w:rPr>
          <w:rFonts w:eastAsia="Calibri"/>
          <w:lang w:val="en-US" w:eastAsia="en-US"/>
        </w:rPr>
      </w:pPr>
      <w:r w:rsidRPr="00242452">
        <w:rPr>
          <w:rFonts w:eastAsia="Calibri"/>
          <w:lang w:val="en-US" w:eastAsia="en-US"/>
        </w:rPr>
        <w:t>An AEC for inhalation was also derived for the active substance Imiprothrin. Therefore, a</w:t>
      </w:r>
      <w:r w:rsidR="005D67A7" w:rsidRPr="00242452">
        <w:rPr>
          <w:rFonts w:eastAsia="Calibri"/>
          <w:lang w:val="en-US" w:eastAsia="en-US"/>
        </w:rPr>
        <w:t xml:space="preserve"> quantitative risk assessment for local effects is provided.</w:t>
      </w:r>
    </w:p>
    <w:p w14:paraId="705859DD" w14:textId="45A26DFE" w:rsidR="00177782" w:rsidRPr="00242452" w:rsidRDefault="00177782" w:rsidP="00DF2633">
      <w:pPr>
        <w:spacing w:line="260" w:lineRule="atLeast"/>
        <w:jc w:val="both"/>
        <w:rPr>
          <w:rFonts w:eastAsia="Calibri"/>
          <w:lang w:val="en-US" w:eastAsia="en-US"/>
        </w:rPr>
      </w:pPr>
    </w:p>
    <w:p w14:paraId="01C7BD34" w14:textId="311E5498" w:rsidR="00B95212" w:rsidRPr="00242452" w:rsidRDefault="00B95212" w:rsidP="00DF2633">
      <w:pPr>
        <w:spacing w:line="260" w:lineRule="atLeast"/>
        <w:jc w:val="both"/>
        <w:rPr>
          <w:rFonts w:eastAsia="Calibri"/>
          <w:lang w:val="en-US" w:eastAsia="en-US"/>
        </w:rPr>
      </w:pPr>
      <w:r w:rsidRPr="00242452">
        <w:rPr>
          <w:rFonts w:eastAsia="Calibri"/>
          <w:lang w:val="en-US" w:eastAsia="en-US"/>
        </w:rPr>
        <w:t>A combined risk assessment is also provide</w:t>
      </w:r>
      <w:r w:rsidR="00314D1C" w:rsidRPr="00242452">
        <w:rPr>
          <w:rFonts w:eastAsia="Calibri"/>
          <w:lang w:val="en-US" w:eastAsia="en-US"/>
        </w:rPr>
        <w:t>d</w:t>
      </w:r>
      <w:r w:rsidRPr="00242452">
        <w:rPr>
          <w:rFonts w:eastAsia="Calibri"/>
          <w:lang w:val="en-US" w:eastAsia="en-US"/>
        </w:rPr>
        <w:t xml:space="preserve"> for Imipr</w:t>
      </w:r>
      <w:r w:rsidR="007E22AF" w:rsidRPr="00242452">
        <w:rPr>
          <w:rFonts w:eastAsia="Calibri"/>
          <w:lang w:val="en-US" w:eastAsia="en-US"/>
        </w:rPr>
        <w:t>othrin and S-methoprene</w:t>
      </w:r>
      <w:r w:rsidRPr="00242452">
        <w:rPr>
          <w:rFonts w:eastAsia="Calibri"/>
          <w:lang w:val="en-US" w:eastAsia="en-US"/>
        </w:rPr>
        <w:t xml:space="preserve"> contained in the product.</w:t>
      </w:r>
    </w:p>
    <w:p w14:paraId="7A604B73" w14:textId="02D65C0D" w:rsidR="00D4136B" w:rsidRPr="00242452" w:rsidRDefault="00D4136B" w:rsidP="00DF2633">
      <w:pPr>
        <w:spacing w:line="260" w:lineRule="atLeast"/>
        <w:jc w:val="both"/>
        <w:rPr>
          <w:rFonts w:eastAsia="Calibri"/>
          <w:lang w:val="en-US" w:eastAsia="en-US"/>
        </w:rPr>
      </w:pPr>
    </w:p>
    <w:p w14:paraId="749614AB" w14:textId="0A891FC3" w:rsidR="00D4136B" w:rsidRPr="00AA2C6B" w:rsidRDefault="00D4136B" w:rsidP="00DF2633">
      <w:pPr>
        <w:spacing w:line="260" w:lineRule="atLeast"/>
        <w:jc w:val="both"/>
        <w:rPr>
          <w:rFonts w:eastAsia="Calibri"/>
          <w:lang w:val="en-US" w:eastAsia="en-US"/>
        </w:rPr>
      </w:pPr>
      <w:r w:rsidRPr="00242452">
        <w:rPr>
          <w:rFonts w:eastAsia="Calibri"/>
          <w:lang w:val="en-US" w:eastAsia="en-US"/>
        </w:rPr>
        <w:t>As the product is classified as Eye irritant Cat 2 (H319), a qualitative assessment for local effects is also performed.</w:t>
      </w:r>
    </w:p>
    <w:p w14:paraId="1BC42168" w14:textId="77777777" w:rsidR="009D0C0B" w:rsidRPr="00242452" w:rsidRDefault="009D0C0B">
      <w:pPr>
        <w:spacing w:line="260" w:lineRule="atLeast"/>
        <w:rPr>
          <w:rFonts w:ascii="Times New Roman" w:eastAsia="Calibri" w:hAnsi="Times New Roman" w:cs="Times New Roman"/>
          <w:i/>
          <w:iCs/>
          <w:lang w:val="en-US" w:eastAsia="en-US"/>
        </w:rPr>
      </w:pPr>
    </w:p>
    <w:p w14:paraId="4E425AC9" w14:textId="77777777" w:rsidR="009D0C0B" w:rsidRPr="00242452" w:rsidRDefault="00FA480B">
      <w:pPr>
        <w:spacing w:line="260" w:lineRule="atLeast"/>
        <w:jc w:val="both"/>
        <w:rPr>
          <w:rFonts w:eastAsia="Calibri"/>
          <w:b/>
          <w:bCs/>
          <w:lang w:val="en-US" w:eastAsia="en-US"/>
        </w:rPr>
      </w:pPr>
      <w:r w:rsidRPr="00242452">
        <w:rPr>
          <w:rFonts w:eastAsia="Calibri"/>
          <w:b/>
          <w:bCs/>
          <w:lang w:val="en-US" w:eastAsia="en-US"/>
        </w:rPr>
        <w:t>Identification of main paths of human exposure towards active substance(s) and substances of concern from its use in biocidal product</w:t>
      </w:r>
    </w:p>
    <w:p w14:paraId="62A1C036" w14:textId="77777777" w:rsidR="009D0C0B" w:rsidRPr="00242452" w:rsidRDefault="009D0C0B">
      <w:pPr>
        <w:spacing w:line="260" w:lineRule="atLeast"/>
        <w:jc w:val="both"/>
        <w:rPr>
          <w:rFonts w:eastAsia="Calibri"/>
          <w:b/>
          <w:bCs/>
          <w:lang w:val="en-US"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846"/>
        <w:gridCol w:w="1843"/>
        <w:gridCol w:w="1559"/>
        <w:gridCol w:w="2120"/>
        <w:gridCol w:w="793"/>
      </w:tblGrid>
      <w:tr w:rsidR="009D0C0B" w:rsidRPr="00242452" w14:paraId="2C700273" w14:textId="77777777" w:rsidTr="007E22AF">
        <w:trPr>
          <w:tblHeader/>
        </w:trPr>
        <w:tc>
          <w:tcPr>
            <w:tcW w:w="93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7257C6BC" w14:textId="77777777" w:rsidR="009D0C0B" w:rsidRPr="00242452" w:rsidRDefault="00FA480B">
            <w:pPr>
              <w:spacing w:line="260" w:lineRule="atLeast"/>
              <w:jc w:val="center"/>
              <w:rPr>
                <w:lang w:val="en-US"/>
              </w:rPr>
            </w:pPr>
            <w:r w:rsidRPr="00242452">
              <w:rPr>
                <w:rFonts w:eastAsia="Calibri"/>
                <w:b/>
                <w:lang w:val="en-US" w:eastAsia="en-US"/>
              </w:rPr>
              <w:t>Summary table: relevant paths of human exposure</w:t>
            </w:r>
          </w:p>
        </w:tc>
      </w:tr>
      <w:tr w:rsidR="009D0C0B" w:rsidRPr="00242452" w14:paraId="496E043B" w14:textId="77777777" w:rsidTr="007E22AF">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601ABBD5" w14:textId="77777777" w:rsidR="009D0C0B" w:rsidRPr="00242452" w:rsidRDefault="00FA480B">
            <w:pPr>
              <w:spacing w:line="260" w:lineRule="atLeast"/>
              <w:rPr>
                <w:rFonts w:eastAsia="Calibri"/>
                <w:b/>
                <w:lang w:val="en-US" w:eastAsia="en-US"/>
              </w:rPr>
            </w:pPr>
            <w:r w:rsidRPr="00242452">
              <w:rPr>
                <w:rFonts w:eastAsia="Calibri"/>
                <w:b/>
                <w:lang w:val="en-US" w:eastAsia="en-US"/>
              </w:rPr>
              <w:t>Exposure path</w:t>
            </w:r>
          </w:p>
        </w:tc>
        <w:tc>
          <w:tcPr>
            <w:tcW w:w="3689" w:type="dxa"/>
            <w:gridSpan w:val="2"/>
            <w:tcBorders>
              <w:top w:val="single" w:sz="6" w:space="0" w:color="000000"/>
              <w:left w:val="single" w:sz="6" w:space="0" w:color="000000"/>
              <w:bottom w:val="single" w:sz="6" w:space="0" w:color="000000"/>
            </w:tcBorders>
            <w:shd w:val="clear" w:color="auto" w:fill="auto"/>
            <w:vAlign w:val="center"/>
          </w:tcPr>
          <w:p w14:paraId="7CA4D435" w14:textId="77777777" w:rsidR="009D0C0B" w:rsidRPr="00242452" w:rsidRDefault="00FA480B">
            <w:pPr>
              <w:spacing w:line="260" w:lineRule="atLeast"/>
              <w:rPr>
                <w:rFonts w:eastAsia="Calibri"/>
                <w:b/>
                <w:lang w:val="en-US" w:eastAsia="en-US"/>
              </w:rPr>
            </w:pPr>
            <w:r w:rsidRPr="00242452">
              <w:rPr>
                <w:rFonts w:eastAsia="Calibri"/>
                <w:b/>
                <w:lang w:val="en-US" w:eastAsia="en-US"/>
              </w:rPr>
              <w:t xml:space="preserve">Primary (direct) exposure </w:t>
            </w:r>
          </w:p>
        </w:tc>
        <w:tc>
          <w:tcPr>
            <w:tcW w:w="4472" w:type="dxa"/>
            <w:gridSpan w:val="3"/>
            <w:tcBorders>
              <w:top w:val="single" w:sz="6" w:space="0" w:color="000000"/>
              <w:left w:val="single" w:sz="6" w:space="0" w:color="000000"/>
              <w:bottom w:val="single" w:sz="6" w:space="0" w:color="000000"/>
              <w:right w:val="single" w:sz="6" w:space="0" w:color="000000"/>
            </w:tcBorders>
            <w:shd w:val="clear" w:color="auto" w:fill="auto"/>
          </w:tcPr>
          <w:p w14:paraId="5A6E02CB" w14:textId="77777777" w:rsidR="009D0C0B" w:rsidRPr="00242452" w:rsidRDefault="00FA480B">
            <w:pPr>
              <w:spacing w:line="260" w:lineRule="atLeast"/>
              <w:rPr>
                <w:lang w:val="en-US"/>
              </w:rPr>
            </w:pPr>
            <w:r w:rsidRPr="00242452">
              <w:rPr>
                <w:rFonts w:eastAsia="Calibri"/>
                <w:b/>
                <w:lang w:val="en-US" w:eastAsia="en-US"/>
              </w:rPr>
              <w:t xml:space="preserve">Secondary (indirect) exposure </w:t>
            </w:r>
          </w:p>
        </w:tc>
      </w:tr>
      <w:tr w:rsidR="007E22AF" w:rsidRPr="00242452" w14:paraId="0809204A" w14:textId="77777777" w:rsidTr="00AA2C6B">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1CA52726" w14:textId="77777777" w:rsidR="007E22AF" w:rsidRPr="00242452" w:rsidRDefault="007E22AF">
            <w:pPr>
              <w:rPr>
                <w:lang w:val="en-US"/>
              </w:rPr>
            </w:pPr>
          </w:p>
        </w:tc>
        <w:tc>
          <w:tcPr>
            <w:tcW w:w="1846" w:type="dxa"/>
            <w:tcBorders>
              <w:top w:val="single" w:sz="6" w:space="0" w:color="000000"/>
              <w:left w:val="single" w:sz="6" w:space="0" w:color="000000"/>
              <w:bottom w:val="single" w:sz="6" w:space="0" w:color="000000"/>
            </w:tcBorders>
            <w:shd w:val="clear" w:color="auto" w:fill="auto"/>
          </w:tcPr>
          <w:p w14:paraId="321DD61A" w14:textId="795B90AB" w:rsidR="007E22AF" w:rsidRPr="00242452" w:rsidRDefault="007E22AF">
            <w:pPr>
              <w:spacing w:line="260" w:lineRule="atLeast"/>
              <w:rPr>
                <w:rFonts w:eastAsia="Calibri"/>
                <w:b/>
                <w:lang w:val="en-US" w:eastAsia="en-US"/>
              </w:rPr>
            </w:pPr>
            <w:r w:rsidRPr="00242452">
              <w:rPr>
                <w:rFonts w:eastAsia="Calibri"/>
                <w:b/>
                <w:lang w:val="en-US" w:eastAsia="en-US"/>
              </w:rPr>
              <w:t>Professional use</w:t>
            </w:r>
          </w:p>
        </w:tc>
        <w:tc>
          <w:tcPr>
            <w:tcW w:w="1843" w:type="dxa"/>
            <w:tcBorders>
              <w:top w:val="single" w:sz="6" w:space="0" w:color="000000"/>
              <w:left w:val="single" w:sz="6" w:space="0" w:color="000000"/>
              <w:bottom w:val="single" w:sz="6" w:space="0" w:color="000000"/>
            </w:tcBorders>
            <w:shd w:val="clear" w:color="auto" w:fill="auto"/>
          </w:tcPr>
          <w:p w14:paraId="3DAB7B09" w14:textId="77777777" w:rsidR="007E22AF" w:rsidRPr="00242452" w:rsidRDefault="007E22AF">
            <w:pPr>
              <w:spacing w:line="260" w:lineRule="atLeast"/>
              <w:rPr>
                <w:rFonts w:eastAsia="Calibri"/>
                <w:b/>
                <w:lang w:val="en-US" w:eastAsia="en-US"/>
              </w:rPr>
            </w:pPr>
            <w:r w:rsidRPr="00242452">
              <w:rPr>
                <w:rFonts w:eastAsia="Calibri"/>
                <w:b/>
                <w:lang w:val="en-US" w:eastAsia="en-US"/>
              </w:rPr>
              <w:t>Non-professional use</w:t>
            </w:r>
          </w:p>
        </w:tc>
        <w:tc>
          <w:tcPr>
            <w:tcW w:w="1559" w:type="dxa"/>
            <w:tcBorders>
              <w:top w:val="single" w:sz="6" w:space="0" w:color="000000"/>
              <w:left w:val="single" w:sz="6" w:space="0" w:color="000000"/>
              <w:bottom w:val="single" w:sz="6" w:space="0" w:color="000000"/>
            </w:tcBorders>
            <w:shd w:val="clear" w:color="auto" w:fill="auto"/>
          </w:tcPr>
          <w:p w14:paraId="572F6778" w14:textId="3B1281D7" w:rsidR="007E22AF" w:rsidRPr="00242452" w:rsidRDefault="007E22AF">
            <w:pPr>
              <w:spacing w:line="260" w:lineRule="atLeast"/>
              <w:rPr>
                <w:rFonts w:eastAsia="Calibri"/>
                <w:b/>
                <w:lang w:val="en-US" w:eastAsia="en-US"/>
              </w:rPr>
            </w:pPr>
            <w:r w:rsidRPr="00242452">
              <w:rPr>
                <w:rFonts w:eastAsia="Calibri"/>
                <w:b/>
                <w:lang w:val="en-US" w:eastAsia="en-US"/>
              </w:rPr>
              <w:t>Professional use</w:t>
            </w:r>
          </w:p>
        </w:tc>
        <w:tc>
          <w:tcPr>
            <w:tcW w:w="2120" w:type="dxa"/>
            <w:tcBorders>
              <w:top w:val="single" w:sz="6" w:space="0" w:color="000000"/>
              <w:left w:val="single" w:sz="6" w:space="0" w:color="000000"/>
              <w:bottom w:val="single" w:sz="6" w:space="0" w:color="000000"/>
            </w:tcBorders>
            <w:shd w:val="clear" w:color="auto" w:fill="auto"/>
          </w:tcPr>
          <w:p w14:paraId="50A15004" w14:textId="50AAF443" w:rsidR="007E22AF" w:rsidRPr="00242452" w:rsidRDefault="007E22AF">
            <w:pPr>
              <w:spacing w:line="260" w:lineRule="atLeast"/>
              <w:rPr>
                <w:rFonts w:eastAsia="Calibri"/>
                <w:b/>
                <w:lang w:val="en-US" w:eastAsia="en-US"/>
              </w:rPr>
            </w:pPr>
            <w:r w:rsidRPr="00242452">
              <w:rPr>
                <w:rFonts w:eastAsia="Calibri"/>
                <w:b/>
                <w:lang w:val="en-US" w:eastAsia="en-US"/>
              </w:rPr>
              <w:t>Non-professional bystanders/ 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57879918" w14:textId="77777777" w:rsidR="007E22AF" w:rsidRPr="00242452" w:rsidRDefault="007E22AF">
            <w:pPr>
              <w:spacing w:line="260" w:lineRule="atLeast"/>
              <w:rPr>
                <w:lang w:val="en-US"/>
              </w:rPr>
            </w:pPr>
            <w:r w:rsidRPr="00242452">
              <w:rPr>
                <w:rFonts w:eastAsia="Calibri"/>
                <w:b/>
                <w:lang w:val="en-US" w:eastAsia="en-US"/>
              </w:rPr>
              <w:t>Via food</w:t>
            </w:r>
          </w:p>
        </w:tc>
      </w:tr>
      <w:tr w:rsidR="007E22AF" w:rsidRPr="00242452" w14:paraId="05BE8264" w14:textId="77777777" w:rsidTr="00AA2C6B">
        <w:tc>
          <w:tcPr>
            <w:tcW w:w="1208" w:type="dxa"/>
            <w:tcBorders>
              <w:top w:val="single" w:sz="6" w:space="0" w:color="000000"/>
              <w:left w:val="single" w:sz="6" w:space="0" w:color="000000"/>
              <w:bottom w:val="single" w:sz="6" w:space="0" w:color="000000"/>
            </w:tcBorders>
            <w:shd w:val="clear" w:color="auto" w:fill="auto"/>
          </w:tcPr>
          <w:p w14:paraId="61285FF1" w14:textId="77777777" w:rsidR="007E22AF" w:rsidRPr="00242452" w:rsidRDefault="007E22AF">
            <w:pPr>
              <w:spacing w:line="260" w:lineRule="atLeast"/>
              <w:rPr>
                <w:rFonts w:eastAsia="Calibri"/>
                <w:lang w:val="en-US" w:eastAsia="en-US"/>
              </w:rPr>
            </w:pPr>
            <w:r w:rsidRPr="00242452">
              <w:rPr>
                <w:rFonts w:eastAsia="Calibri"/>
                <w:lang w:val="en-US" w:eastAsia="en-US"/>
              </w:rPr>
              <w:t>Inhalation</w:t>
            </w:r>
          </w:p>
        </w:tc>
        <w:tc>
          <w:tcPr>
            <w:tcW w:w="1846" w:type="dxa"/>
            <w:tcBorders>
              <w:top w:val="single" w:sz="6" w:space="0" w:color="000000"/>
              <w:left w:val="single" w:sz="6" w:space="0" w:color="000000"/>
              <w:bottom w:val="single" w:sz="6" w:space="0" w:color="000000"/>
            </w:tcBorders>
            <w:shd w:val="clear" w:color="auto" w:fill="auto"/>
          </w:tcPr>
          <w:p w14:paraId="3B7E7C4E" w14:textId="265B60E2" w:rsidR="007E22AF" w:rsidRPr="00242452" w:rsidRDefault="007E22AF">
            <w:pPr>
              <w:snapToGrid w:val="0"/>
              <w:spacing w:line="260" w:lineRule="atLeast"/>
              <w:rPr>
                <w:rFonts w:eastAsia="Calibri"/>
                <w:lang w:val="en-US" w:eastAsia="en-US"/>
              </w:rPr>
            </w:pPr>
            <w:r w:rsidRPr="00242452">
              <w:rPr>
                <w:rFonts w:eastAsia="Calibri"/>
                <w:lang w:val="en-US" w:eastAsia="en-US"/>
              </w:rPr>
              <w:t>n.a.</w:t>
            </w:r>
          </w:p>
        </w:tc>
        <w:tc>
          <w:tcPr>
            <w:tcW w:w="1843" w:type="dxa"/>
            <w:tcBorders>
              <w:top w:val="single" w:sz="6" w:space="0" w:color="000000"/>
              <w:left w:val="single" w:sz="6" w:space="0" w:color="000000"/>
              <w:bottom w:val="single" w:sz="6" w:space="0" w:color="000000"/>
            </w:tcBorders>
            <w:shd w:val="clear" w:color="auto" w:fill="auto"/>
          </w:tcPr>
          <w:p w14:paraId="7E73A336" w14:textId="5D1002ED" w:rsidR="007E22AF" w:rsidRPr="00242452" w:rsidRDefault="007E22AF">
            <w:pPr>
              <w:snapToGrid w:val="0"/>
              <w:spacing w:line="260" w:lineRule="atLeast"/>
              <w:rPr>
                <w:rFonts w:eastAsia="Calibri"/>
                <w:lang w:val="en-US" w:eastAsia="en-US"/>
              </w:rPr>
            </w:pPr>
            <w:r w:rsidRPr="00242452">
              <w:rPr>
                <w:rFonts w:eastAsia="Calibri"/>
                <w:lang w:val="en-US" w:eastAsia="en-US"/>
              </w:rPr>
              <w:t>Yes</w:t>
            </w:r>
          </w:p>
        </w:tc>
        <w:tc>
          <w:tcPr>
            <w:tcW w:w="1559" w:type="dxa"/>
            <w:tcBorders>
              <w:top w:val="single" w:sz="6" w:space="0" w:color="000000"/>
              <w:left w:val="single" w:sz="6" w:space="0" w:color="000000"/>
              <w:bottom w:val="single" w:sz="6" w:space="0" w:color="000000"/>
            </w:tcBorders>
            <w:shd w:val="clear" w:color="auto" w:fill="auto"/>
          </w:tcPr>
          <w:p w14:paraId="54E3A82E" w14:textId="227734D6" w:rsidR="007E22AF" w:rsidRPr="00242452" w:rsidRDefault="007E22AF">
            <w:pPr>
              <w:snapToGrid w:val="0"/>
              <w:spacing w:line="260" w:lineRule="atLeast"/>
              <w:rPr>
                <w:rFonts w:eastAsia="Calibri"/>
                <w:lang w:val="en-US" w:eastAsia="en-US"/>
              </w:rPr>
            </w:pPr>
            <w:r w:rsidRPr="00242452">
              <w:rPr>
                <w:rFonts w:eastAsia="Calibri"/>
                <w:lang w:val="en-US" w:eastAsia="en-US"/>
              </w:rPr>
              <w:t>n.a.</w:t>
            </w:r>
          </w:p>
        </w:tc>
        <w:tc>
          <w:tcPr>
            <w:tcW w:w="2120" w:type="dxa"/>
            <w:tcBorders>
              <w:top w:val="single" w:sz="6" w:space="0" w:color="000000"/>
              <w:left w:val="single" w:sz="6" w:space="0" w:color="000000"/>
              <w:bottom w:val="single" w:sz="6" w:space="0" w:color="000000"/>
            </w:tcBorders>
            <w:shd w:val="clear" w:color="auto" w:fill="auto"/>
          </w:tcPr>
          <w:p w14:paraId="3CB7D5C3" w14:textId="2DEB546F" w:rsidR="007E22AF" w:rsidRPr="00242452" w:rsidRDefault="007E22AF">
            <w:pPr>
              <w:snapToGrid w:val="0"/>
              <w:spacing w:line="260" w:lineRule="atLeast"/>
              <w:rPr>
                <w:rFonts w:eastAsia="Calibri"/>
                <w:lang w:val="en-US" w:eastAsia="en-US"/>
              </w:rPr>
            </w:pPr>
            <w:r w:rsidRPr="00242452">
              <w:rPr>
                <w:rFonts w:eastAsia="Calibri"/>
                <w:lang w:val="en-US"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739066A3" w14:textId="77777777" w:rsidR="007E22AF" w:rsidRPr="00242452" w:rsidRDefault="007E22AF">
            <w:pPr>
              <w:snapToGrid w:val="0"/>
              <w:spacing w:line="260" w:lineRule="atLeast"/>
              <w:rPr>
                <w:rFonts w:eastAsia="Calibri"/>
                <w:lang w:val="en-US" w:eastAsia="en-US"/>
              </w:rPr>
            </w:pPr>
          </w:p>
        </w:tc>
      </w:tr>
      <w:tr w:rsidR="007E22AF" w:rsidRPr="00242452" w14:paraId="4343E872" w14:textId="77777777" w:rsidTr="00AA2C6B">
        <w:tc>
          <w:tcPr>
            <w:tcW w:w="1208" w:type="dxa"/>
            <w:tcBorders>
              <w:top w:val="single" w:sz="6" w:space="0" w:color="000000"/>
              <w:left w:val="single" w:sz="6" w:space="0" w:color="000000"/>
              <w:bottom w:val="single" w:sz="6" w:space="0" w:color="000000"/>
            </w:tcBorders>
            <w:shd w:val="clear" w:color="auto" w:fill="auto"/>
          </w:tcPr>
          <w:p w14:paraId="789CDD83" w14:textId="77777777" w:rsidR="007E22AF" w:rsidRPr="00242452" w:rsidRDefault="007E22AF">
            <w:pPr>
              <w:spacing w:line="260" w:lineRule="atLeast"/>
              <w:rPr>
                <w:rFonts w:eastAsia="Calibri"/>
                <w:lang w:val="en-US" w:eastAsia="en-US"/>
              </w:rPr>
            </w:pPr>
            <w:r w:rsidRPr="00242452">
              <w:rPr>
                <w:rFonts w:eastAsia="Calibri"/>
                <w:lang w:val="en-US" w:eastAsia="en-US"/>
              </w:rPr>
              <w:t>Dermal</w:t>
            </w:r>
          </w:p>
        </w:tc>
        <w:tc>
          <w:tcPr>
            <w:tcW w:w="1846" w:type="dxa"/>
            <w:tcBorders>
              <w:top w:val="single" w:sz="6" w:space="0" w:color="000000"/>
              <w:left w:val="single" w:sz="6" w:space="0" w:color="000000"/>
              <w:bottom w:val="single" w:sz="6" w:space="0" w:color="000000"/>
            </w:tcBorders>
            <w:shd w:val="clear" w:color="auto" w:fill="auto"/>
          </w:tcPr>
          <w:p w14:paraId="333B5FB3" w14:textId="11CA25F1" w:rsidR="007E22AF" w:rsidRPr="00242452" w:rsidRDefault="007E22AF">
            <w:pPr>
              <w:snapToGrid w:val="0"/>
              <w:spacing w:line="260" w:lineRule="atLeast"/>
              <w:rPr>
                <w:rFonts w:eastAsia="Calibri"/>
                <w:lang w:val="en-US" w:eastAsia="en-US"/>
              </w:rPr>
            </w:pPr>
            <w:r w:rsidRPr="00242452">
              <w:rPr>
                <w:rFonts w:eastAsia="Calibri"/>
                <w:lang w:val="en-US" w:eastAsia="en-US"/>
              </w:rPr>
              <w:t>n.a.</w:t>
            </w:r>
          </w:p>
        </w:tc>
        <w:tc>
          <w:tcPr>
            <w:tcW w:w="1843" w:type="dxa"/>
            <w:tcBorders>
              <w:top w:val="single" w:sz="6" w:space="0" w:color="000000"/>
              <w:left w:val="single" w:sz="6" w:space="0" w:color="000000"/>
              <w:bottom w:val="single" w:sz="6" w:space="0" w:color="000000"/>
            </w:tcBorders>
            <w:shd w:val="clear" w:color="auto" w:fill="auto"/>
          </w:tcPr>
          <w:p w14:paraId="07D31B1D" w14:textId="5DF47643" w:rsidR="007E22AF" w:rsidRPr="00242452" w:rsidRDefault="00C72A50">
            <w:pPr>
              <w:snapToGrid w:val="0"/>
              <w:spacing w:line="260" w:lineRule="atLeast"/>
              <w:rPr>
                <w:rFonts w:eastAsia="Calibri"/>
                <w:lang w:val="en-US" w:eastAsia="en-US"/>
              </w:rPr>
            </w:pPr>
            <w:r w:rsidRPr="00242452">
              <w:rPr>
                <w:rFonts w:eastAsia="Calibri"/>
                <w:lang w:val="en-US" w:eastAsia="en-US"/>
              </w:rPr>
              <w:t>No</w:t>
            </w:r>
          </w:p>
        </w:tc>
        <w:tc>
          <w:tcPr>
            <w:tcW w:w="1559" w:type="dxa"/>
            <w:tcBorders>
              <w:top w:val="single" w:sz="6" w:space="0" w:color="000000"/>
              <w:left w:val="single" w:sz="6" w:space="0" w:color="000000"/>
              <w:bottom w:val="single" w:sz="6" w:space="0" w:color="000000"/>
            </w:tcBorders>
            <w:shd w:val="clear" w:color="auto" w:fill="auto"/>
          </w:tcPr>
          <w:p w14:paraId="1F6D7478" w14:textId="083EB988" w:rsidR="007E22AF" w:rsidRPr="00242452" w:rsidRDefault="007E22AF">
            <w:pPr>
              <w:snapToGrid w:val="0"/>
              <w:spacing w:line="260" w:lineRule="atLeast"/>
              <w:rPr>
                <w:rFonts w:eastAsia="Calibri"/>
                <w:lang w:val="en-US" w:eastAsia="en-US"/>
              </w:rPr>
            </w:pPr>
            <w:r w:rsidRPr="00242452">
              <w:rPr>
                <w:rFonts w:eastAsia="Calibri"/>
                <w:lang w:val="en-US" w:eastAsia="en-US"/>
              </w:rPr>
              <w:t>n.a.</w:t>
            </w:r>
          </w:p>
        </w:tc>
        <w:tc>
          <w:tcPr>
            <w:tcW w:w="2120" w:type="dxa"/>
            <w:tcBorders>
              <w:top w:val="single" w:sz="6" w:space="0" w:color="000000"/>
              <w:left w:val="single" w:sz="6" w:space="0" w:color="000000"/>
              <w:bottom w:val="single" w:sz="6" w:space="0" w:color="000000"/>
            </w:tcBorders>
            <w:shd w:val="clear" w:color="auto" w:fill="auto"/>
          </w:tcPr>
          <w:p w14:paraId="4519D2C5" w14:textId="2D46053B" w:rsidR="007E22AF" w:rsidRPr="00242452" w:rsidRDefault="007E22AF">
            <w:pPr>
              <w:snapToGrid w:val="0"/>
              <w:spacing w:line="260" w:lineRule="atLeast"/>
              <w:rPr>
                <w:rFonts w:eastAsia="Calibri"/>
                <w:lang w:val="en-US" w:eastAsia="en-US"/>
              </w:rPr>
            </w:pPr>
            <w:r w:rsidRPr="00242452">
              <w:rPr>
                <w:rFonts w:eastAsia="Calibri"/>
                <w:lang w:val="en-US"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0AB7ABBB" w14:textId="77777777" w:rsidR="007E22AF" w:rsidRPr="00242452" w:rsidRDefault="007E22AF">
            <w:pPr>
              <w:snapToGrid w:val="0"/>
              <w:spacing w:line="260" w:lineRule="atLeast"/>
              <w:rPr>
                <w:rFonts w:eastAsia="Calibri"/>
                <w:lang w:val="en-US" w:eastAsia="en-US"/>
              </w:rPr>
            </w:pPr>
          </w:p>
        </w:tc>
      </w:tr>
      <w:tr w:rsidR="007E22AF" w:rsidRPr="00242452" w14:paraId="5C226BE6" w14:textId="77777777" w:rsidTr="00AA2C6B">
        <w:tc>
          <w:tcPr>
            <w:tcW w:w="1208" w:type="dxa"/>
            <w:tcBorders>
              <w:top w:val="single" w:sz="6" w:space="0" w:color="000000"/>
              <w:left w:val="single" w:sz="6" w:space="0" w:color="000000"/>
              <w:bottom w:val="single" w:sz="6" w:space="0" w:color="000000"/>
            </w:tcBorders>
            <w:shd w:val="clear" w:color="auto" w:fill="auto"/>
          </w:tcPr>
          <w:p w14:paraId="1F392A25" w14:textId="77777777" w:rsidR="007E22AF" w:rsidRPr="00242452" w:rsidRDefault="007E22AF">
            <w:pPr>
              <w:spacing w:line="260" w:lineRule="atLeast"/>
              <w:rPr>
                <w:rFonts w:eastAsia="Calibri"/>
                <w:lang w:val="en-US" w:eastAsia="en-US"/>
              </w:rPr>
            </w:pPr>
            <w:r w:rsidRPr="00242452">
              <w:rPr>
                <w:rFonts w:eastAsia="Calibri"/>
                <w:lang w:val="en-US" w:eastAsia="en-US"/>
              </w:rPr>
              <w:t>Oral</w:t>
            </w:r>
          </w:p>
        </w:tc>
        <w:tc>
          <w:tcPr>
            <w:tcW w:w="1846" w:type="dxa"/>
            <w:tcBorders>
              <w:top w:val="single" w:sz="6" w:space="0" w:color="000000"/>
              <w:left w:val="single" w:sz="6" w:space="0" w:color="000000"/>
              <w:bottom w:val="single" w:sz="6" w:space="0" w:color="000000"/>
            </w:tcBorders>
            <w:shd w:val="clear" w:color="auto" w:fill="auto"/>
          </w:tcPr>
          <w:p w14:paraId="33E8890B" w14:textId="1204AC00" w:rsidR="007E22AF" w:rsidRPr="00242452" w:rsidRDefault="007E22AF">
            <w:pPr>
              <w:snapToGrid w:val="0"/>
              <w:spacing w:line="260" w:lineRule="atLeast"/>
              <w:rPr>
                <w:rFonts w:eastAsia="Calibri"/>
                <w:lang w:val="en-US" w:eastAsia="en-US"/>
              </w:rPr>
            </w:pPr>
            <w:r w:rsidRPr="00242452">
              <w:rPr>
                <w:rFonts w:eastAsia="Calibri"/>
                <w:lang w:val="en-US" w:eastAsia="en-US"/>
              </w:rPr>
              <w:t>n.a.</w:t>
            </w:r>
          </w:p>
        </w:tc>
        <w:tc>
          <w:tcPr>
            <w:tcW w:w="1843" w:type="dxa"/>
            <w:tcBorders>
              <w:top w:val="single" w:sz="6" w:space="0" w:color="000000"/>
              <w:left w:val="single" w:sz="6" w:space="0" w:color="000000"/>
              <w:bottom w:val="single" w:sz="6" w:space="0" w:color="000000"/>
            </w:tcBorders>
            <w:shd w:val="clear" w:color="auto" w:fill="auto"/>
          </w:tcPr>
          <w:p w14:paraId="7ADE4488" w14:textId="374A0D60" w:rsidR="007E22AF" w:rsidRPr="00242452" w:rsidRDefault="002310C9">
            <w:pPr>
              <w:snapToGrid w:val="0"/>
              <w:spacing w:line="260" w:lineRule="atLeast"/>
              <w:rPr>
                <w:rFonts w:eastAsia="Calibri"/>
                <w:lang w:val="en-US" w:eastAsia="en-US"/>
              </w:rPr>
            </w:pPr>
            <w:r w:rsidRPr="00242452">
              <w:rPr>
                <w:rFonts w:eastAsia="Calibri"/>
                <w:lang w:val="en-US" w:eastAsia="en-US"/>
              </w:rPr>
              <w:t>No</w:t>
            </w:r>
          </w:p>
        </w:tc>
        <w:tc>
          <w:tcPr>
            <w:tcW w:w="1559" w:type="dxa"/>
            <w:tcBorders>
              <w:top w:val="single" w:sz="6" w:space="0" w:color="000000"/>
              <w:left w:val="single" w:sz="6" w:space="0" w:color="000000"/>
              <w:bottom w:val="single" w:sz="6" w:space="0" w:color="000000"/>
            </w:tcBorders>
            <w:shd w:val="clear" w:color="auto" w:fill="auto"/>
          </w:tcPr>
          <w:p w14:paraId="37BAEF7C" w14:textId="64D3F97E" w:rsidR="007E22AF" w:rsidRPr="00242452" w:rsidRDefault="007E22AF">
            <w:pPr>
              <w:snapToGrid w:val="0"/>
              <w:spacing w:line="260" w:lineRule="atLeast"/>
              <w:rPr>
                <w:rFonts w:eastAsia="Calibri"/>
                <w:lang w:val="en-US" w:eastAsia="en-US"/>
              </w:rPr>
            </w:pPr>
            <w:r w:rsidRPr="00242452">
              <w:rPr>
                <w:rFonts w:eastAsia="Calibri"/>
                <w:lang w:val="en-US" w:eastAsia="en-US"/>
              </w:rPr>
              <w:t>n.a.</w:t>
            </w:r>
          </w:p>
        </w:tc>
        <w:tc>
          <w:tcPr>
            <w:tcW w:w="2120" w:type="dxa"/>
            <w:tcBorders>
              <w:top w:val="single" w:sz="6" w:space="0" w:color="000000"/>
              <w:left w:val="single" w:sz="6" w:space="0" w:color="000000"/>
              <w:bottom w:val="single" w:sz="6" w:space="0" w:color="000000"/>
            </w:tcBorders>
            <w:shd w:val="clear" w:color="auto" w:fill="auto"/>
          </w:tcPr>
          <w:p w14:paraId="198242B6" w14:textId="7B79A6C8" w:rsidR="007E22AF" w:rsidRPr="00242452" w:rsidRDefault="007E22AF">
            <w:pPr>
              <w:snapToGrid w:val="0"/>
              <w:spacing w:line="260" w:lineRule="atLeast"/>
              <w:rPr>
                <w:rFonts w:eastAsia="Calibri"/>
                <w:lang w:val="en-US" w:eastAsia="en-US"/>
              </w:rPr>
            </w:pPr>
            <w:r w:rsidRPr="00242452">
              <w:rPr>
                <w:rFonts w:eastAsia="Calibri"/>
                <w:lang w:val="en-US"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354611B7" w14:textId="1CC4DE8A" w:rsidR="007E22AF" w:rsidRPr="00242452" w:rsidRDefault="00E679BC">
            <w:pPr>
              <w:snapToGrid w:val="0"/>
              <w:spacing w:line="260" w:lineRule="atLeast"/>
              <w:rPr>
                <w:rFonts w:eastAsia="Calibri"/>
                <w:lang w:val="en-US" w:eastAsia="en-US"/>
              </w:rPr>
            </w:pPr>
            <w:r w:rsidRPr="00242452">
              <w:rPr>
                <w:rFonts w:eastAsia="Calibri"/>
                <w:lang w:val="en-US" w:eastAsia="en-US"/>
              </w:rPr>
              <w:t>Yes</w:t>
            </w:r>
          </w:p>
        </w:tc>
      </w:tr>
    </w:tbl>
    <w:p w14:paraId="1AF7AF15" w14:textId="77777777" w:rsidR="009D0C0B" w:rsidRPr="00242452" w:rsidRDefault="009D0C0B">
      <w:pPr>
        <w:spacing w:line="260" w:lineRule="atLeast"/>
        <w:rPr>
          <w:rFonts w:ascii="Times New Roman" w:eastAsia="Calibri" w:hAnsi="Times New Roman" w:cs="Times New Roman"/>
          <w:i/>
          <w:iCs/>
          <w:lang w:val="en-US" w:eastAsia="en-US"/>
        </w:rPr>
      </w:pPr>
    </w:p>
    <w:p w14:paraId="2B048821" w14:textId="77777777" w:rsidR="009D0C0B" w:rsidRPr="00242452" w:rsidRDefault="00FA480B">
      <w:pPr>
        <w:pageBreakBefore/>
        <w:rPr>
          <w:rFonts w:ascii="Times New Roman" w:eastAsia="Calibri" w:hAnsi="Times New Roman" w:cs="Times New Roman"/>
          <w:i/>
          <w:szCs w:val="22"/>
          <w:lang w:val="en-US" w:eastAsia="en-US"/>
        </w:rPr>
      </w:pPr>
      <w:r w:rsidRPr="00242452">
        <w:rPr>
          <w:rFonts w:eastAsia="Calibri"/>
          <w:b/>
          <w:i/>
          <w:sz w:val="22"/>
          <w:szCs w:val="22"/>
          <w:lang w:val="en-US" w:eastAsia="en-US"/>
        </w:rPr>
        <w:lastRenderedPageBreak/>
        <w:t>List of scenarios</w:t>
      </w:r>
    </w:p>
    <w:p w14:paraId="2A21102F" w14:textId="77777777" w:rsidR="009D0C0B" w:rsidRPr="00242452" w:rsidRDefault="009D0C0B">
      <w:pPr>
        <w:rPr>
          <w:rFonts w:ascii="Times New Roman" w:eastAsia="Calibri" w:hAnsi="Times New Roman" w:cs="Times New Roman"/>
          <w:b/>
          <w:i/>
          <w:szCs w:val="22"/>
          <w:lang w:val="en-US"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353"/>
        <w:gridCol w:w="6095"/>
        <w:gridCol w:w="1921"/>
      </w:tblGrid>
      <w:tr w:rsidR="009D0C0B" w:rsidRPr="00242452" w14:paraId="4E4A11BF" w14:textId="77777777" w:rsidTr="00AA2C6B">
        <w:trPr>
          <w:tblHeader/>
        </w:trPr>
        <w:tc>
          <w:tcPr>
            <w:tcW w:w="9369" w:type="dxa"/>
            <w:gridSpan w:val="3"/>
            <w:tcBorders>
              <w:top w:val="single" w:sz="6" w:space="0" w:color="000000"/>
              <w:left w:val="single" w:sz="6" w:space="0" w:color="000000"/>
              <w:bottom w:val="single" w:sz="6" w:space="0" w:color="000000"/>
              <w:right w:val="single" w:sz="6" w:space="0" w:color="000000"/>
            </w:tcBorders>
            <w:shd w:val="clear" w:color="auto" w:fill="FFFFCC"/>
          </w:tcPr>
          <w:p w14:paraId="51769BF6" w14:textId="77777777" w:rsidR="009D0C0B" w:rsidRPr="00242452" w:rsidRDefault="00FA480B">
            <w:pPr>
              <w:keepNext/>
              <w:widowControl w:val="0"/>
              <w:tabs>
                <w:tab w:val="center" w:pos="4536"/>
                <w:tab w:val="right" w:pos="9072"/>
              </w:tabs>
              <w:spacing w:before="60" w:after="60"/>
              <w:jc w:val="center"/>
              <w:rPr>
                <w:lang w:val="en-US"/>
              </w:rPr>
            </w:pPr>
            <w:r w:rsidRPr="00242452">
              <w:rPr>
                <w:rFonts w:eastAsia="Calibri"/>
                <w:b/>
                <w:bCs/>
                <w:color w:val="000000"/>
                <w:sz w:val="18"/>
                <w:szCs w:val="18"/>
                <w:lang w:val="en-US" w:eastAsia="en-GB"/>
              </w:rPr>
              <w:t>Summary table: scenarios</w:t>
            </w:r>
          </w:p>
        </w:tc>
      </w:tr>
      <w:tr w:rsidR="00CD3C52" w:rsidRPr="00242452" w14:paraId="68692F3A" w14:textId="77777777" w:rsidTr="00642A93">
        <w:tc>
          <w:tcPr>
            <w:tcW w:w="1353" w:type="dxa"/>
            <w:tcBorders>
              <w:top w:val="single" w:sz="6" w:space="0" w:color="000000"/>
              <w:left w:val="single" w:sz="6" w:space="0" w:color="000000"/>
              <w:bottom w:val="single" w:sz="6" w:space="0" w:color="000000"/>
            </w:tcBorders>
            <w:shd w:val="clear" w:color="auto" w:fill="auto"/>
          </w:tcPr>
          <w:p w14:paraId="0A979D03" w14:textId="073BA7BC" w:rsidR="00CD3C52" w:rsidRPr="00242452" w:rsidRDefault="00CD3C52">
            <w:pPr>
              <w:keepNext/>
              <w:widowControl w:val="0"/>
              <w:tabs>
                <w:tab w:val="center" w:pos="4536"/>
                <w:tab w:val="right" w:pos="9072"/>
              </w:tabs>
              <w:rPr>
                <w:rFonts w:eastAsia="Calibri"/>
                <w:b/>
                <w:bCs/>
                <w:color w:val="000000"/>
                <w:sz w:val="18"/>
                <w:szCs w:val="18"/>
                <w:lang w:val="en-US" w:eastAsia="en-GB"/>
              </w:rPr>
            </w:pPr>
            <w:r w:rsidRPr="00242452">
              <w:rPr>
                <w:rFonts w:eastAsia="Calibri"/>
                <w:b/>
                <w:bCs/>
                <w:color w:val="000000"/>
                <w:sz w:val="18"/>
                <w:szCs w:val="18"/>
                <w:lang w:val="en-US" w:eastAsia="en-GB"/>
              </w:rPr>
              <w:t>Scenario</w:t>
            </w:r>
          </w:p>
        </w:tc>
        <w:tc>
          <w:tcPr>
            <w:tcW w:w="6095" w:type="dxa"/>
            <w:tcBorders>
              <w:top w:val="single" w:sz="6" w:space="0" w:color="000000"/>
              <w:left w:val="single" w:sz="6" w:space="0" w:color="000000"/>
              <w:bottom w:val="single" w:sz="6" w:space="0" w:color="000000"/>
            </w:tcBorders>
            <w:shd w:val="clear" w:color="auto" w:fill="auto"/>
          </w:tcPr>
          <w:p w14:paraId="6F029F67" w14:textId="77777777" w:rsidR="00CD3C52" w:rsidRPr="00242452" w:rsidRDefault="00CD3C52">
            <w:pPr>
              <w:keepNext/>
              <w:widowControl w:val="0"/>
              <w:tabs>
                <w:tab w:val="center" w:pos="4536"/>
                <w:tab w:val="right" w:pos="9072"/>
              </w:tabs>
              <w:rPr>
                <w:rFonts w:eastAsia="Calibri"/>
                <w:b/>
                <w:bCs/>
                <w:color w:val="000000"/>
                <w:sz w:val="18"/>
                <w:szCs w:val="18"/>
                <w:lang w:val="en-US" w:eastAsia="en-GB"/>
              </w:rPr>
            </w:pPr>
            <w:r w:rsidRPr="00242452">
              <w:rPr>
                <w:rFonts w:eastAsia="Calibri"/>
                <w:b/>
                <w:bCs/>
                <w:color w:val="000000"/>
                <w:sz w:val="18"/>
                <w:szCs w:val="18"/>
                <w:lang w:val="en-US" w:eastAsia="en-GB"/>
              </w:rPr>
              <w:t>Description of scenario</w:t>
            </w:r>
          </w:p>
        </w:tc>
        <w:tc>
          <w:tcPr>
            <w:tcW w:w="1921" w:type="dxa"/>
            <w:tcBorders>
              <w:top w:val="single" w:sz="6" w:space="0" w:color="000000"/>
              <w:left w:val="single" w:sz="6" w:space="0" w:color="000000"/>
              <w:bottom w:val="single" w:sz="6" w:space="0" w:color="000000"/>
              <w:right w:val="single" w:sz="6" w:space="0" w:color="000000"/>
            </w:tcBorders>
            <w:shd w:val="clear" w:color="auto" w:fill="auto"/>
          </w:tcPr>
          <w:p w14:paraId="52AA1EFD" w14:textId="77777777" w:rsidR="00CD3C52" w:rsidRPr="00242452" w:rsidRDefault="00CD3C52">
            <w:pPr>
              <w:keepNext/>
              <w:widowControl w:val="0"/>
              <w:tabs>
                <w:tab w:val="center" w:pos="4536"/>
                <w:tab w:val="right" w:pos="9072"/>
              </w:tabs>
              <w:rPr>
                <w:rFonts w:eastAsia="Calibri"/>
                <w:bCs/>
                <w:color w:val="000000"/>
                <w:sz w:val="18"/>
                <w:szCs w:val="18"/>
                <w:lang w:val="en-US" w:eastAsia="en-GB"/>
              </w:rPr>
            </w:pPr>
            <w:r w:rsidRPr="00242452">
              <w:rPr>
                <w:rFonts w:eastAsia="Calibri"/>
                <w:b/>
                <w:bCs/>
                <w:color w:val="000000"/>
                <w:sz w:val="18"/>
                <w:szCs w:val="18"/>
                <w:lang w:val="en-US" w:eastAsia="en-GB"/>
              </w:rPr>
              <w:t>Exposed group</w:t>
            </w:r>
          </w:p>
          <w:p w14:paraId="6373B164" w14:textId="77777777" w:rsidR="00CD3C52" w:rsidRPr="00242452" w:rsidRDefault="00CD3C52">
            <w:pPr>
              <w:keepNext/>
              <w:widowControl w:val="0"/>
              <w:tabs>
                <w:tab w:val="center" w:pos="4536"/>
                <w:tab w:val="right" w:pos="9072"/>
              </w:tabs>
              <w:rPr>
                <w:lang w:val="en-US"/>
              </w:rPr>
            </w:pPr>
            <w:r w:rsidRPr="00242452">
              <w:rPr>
                <w:rFonts w:eastAsia="Calibri"/>
                <w:bCs/>
                <w:color w:val="000000"/>
                <w:sz w:val="18"/>
                <w:szCs w:val="18"/>
                <w:lang w:val="en-US" w:eastAsia="en-GB"/>
              </w:rPr>
              <w:t>(e.g. professionals, non-professionals, bystanders)</w:t>
            </w:r>
          </w:p>
        </w:tc>
      </w:tr>
      <w:tr w:rsidR="00CD3C52" w:rsidRPr="00242452" w14:paraId="6757B390" w14:textId="77777777" w:rsidTr="00642A93">
        <w:tc>
          <w:tcPr>
            <w:tcW w:w="9369" w:type="dxa"/>
            <w:gridSpan w:val="3"/>
            <w:tcBorders>
              <w:top w:val="single" w:sz="6" w:space="0" w:color="000000"/>
              <w:left w:val="single" w:sz="6" w:space="0" w:color="000000"/>
              <w:bottom w:val="single" w:sz="6" w:space="0" w:color="000000"/>
              <w:right w:val="single" w:sz="6" w:space="0" w:color="000000"/>
            </w:tcBorders>
            <w:shd w:val="clear" w:color="auto" w:fill="auto"/>
          </w:tcPr>
          <w:p w14:paraId="2EB16AB7" w14:textId="62B12B45" w:rsidR="00CD3C52" w:rsidRPr="00242452" w:rsidRDefault="00CD3C52">
            <w:pPr>
              <w:keepNext/>
              <w:widowControl w:val="0"/>
              <w:tabs>
                <w:tab w:val="center" w:pos="4536"/>
                <w:tab w:val="right" w:pos="9072"/>
              </w:tabs>
              <w:rPr>
                <w:rFonts w:eastAsia="Calibri"/>
                <w:b/>
                <w:bCs/>
                <w:color w:val="000000"/>
                <w:sz w:val="18"/>
                <w:szCs w:val="18"/>
                <w:lang w:val="en-US" w:eastAsia="en-GB"/>
              </w:rPr>
            </w:pPr>
            <w:r w:rsidRPr="00242452">
              <w:rPr>
                <w:rFonts w:eastAsia="Calibri"/>
                <w:b/>
                <w:bCs/>
                <w:color w:val="000000"/>
                <w:sz w:val="18"/>
                <w:szCs w:val="18"/>
                <w:lang w:val="en-US" w:eastAsia="en-GB"/>
              </w:rPr>
              <w:t>Primary exposure</w:t>
            </w:r>
          </w:p>
        </w:tc>
      </w:tr>
      <w:tr w:rsidR="004F0A6D" w:rsidRPr="00242452" w14:paraId="170F2BC1" w14:textId="77777777" w:rsidTr="00642A93">
        <w:tc>
          <w:tcPr>
            <w:tcW w:w="1353" w:type="dxa"/>
            <w:tcBorders>
              <w:top w:val="single" w:sz="6" w:space="0" w:color="000000"/>
              <w:left w:val="single" w:sz="6" w:space="0" w:color="000000"/>
              <w:bottom w:val="single" w:sz="6" w:space="0" w:color="000000"/>
            </w:tcBorders>
            <w:shd w:val="clear" w:color="auto" w:fill="auto"/>
          </w:tcPr>
          <w:p w14:paraId="2645C579" w14:textId="768B8BE2" w:rsidR="004F0A6D" w:rsidRPr="00242452" w:rsidRDefault="004F0A6D">
            <w:pPr>
              <w:keepNext/>
              <w:rPr>
                <w:rFonts w:eastAsia="Calibri"/>
                <w:color w:val="000000"/>
                <w:sz w:val="18"/>
                <w:szCs w:val="18"/>
                <w:lang w:val="en-US" w:eastAsia="en-GB"/>
              </w:rPr>
            </w:pPr>
            <w:r w:rsidRPr="00242452">
              <w:rPr>
                <w:rFonts w:eastAsia="Calibri"/>
                <w:sz w:val="18"/>
                <w:szCs w:val="18"/>
                <w:lang w:val="en-US"/>
              </w:rPr>
              <w:t>[Scenario 1]</w:t>
            </w:r>
          </w:p>
        </w:tc>
        <w:tc>
          <w:tcPr>
            <w:tcW w:w="6095" w:type="dxa"/>
            <w:tcBorders>
              <w:top w:val="single" w:sz="6" w:space="0" w:color="000000"/>
              <w:left w:val="single" w:sz="6" w:space="0" w:color="000000"/>
              <w:bottom w:val="single" w:sz="6" w:space="0" w:color="000000"/>
            </w:tcBorders>
            <w:shd w:val="clear" w:color="auto" w:fill="auto"/>
          </w:tcPr>
          <w:p w14:paraId="1723F417" w14:textId="2A55F7FD" w:rsidR="004F0A6D" w:rsidRPr="00242452" w:rsidRDefault="004F0A6D">
            <w:pPr>
              <w:keepNext/>
              <w:widowControl w:val="0"/>
              <w:tabs>
                <w:tab w:val="center" w:pos="4536"/>
                <w:tab w:val="right" w:pos="9072"/>
              </w:tabs>
              <w:snapToGrid w:val="0"/>
              <w:rPr>
                <w:rFonts w:eastAsia="Calibri"/>
                <w:color w:val="000000"/>
                <w:sz w:val="18"/>
                <w:szCs w:val="18"/>
                <w:lang w:val="en-US" w:eastAsia="en-GB"/>
              </w:rPr>
            </w:pPr>
            <w:r w:rsidRPr="00242452">
              <w:rPr>
                <w:rFonts w:eastAsia="Calibri"/>
                <w:color w:val="000000"/>
                <w:sz w:val="18"/>
                <w:szCs w:val="18"/>
                <w:lang w:val="en-US" w:eastAsia="en-GB"/>
              </w:rPr>
              <w:t>Air space application</w:t>
            </w:r>
          </w:p>
        </w:tc>
        <w:tc>
          <w:tcPr>
            <w:tcW w:w="1921" w:type="dxa"/>
            <w:tcBorders>
              <w:top w:val="single" w:sz="6" w:space="0" w:color="000000"/>
              <w:left w:val="single" w:sz="6" w:space="0" w:color="000000"/>
              <w:bottom w:val="single" w:sz="6" w:space="0" w:color="000000"/>
              <w:right w:val="single" w:sz="6" w:space="0" w:color="000000"/>
            </w:tcBorders>
            <w:shd w:val="clear" w:color="auto" w:fill="auto"/>
          </w:tcPr>
          <w:p w14:paraId="5957C436" w14:textId="74E6B73C" w:rsidR="004F0A6D" w:rsidRPr="00242452" w:rsidRDefault="004F0A6D">
            <w:pPr>
              <w:keepNext/>
              <w:widowControl w:val="0"/>
              <w:tabs>
                <w:tab w:val="center" w:pos="4536"/>
                <w:tab w:val="right" w:pos="9072"/>
              </w:tabs>
              <w:snapToGrid w:val="0"/>
              <w:rPr>
                <w:rFonts w:eastAsia="Calibri"/>
                <w:color w:val="000000"/>
                <w:sz w:val="18"/>
                <w:szCs w:val="18"/>
                <w:lang w:val="en-US" w:eastAsia="en-GB"/>
              </w:rPr>
            </w:pPr>
            <w:r w:rsidRPr="00242452">
              <w:rPr>
                <w:rFonts w:eastAsia="Calibri"/>
                <w:color w:val="000000"/>
                <w:sz w:val="18"/>
                <w:szCs w:val="18"/>
                <w:lang w:val="en-US" w:eastAsia="en-GB"/>
              </w:rPr>
              <w:t>Non-professional</w:t>
            </w:r>
          </w:p>
        </w:tc>
      </w:tr>
      <w:tr w:rsidR="00CD3C52" w:rsidRPr="00242452" w14:paraId="5680BF4B" w14:textId="77777777" w:rsidTr="00642A93">
        <w:tc>
          <w:tcPr>
            <w:tcW w:w="9369" w:type="dxa"/>
            <w:gridSpan w:val="3"/>
            <w:tcBorders>
              <w:top w:val="single" w:sz="6" w:space="0" w:color="000000"/>
              <w:left w:val="single" w:sz="6" w:space="0" w:color="000000"/>
              <w:bottom w:val="single" w:sz="6" w:space="0" w:color="000000"/>
              <w:right w:val="single" w:sz="6" w:space="0" w:color="000000"/>
            </w:tcBorders>
            <w:shd w:val="clear" w:color="auto" w:fill="auto"/>
          </w:tcPr>
          <w:p w14:paraId="4D4B22BE" w14:textId="1E7CE7A6" w:rsidR="00CD3C52" w:rsidRPr="00AA2C6B" w:rsidRDefault="00CD3C52" w:rsidP="00AA2C6B">
            <w:pPr>
              <w:keepNext/>
              <w:rPr>
                <w:rFonts w:eastAsia="Calibri"/>
                <w:b/>
                <w:sz w:val="18"/>
                <w:szCs w:val="18"/>
                <w:lang w:val="en-US"/>
              </w:rPr>
            </w:pPr>
            <w:r w:rsidRPr="00AA2C6B">
              <w:rPr>
                <w:rFonts w:eastAsia="Calibri"/>
                <w:b/>
                <w:sz w:val="18"/>
                <w:szCs w:val="18"/>
                <w:lang w:val="en-US"/>
              </w:rPr>
              <w:t>Secondary exposure – Exposure of the general public</w:t>
            </w:r>
          </w:p>
        </w:tc>
      </w:tr>
      <w:tr w:rsidR="004F0A6D" w:rsidRPr="00242452" w14:paraId="41F78276" w14:textId="77777777" w:rsidTr="00642A93">
        <w:tc>
          <w:tcPr>
            <w:tcW w:w="1353" w:type="dxa"/>
            <w:tcBorders>
              <w:top w:val="single" w:sz="6" w:space="0" w:color="000000"/>
              <w:left w:val="single" w:sz="6" w:space="0" w:color="000000"/>
              <w:bottom w:val="single" w:sz="6" w:space="0" w:color="000000"/>
            </w:tcBorders>
            <w:shd w:val="clear" w:color="auto" w:fill="auto"/>
          </w:tcPr>
          <w:p w14:paraId="3C0E4050" w14:textId="5B34E899" w:rsidR="004F0A6D" w:rsidRPr="00242452" w:rsidRDefault="004F0A6D">
            <w:pPr>
              <w:keepNext/>
              <w:rPr>
                <w:rFonts w:eastAsia="Calibri"/>
                <w:color w:val="000000"/>
                <w:sz w:val="18"/>
                <w:szCs w:val="18"/>
                <w:lang w:val="en-US" w:eastAsia="en-GB"/>
              </w:rPr>
            </w:pPr>
            <w:r w:rsidRPr="00242452">
              <w:rPr>
                <w:rFonts w:eastAsia="Calibri"/>
                <w:sz w:val="18"/>
                <w:szCs w:val="18"/>
                <w:lang w:val="en-US"/>
              </w:rPr>
              <w:t>[Scenario</w:t>
            </w:r>
            <w:r w:rsidR="00223708" w:rsidRPr="00242452">
              <w:rPr>
                <w:rFonts w:eastAsia="Calibri"/>
                <w:sz w:val="18"/>
                <w:szCs w:val="18"/>
                <w:lang w:val="en-US"/>
              </w:rPr>
              <w:t xml:space="preserve"> </w:t>
            </w:r>
            <w:r w:rsidRPr="00242452">
              <w:rPr>
                <w:rFonts w:eastAsia="Calibri"/>
                <w:sz w:val="18"/>
                <w:szCs w:val="18"/>
                <w:lang w:val="en-US"/>
              </w:rPr>
              <w:t>2]</w:t>
            </w:r>
          </w:p>
        </w:tc>
        <w:tc>
          <w:tcPr>
            <w:tcW w:w="6095" w:type="dxa"/>
            <w:tcBorders>
              <w:top w:val="single" w:sz="6" w:space="0" w:color="000000"/>
              <w:left w:val="single" w:sz="6" w:space="0" w:color="000000"/>
              <w:bottom w:val="single" w:sz="6" w:space="0" w:color="000000"/>
            </w:tcBorders>
            <w:shd w:val="clear" w:color="auto" w:fill="auto"/>
          </w:tcPr>
          <w:p w14:paraId="0F35AFEC" w14:textId="75819DD3" w:rsidR="004F0A6D" w:rsidRPr="00242452" w:rsidRDefault="004B2AFE">
            <w:pPr>
              <w:keepNext/>
              <w:widowControl w:val="0"/>
              <w:tabs>
                <w:tab w:val="center" w:pos="4536"/>
                <w:tab w:val="right" w:pos="9072"/>
              </w:tabs>
              <w:snapToGrid w:val="0"/>
              <w:rPr>
                <w:rFonts w:eastAsia="Calibri"/>
                <w:color w:val="000000"/>
                <w:sz w:val="18"/>
                <w:szCs w:val="18"/>
                <w:lang w:val="en-US" w:eastAsia="en-GB"/>
              </w:rPr>
            </w:pPr>
            <w:r w:rsidRPr="00242452">
              <w:rPr>
                <w:rFonts w:eastAsia="Calibri"/>
                <w:color w:val="000000"/>
                <w:sz w:val="18"/>
                <w:szCs w:val="18"/>
                <w:lang w:val="en-US" w:eastAsia="en-GB"/>
              </w:rPr>
              <w:t>Inhalation</w:t>
            </w:r>
            <w:r w:rsidR="004F0A6D" w:rsidRPr="00242452">
              <w:rPr>
                <w:rFonts w:eastAsia="Calibri"/>
                <w:color w:val="000000"/>
                <w:sz w:val="18"/>
                <w:szCs w:val="18"/>
                <w:lang w:val="en-US" w:eastAsia="en-GB"/>
              </w:rPr>
              <w:t xml:space="preserve"> of volatilised residues</w:t>
            </w:r>
            <w:r w:rsidRPr="00242452">
              <w:rPr>
                <w:rFonts w:eastAsia="Calibri"/>
                <w:color w:val="000000"/>
                <w:sz w:val="18"/>
                <w:szCs w:val="18"/>
                <w:lang w:val="en-US" w:eastAsia="en-GB"/>
              </w:rPr>
              <w:t xml:space="preserve"> after application</w:t>
            </w:r>
          </w:p>
        </w:tc>
        <w:tc>
          <w:tcPr>
            <w:tcW w:w="1921" w:type="dxa"/>
            <w:tcBorders>
              <w:top w:val="single" w:sz="6" w:space="0" w:color="000000"/>
              <w:left w:val="single" w:sz="6" w:space="0" w:color="000000"/>
              <w:bottom w:val="single" w:sz="6" w:space="0" w:color="000000"/>
              <w:right w:val="single" w:sz="6" w:space="0" w:color="000000"/>
            </w:tcBorders>
            <w:shd w:val="clear" w:color="auto" w:fill="auto"/>
          </w:tcPr>
          <w:p w14:paraId="19AAA137" w14:textId="46373A11" w:rsidR="004F0A6D" w:rsidRPr="00242452" w:rsidRDefault="004B2AFE">
            <w:pPr>
              <w:keepNext/>
              <w:widowControl w:val="0"/>
              <w:tabs>
                <w:tab w:val="center" w:pos="4536"/>
                <w:tab w:val="right" w:pos="9072"/>
              </w:tabs>
              <w:snapToGrid w:val="0"/>
              <w:rPr>
                <w:rFonts w:eastAsia="Calibri"/>
                <w:color w:val="000000"/>
                <w:sz w:val="18"/>
                <w:szCs w:val="18"/>
                <w:lang w:val="en-US" w:eastAsia="en-GB"/>
              </w:rPr>
            </w:pPr>
            <w:r w:rsidRPr="00242452">
              <w:rPr>
                <w:rFonts w:eastAsia="Calibri"/>
                <w:color w:val="000000"/>
                <w:sz w:val="18"/>
                <w:szCs w:val="18"/>
                <w:lang w:val="en-US" w:eastAsia="en-GB"/>
              </w:rPr>
              <w:t>General public</w:t>
            </w:r>
          </w:p>
        </w:tc>
      </w:tr>
      <w:tr w:rsidR="004F0A6D" w:rsidRPr="00242452" w14:paraId="6D5CE9F9" w14:textId="77777777" w:rsidTr="00642A93">
        <w:tc>
          <w:tcPr>
            <w:tcW w:w="1353" w:type="dxa"/>
            <w:tcBorders>
              <w:top w:val="single" w:sz="6" w:space="0" w:color="000000"/>
              <w:left w:val="single" w:sz="6" w:space="0" w:color="000000"/>
              <w:bottom w:val="single" w:sz="6" w:space="0" w:color="000000"/>
            </w:tcBorders>
            <w:shd w:val="clear" w:color="auto" w:fill="auto"/>
          </w:tcPr>
          <w:p w14:paraId="3C74D1D7" w14:textId="50AC49C2" w:rsidR="004F0A6D" w:rsidRPr="00242452" w:rsidRDefault="004F0A6D">
            <w:pPr>
              <w:keepNext/>
              <w:rPr>
                <w:rFonts w:eastAsia="Calibri"/>
                <w:sz w:val="18"/>
                <w:szCs w:val="18"/>
                <w:lang w:val="en-US"/>
              </w:rPr>
            </w:pPr>
            <w:r w:rsidRPr="00242452">
              <w:rPr>
                <w:rFonts w:eastAsia="Calibri"/>
                <w:sz w:val="18"/>
                <w:szCs w:val="18"/>
                <w:lang w:val="en-US"/>
              </w:rPr>
              <w:t>[Scenario 3]</w:t>
            </w:r>
          </w:p>
        </w:tc>
        <w:tc>
          <w:tcPr>
            <w:tcW w:w="6095" w:type="dxa"/>
            <w:tcBorders>
              <w:top w:val="single" w:sz="6" w:space="0" w:color="000000"/>
              <w:left w:val="single" w:sz="6" w:space="0" w:color="000000"/>
              <w:bottom w:val="single" w:sz="6" w:space="0" w:color="000000"/>
            </w:tcBorders>
            <w:shd w:val="clear" w:color="auto" w:fill="auto"/>
          </w:tcPr>
          <w:p w14:paraId="504F1942" w14:textId="13269431" w:rsidR="004F0A6D" w:rsidRPr="00242452" w:rsidRDefault="004B2AFE">
            <w:pPr>
              <w:keepNext/>
              <w:widowControl w:val="0"/>
              <w:tabs>
                <w:tab w:val="center" w:pos="4536"/>
                <w:tab w:val="right" w:pos="9072"/>
              </w:tabs>
              <w:snapToGrid w:val="0"/>
              <w:rPr>
                <w:rFonts w:eastAsia="Calibri"/>
                <w:color w:val="000000"/>
                <w:sz w:val="18"/>
                <w:szCs w:val="18"/>
                <w:lang w:val="en-US" w:eastAsia="en-GB"/>
              </w:rPr>
            </w:pPr>
            <w:r w:rsidRPr="00242452">
              <w:rPr>
                <w:rFonts w:eastAsia="Calibri"/>
                <w:color w:val="000000"/>
                <w:sz w:val="18"/>
                <w:szCs w:val="18"/>
                <w:lang w:val="en-US" w:eastAsia="en-GB"/>
              </w:rPr>
              <w:t>Contact with wet treated surface</w:t>
            </w:r>
          </w:p>
        </w:tc>
        <w:tc>
          <w:tcPr>
            <w:tcW w:w="1921" w:type="dxa"/>
            <w:tcBorders>
              <w:top w:val="single" w:sz="6" w:space="0" w:color="000000"/>
              <w:left w:val="single" w:sz="6" w:space="0" w:color="000000"/>
              <w:bottom w:val="single" w:sz="6" w:space="0" w:color="000000"/>
              <w:right w:val="single" w:sz="6" w:space="0" w:color="000000"/>
            </w:tcBorders>
            <w:shd w:val="clear" w:color="auto" w:fill="auto"/>
          </w:tcPr>
          <w:p w14:paraId="0588D4EB" w14:textId="114CB519" w:rsidR="004F0A6D" w:rsidRPr="00242452" w:rsidRDefault="004B2AFE">
            <w:pPr>
              <w:keepNext/>
              <w:widowControl w:val="0"/>
              <w:tabs>
                <w:tab w:val="center" w:pos="4536"/>
                <w:tab w:val="right" w:pos="9072"/>
              </w:tabs>
              <w:snapToGrid w:val="0"/>
              <w:rPr>
                <w:rFonts w:eastAsia="Calibri"/>
                <w:color w:val="000000"/>
                <w:sz w:val="18"/>
                <w:szCs w:val="18"/>
                <w:lang w:val="en-US" w:eastAsia="en-GB"/>
              </w:rPr>
            </w:pPr>
            <w:r w:rsidRPr="00242452">
              <w:rPr>
                <w:rFonts w:eastAsia="Calibri"/>
                <w:color w:val="000000"/>
                <w:sz w:val="18"/>
                <w:szCs w:val="18"/>
                <w:lang w:val="en-US" w:eastAsia="en-GB"/>
              </w:rPr>
              <w:t>General public</w:t>
            </w:r>
          </w:p>
        </w:tc>
      </w:tr>
      <w:tr w:rsidR="004F0A6D" w:rsidRPr="00242452" w14:paraId="63A40651" w14:textId="77777777" w:rsidTr="00642A93">
        <w:tc>
          <w:tcPr>
            <w:tcW w:w="1353" w:type="dxa"/>
            <w:tcBorders>
              <w:top w:val="single" w:sz="6" w:space="0" w:color="000000"/>
              <w:left w:val="single" w:sz="6" w:space="0" w:color="000000"/>
              <w:bottom w:val="single" w:sz="6" w:space="0" w:color="000000"/>
            </w:tcBorders>
            <w:shd w:val="clear" w:color="auto" w:fill="auto"/>
          </w:tcPr>
          <w:p w14:paraId="4487538D" w14:textId="6997B2DC" w:rsidR="004F0A6D" w:rsidRPr="00242452" w:rsidRDefault="004F0A6D">
            <w:pPr>
              <w:keepNext/>
              <w:rPr>
                <w:rFonts w:eastAsia="Calibri"/>
                <w:sz w:val="18"/>
                <w:szCs w:val="18"/>
                <w:lang w:val="en-US"/>
              </w:rPr>
            </w:pPr>
            <w:r w:rsidRPr="00242452">
              <w:rPr>
                <w:rFonts w:eastAsia="Calibri"/>
                <w:sz w:val="18"/>
                <w:szCs w:val="18"/>
                <w:lang w:val="en-US"/>
              </w:rPr>
              <w:t xml:space="preserve">[Scenario 4] </w:t>
            </w:r>
          </w:p>
        </w:tc>
        <w:tc>
          <w:tcPr>
            <w:tcW w:w="6095" w:type="dxa"/>
            <w:tcBorders>
              <w:top w:val="single" w:sz="6" w:space="0" w:color="000000"/>
              <w:left w:val="single" w:sz="6" w:space="0" w:color="000000"/>
              <w:bottom w:val="single" w:sz="6" w:space="0" w:color="000000"/>
            </w:tcBorders>
            <w:shd w:val="clear" w:color="auto" w:fill="auto"/>
          </w:tcPr>
          <w:p w14:paraId="2536513A" w14:textId="5F57F7F5" w:rsidR="004F0A6D" w:rsidRPr="00242452" w:rsidRDefault="004B2AFE">
            <w:pPr>
              <w:keepNext/>
              <w:widowControl w:val="0"/>
              <w:tabs>
                <w:tab w:val="center" w:pos="4536"/>
                <w:tab w:val="right" w:pos="9072"/>
              </w:tabs>
              <w:snapToGrid w:val="0"/>
              <w:rPr>
                <w:rFonts w:eastAsia="Calibri"/>
                <w:color w:val="000000"/>
                <w:sz w:val="18"/>
                <w:szCs w:val="18"/>
                <w:lang w:val="en-US" w:eastAsia="en-GB"/>
              </w:rPr>
            </w:pPr>
            <w:r w:rsidRPr="00242452">
              <w:rPr>
                <w:rFonts w:eastAsia="Calibri"/>
                <w:color w:val="000000"/>
                <w:sz w:val="18"/>
                <w:szCs w:val="18"/>
                <w:lang w:val="en-US" w:eastAsia="en-GB"/>
              </w:rPr>
              <w:t>Infant crawling on treated surface and hand-to-mouth transfer</w:t>
            </w:r>
          </w:p>
        </w:tc>
        <w:tc>
          <w:tcPr>
            <w:tcW w:w="1921" w:type="dxa"/>
            <w:tcBorders>
              <w:top w:val="single" w:sz="6" w:space="0" w:color="000000"/>
              <w:left w:val="single" w:sz="6" w:space="0" w:color="000000"/>
              <w:bottom w:val="single" w:sz="6" w:space="0" w:color="000000"/>
              <w:right w:val="single" w:sz="6" w:space="0" w:color="000000"/>
            </w:tcBorders>
            <w:shd w:val="clear" w:color="auto" w:fill="auto"/>
          </w:tcPr>
          <w:p w14:paraId="2FD6EF38" w14:textId="72BC7376" w:rsidR="004F0A6D" w:rsidRPr="00242452" w:rsidRDefault="004B2AFE">
            <w:pPr>
              <w:keepNext/>
              <w:widowControl w:val="0"/>
              <w:tabs>
                <w:tab w:val="center" w:pos="4536"/>
                <w:tab w:val="right" w:pos="9072"/>
              </w:tabs>
              <w:snapToGrid w:val="0"/>
              <w:rPr>
                <w:rFonts w:eastAsia="Calibri"/>
                <w:color w:val="000000"/>
                <w:sz w:val="18"/>
                <w:szCs w:val="18"/>
                <w:lang w:val="en-US" w:eastAsia="en-GB"/>
              </w:rPr>
            </w:pPr>
            <w:r w:rsidRPr="00242452">
              <w:rPr>
                <w:rFonts w:eastAsia="Calibri"/>
                <w:color w:val="000000"/>
                <w:sz w:val="18"/>
                <w:szCs w:val="18"/>
                <w:lang w:val="en-US" w:eastAsia="en-GB"/>
              </w:rPr>
              <w:t>General public</w:t>
            </w:r>
          </w:p>
        </w:tc>
      </w:tr>
      <w:tr w:rsidR="004F0A6D" w:rsidRPr="00242452" w14:paraId="2C6DCDFC" w14:textId="77777777" w:rsidTr="00642A93">
        <w:tc>
          <w:tcPr>
            <w:tcW w:w="1353" w:type="dxa"/>
            <w:tcBorders>
              <w:top w:val="single" w:sz="6" w:space="0" w:color="000000"/>
              <w:left w:val="single" w:sz="6" w:space="0" w:color="000000"/>
              <w:bottom w:val="single" w:sz="6" w:space="0" w:color="000000"/>
            </w:tcBorders>
            <w:shd w:val="clear" w:color="auto" w:fill="auto"/>
          </w:tcPr>
          <w:p w14:paraId="3E52CCC9" w14:textId="77E13F4B" w:rsidR="004F0A6D" w:rsidRPr="00242452" w:rsidRDefault="004F0A6D">
            <w:pPr>
              <w:keepNext/>
              <w:rPr>
                <w:rFonts w:eastAsia="Calibri"/>
                <w:sz w:val="18"/>
                <w:szCs w:val="18"/>
                <w:lang w:val="en-US"/>
              </w:rPr>
            </w:pPr>
            <w:r w:rsidRPr="00242452">
              <w:rPr>
                <w:rFonts w:eastAsia="Calibri"/>
                <w:sz w:val="18"/>
                <w:szCs w:val="18"/>
                <w:lang w:val="en-US"/>
              </w:rPr>
              <w:t>[Scenario 5]</w:t>
            </w:r>
          </w:p>
        </w:tc>
        <w:tc>
          <w:tcPr>
            <w:tcW w:w="6095" w:type="dxa"/>
            <w:tcBorders>
              <w:top w:val="single" w:sz="6" w:space="0" w:color="000000"/>
              <w:left w:val="single" w:sz="6" w:space="0" w:color="000000"/>
              <w:bottom w:val="single" w:sz="6" w:space="0" w:color="000000"/>
            </w:tcBorders>
            <w:shd w:val="clear" w:color="auto" w:fill="auto"/>
          </w:tcPr>
          <w:p w14:paraId="098711DD" w14:textId="44458A31" w:rsidR="004F0A6D" w:rsidRPr="00242452" w:rsidRDefault="004B2AFE">
            <w:pPr>
              <w:keepNext/>
              <w:widowControl w:val="0"/>
              <w:tabs>
                <w:tab w:val="center" w:pos="4536"/>
                <w:tab w:val="right" w:pos="9072"/>
              </w:tabs>
              <w:snapToGrid w:val="0"/>
              <w:rPr>
                <w:rFonts w:eastAsia="Calibri"/>
                <w:color w:val="000000"/>
                <w:sz w:val="18"/>
                <w:szCs w:val="18"/>
                <w:lang w:val="en-US" w:eastAsia="en-GB"/>
              </w:rPr>
            </w:pPr>
            <w:r w:rsidRPr="00242452">
              <w:rPr>
                <w:rFonts w:eastAsia="Calibri"/>
                <w:color w:val="000000"/>
                <w:sz w:val="18"/>
                <w:szCs w:val="18"/>
                <w:lang w:val="en-US" w:eastAsia="en-GB"/>
              </w:rPr>
              <w:t>Contact with dry product while sleeping in bed</w:t>
            </w:r>
          </w:p>
        </w:tc>
        <w:tc>
          <w:tcPr>
            <w:tcW w:w="1921" w:type="dxa"/>
            <w:tcBorders>
              <w:top w:val="single" w:sz="6" w:space="0" w:color="000000"/>
              <w:left w:val="single" w:sz="6" w:space="0" w:color="000000"/>
              <w:bottom w:val="single" w:sz="6" w:space="0" w:color="000000"/>
              <w:right w:val="single" w:sz="6" w:space="0" w:color="000000"/>
            </w:tcBorders>
            <w:shd w:val="clear" w:color="auto" w:fill="auto"/>
          </w:tcPr>
          <w:p w14:paraId="1DC512C5" w14:textId="3DC45C0D" w:rsidR="004F0A6D" w:rsidRPr="00242452" w:rsidRDefault="004B2AFE">
            <w:pPr>
              <w:keepNext/>
              <w:widowControl w:val="0"/>
              <w:tabs>
                <w:tab w:val="center" w:pos="4536"/>
                <w:tab w:val="right" w:pos="9072"/>
              </w:tabs>
              <w:snapToGrid w:val="0"/>
              <w:rPr>
                <w:rFonts w:eastAsia="Calibri"/>
                <w:color w:val="000000"/>
                <w:sz w:val="18"/>
                <w:szCs w:val="18"/>
                <w:lang w:val="en-US" w:eastAsia="en-GB"/>
              </w:rPr>
            </w:pPr>
            <w:r w:rsidRPr="00242452">
              <w:rPr>
                <w:rFonts w:eastAsia="Calibri"/>
                <w:color w:val="000000"/>
                <w:sz w:val="18"/>
                <w:szCs w:val="18"/>
                <w:lang w:val="en-US" w:eastAsia="en-GB"/>
              </w:rPr>
              <w:t>General public</w:t>
            </w:r>
          </w:p>
        </w:tc>
      </w:tr>
    </w:tbl>
    <w:p w14:paraId="64A1CD46" w14:textId="77777777" w:rsidR="00314D1C" w:rsidRPr="00242452" w:rsidRDefault="00314D1C" w:rsidP="000B54D4">
      <w:pPr>
        <w:spacing w:line="260" w:lineRule="atLeast"/>
        <w:rPr>
          <w:rFonts w:ascii="Times New Roman" w:eastAsia="Calibri" w:hAnsi="Times New Roman" w:cs="Times New Roman"/>
          <w:i/>
          <w:szCs w:val="22"/>
          <w:lang w:val="en-US" w:eastAsia="en-US"/>
        </w:rPr>
      </w:pPr>
    </w:p>
    <w:p w14:paraId="317038B6" w14:textId="1781ABA0" w:rsidR="000B54D4" w:rsidRPr="00242452" w:rsidRDefault="000B54D4" w:rsidP="000B54D4">
      <w:pPr>
        <w:spacing w:line="260" w:lineRule="atLeast"/>
        <w:rPr>
          <w:lang w:val="en-US"/>
        </w:rPr>
      </w:pPr>
      <w:r w:rsidRPr="00242452">
        <w:rPr>
          <w:lang w:val="en-US"/>
        </w:rPr>
        <w:t>Reference values of Imiprothrin to be used in Risk Characterisation</w:t>
      </w:r>
    </w:p>
    <w:p w14:paraId="393C65D3" w14:textId="77777777" w:rsidR="000B54D4" w:rsidRPr="00242452" w:rsidRDefault="000B54D4" w:rsidP="000B54D4">
      <w:pPr>
        <w:spacing w:line="260" w:lineRule="atLeast"/>
        <w:rPr>
          <w:rFonts w:eastAsia="Calibri"/>
          <w:b/>
          <w:lang w:val="en-US" w:eastAsia="en-US"/>
        </w:rPr>
      </w:pPr>
    </w:p>
    <w:tbl>
      <w:tblPr>
        <w:tblW w:w="9469" w:type="dxa"/>
        <w:tblInd w:w="-5" w:type="dxa"/>
        <w:tblLayout w:type="fixed"/>
        <w:tblLook w:val="0000" w:firstRow="0" w:lastRow="0" w:firstColumn="0" w:lastColumn="0" w:noHBand="0" w:noVBand="0"/>
      </w:tblPr>
      <w:tblGrid>
        <w:gridCol w:w="1684"/>
        <w:gridCol w:w="2115"/>
        <w:gridCol w:w="1134"/>
        <w:gridCol w:w="2126"/>
        <w:gridCol w:w="2410"/>
      </w:tblGrid>
      <w:tr w:rsidR="000B54D4" w:rsidRPr="00242452" w14:paraId="6C783268" w14:textId="77777777" w:rsidTr="00AA2C6B">
        <w:tc>
          <w:tcPr>
            <w:tcW w:w="1684" w:type="dxa"/>
            <w:tcBorders>
              <w:top w:val="single" w:sz="4" w:space="0" w:color="000000"/>
              <w:left w:val="single" w:sz="4" w:space="0" w:color="000000"/>
              <w:bottom w:val="single" w:sz="4" w:space="0" w:color="000000"/>
            </w:tcBorders>
            <w:shd w:val="clear" w:color="auto" w:fill="FFFFCC"/>
          </w:tcPr>
          <w:p w14:paraId="5D1B22F9" w14:textId="77777777" w:rsidR="000B54D4" w:rsidRPr="00242452" w:rsidRDefault="000B54D4" w:rsidP="00642A93">
            <w:pPr>
              <w:spacing w:line="260" w:lineRule="atLeast"/>
              <w:rPr>
                <w:rFonts w:eastAsia="Calibri"/>
                <w:b/>
                <w:lang w:val="en-US" w:eastAsia="en-US"/>
              </w:rPr>
            </w:pPr>
            <w:r w:rsidRPr="00242452">
              <w:rPr>
                <w:rFonts w:eastAsia="Calibri"/>
                <w:b/>
                <w:lang w:val="en-US" w:eastAsia="en-US"/>
              </w:rPr>
              <w:t xml:space="preserve">Reference </w:t>
            </w:r>
          </w:p>
        </w:tc>
        <w:tc>
          <w:tcPr>
            <w:tcW w:w="2115" w:type="dxa"/>
            <w:tcBorders>
              <w:top w:val="single" w:sz="4" w:space="0" w:color="000000"/>
              <w:left w:val="single" w:sz="4" w:space="0" w:color="000000"/>
              <w:bottom w:val="single" w:sz="4" w:space="0" w:color="000000"/>
            </w:tcBorders>
            <w:shd w:val="clear" w:color="auto" w:fill="FFFFCC"/>
          </w:tcPr>
          <w:p w14:paraId="751983B2" w14:textId="77777777" w:rsidR="000B54D4" w:rsidRPr="00242452" w:rsidRDefault="000B54D4" w:rsidP="00642A93">
            <w:pPr>
              <w:spacing w:line="260" w:lineRule="atLeast"/>
              <w:rPr>
                <w:rFonts w:eastAsia="Calibri"/>
                <w:b/>
                <w:lang w:val="en-US" w:eastAsia="en-US"/>
              </w:rPr>
            </w:pPr>
            <w:r w:rsidRPr="00242452">
              <w:rPr>
                <w:rFonts w:eastAsia="Calibri"/>
                <w:b/>
                <w:lang w:val="en-US" w:eastAsia="en-US"/>
              </w:rPr>
              <w:t>Study</w:t>
            </w:r>
          </w:p>
        </w:tc>
        <w:tc>
          <w:tcPr>
            <w:tcW w:w="1134" w:type="dxa"/>
            <w:tcBorders>
              <w:top w:val="single" w:sz="4" w:space="0" w:color="000000"/>
              <w:left w:val="single" w:sz="4" w:space="0" w:color="000000"/>
              <w:bottom w:val="single" w:sz="4" w:space="0" w:color="000000"/>
            </w:tcBorders>
            <w:shd w:val="clear" w:color="auto" w:fill="FFFFCC"/>
          </w:tcPr>
          <w:p w14:paraId="5C0A3992" w14:textId="77777777" w:rsidR="000B54D4" w:rsidRPr="00242452" w:rsidRDefault="000B54D4" w:rsidP="00642A93">
            <w:pPr>
              <w:spacing w:line="260" w:lineRule="atLeast"/>
              <w:rPr>
                <w:rFonts w:eastAsia="Calibri"/>
                <w:b/>
                <w:lang w:val="en-US" w:eastAsia="en-US"/>
              </w:rPr>
            </w:pPr>
            <w:r w:rsidRPr="00242452">
              <w:rPr>
                <w:rFonts w:eastAsia="Calibri"/>
                <w:b/>
                <w:lang w:val="en-US" w:eastAsia="en-US"/>
              </w:rPr>
              <w:t>AF</w:t>
            </w:r>
            <w:r w:rsidRPr="00242452">
              <w:rPr>
                <w:rFonts w:eastAsia="Calibri"/>
                <w:b/>
                <w:vertAlign w:val="superscript"/>
                <w:lang w:val="en-US" w:eastAsia="en-US"/>
              </w:rPr>
              <w:t>1</w:t>
            </w:r>
          </w:p>
        </w:tc>
        <w:tc>
          <w:tcPr>
            <w:tcW w:w="2126" w:type="dxa"/>
            <w:tcBorders>
              <w:top w:val="single" w:sz="4" w:space="0" w:color="000000"/>
              <w:left w:val="single" w:sz="4" w:space="0" w:color="000000"/>
              <w:bottom w:val="single" w:sz="4" w:space="0" w:color="000000"/>
            </w:tcBorders>
            <w:shd w:val="clear" w:color="auto" w:fill="FFFFCC"/>
          </w:tcPr>
          <w:p w14:paraId="0F4F6F48" w14:textId="77777777" w:rsidR="000B54D4" w:rsidRPr="00242452" w:rsidRDefault="000B54D4" w:rsidP="00642A93">
            <w:pPr>
              <w:spacing w:line="260" w:lineRule="atLeast"/>
              <w:rPr>
                <w:rFonts w:eastAsia="Calibri"/>
                <w:b/>
                <w:lang w:val="en-US" w:eastAsia="en-US"/>
              </w:rPr>
            </w:pPr>
            <w:r w:rsidRPr="00242452">
              <w:rPr>
                <w:rFonts w:eastAsia="Calibri"/>
                <w:b/>
                <w:lang w:val="en-US" w:eastAsia="en-US"/>
              </w:rPr>
              <w:t>Correction for oral absorption</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756CDD71" w14:textId="77777777" w:rsidR="000B54D4" w:rsidRPr="00242452" w:rsidRDefault="000B54D4" w:rsidP="00642A93">
            <w:pPr>
              <w:spacing w:line="260" w:lineRule="atLeast"/>
              <w:rPr>
                <w:lang w:val="en-US"/>
              </w:rPr>
            </w:pPr>
            <w:r w:rsidRPr="00242452">
              <w:rPr>
                <w:rFonts w:eastAsia="Calibri"/>
                <w:b/>
                <w:lang w:val="en-US" w:eastAsia="en-US"/>
              </w:rPr>
              <w:t>Value</w:t>
            </w:r>
          </w:p>
        </w:tc>
      </w:tr>
      <w:tr w:rsidR="000B54D4" w:rsidRPr="00242452" w14:paraId="475D2CCC" w14:textId="77777777" w:rsidTr="00AA2C6B">
        <w:tc>
          <w:tcPr>
            <w:tcW w:w="1684" w:type="dxa"/>
            <w:tcBorders>
              <w:top w:val="single" w:sz="4" w:space="0" w:color="000000"/>
              <w:left w:val="single" w:sz="4" w:space="0" w:color="000000"/>
              <w:bottom w:val="single" w:sz="4" w:space="0" w:color="000000"/>
            </w:tcBorders>
            <w:shd w:val="clear" w:color="auto" w:fill="auto"/>
          </w:tcPr>
          <w:p w14:paraId="5A32B172" w14:textId="77777777" w:rsidR="000B54D4" w:rsidRPr="00242452" w:rsidRDefault="000B54D4" w:rsidP="00642A93">
            <w:pPr>
              <w:spacing w:line="260" w:lineRule="atLeast"/>
              <w:rPr>
                <w:rFonts w:eastAsia="Calibri"/>
                <w:lang w:val="en-US" w:eastAsia="en-US"/>
              </w:rPr>
            </w:pPr>
            <w:r w:rsidRPr="00242452">
              <w:rPr>
                <w:rFonts w:eastAsia="Calibri"/>
                <w:lang w:val="en-US" w:eastAsia="en-US"/>
              </w:rPr>
              <w:t>AELshort-term</w:t>
            </w:r>
          </w:p>
        </w:tc>
        <w:tc>
          <w:tcPr>
            <w:tcW w:w="2115" w:type="dxa"/>
            <w:tcBorders>
              <w:top w:val="single" w:sz="4" w:space="0" w:color="000000"/>
              <w:left w:val="single" w:sz="4" w:space="0" w:color="000000"/>
              <w:bottom w:val="single" w:sz="4" w:space="0" w:color="000000"/>
            </w:tcBorders>
            <w:shd w:val="clear" w:color="auto" w:fill="auto"/>
          </w:tcPr>
          <w:p w14:paraId="65CE5162" w14:textId="5A0102B0"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Rabbit developmental study</w:t>
            </w:r>
          </w:p>
        </w:tc>
        <w:tc>
          <w:tcPr>
            <w:tcW w:w="1134" w:type="dxa"/>
            <w:tcBorders>
              <w:top w:val="single" w:sz="4" w:space="0" w:color="000000"/>
              <w:left w:val="single" w:sz="4" w:space="0" w:color="000000"/>
              <w:bottom w:val="single" w:sz="4" w:space="0" w:color="000000"/>
            </w:tcBorders>
            <w:shd w:val="clear" w:color="auto" w:fill="auto"/>
          </w:tcPr>
          <w:p w14:paraId="3A4D7E14" w14:textId="49C24847"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100</w:t>
            </w:r>
          </w:p>
        </w:tc>
        <w:tc>
          <w:tcPr>
            <w:tcW w:w="2126" w:type="dxa"/>
            <w:tcBorders>
              <w:top w:val="single" w:sz="4" w:space="0" w:color="000000"/>
              <w:left w:val="single" w:sz="4" w:space="0" w:color="000000"/>
              <w:bottom w:val="single" w:sz="4" w:space="0" w:color="000000"/>
            </w:tcBorders>
            <w:shd w:val="clear" w:color="auto" w:fill="auto"/>
          </w:tcPr>
          <w:p w14:paraId="49EA8A0D" w14:textId="5102DCEA"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BEE4D2" w14:textId="347BE5FA"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0.3 mg/kg bw/day</w:t>
            </w:r>
          </w:p>
        </w:tc>
      </w:tr>
      <w:tr w:rsidR="000B54D4" w:rsidRPr="00242452" w14:paraId="654B9B44" w14:textId="77777777" w:rsidTr="00AA2C6B">
        <w:tc>
          <w:tcPr>
            <w:tcW w:w="1684" w:type="dxa"/>
            <w:tcBorders>
              <w:top w:val="single" w:sz="4" w:space="0" w:color="000000"/>
              <w:left w:val="single" w:sz="4" w:space="0" w:color="000000"/>
              <w:bottom w:val="single" w:sz="4" w:space="0" w:color="000000"/>
            </w:tcBorders>
            <w:shd w:val="clear" w:color="auto" w:fill="auto"/>
          </w:tcPr>
          <w:p w14:paraId="5C8C6626" w14:textId="77777777" w:rsidR="000B54D4" w:rsidRPr="00242452" w:rsidRDefault="000B54D4" w:rsidP="00642A93">
            <w:pPr>
              <w:spacing w:line="260" w:lineRule="atLeast"/>
              <w:rPr>
                <w:rFonts w:eastAsia="Calibri"/>
                <w:lang w:val="en-US" w:eastAsia="en-US"/>
              </w:rPr>
            </w:pPr>
            <w:r w:rsidRPr="00242452">
              <w:rPr>
                <w:rFonts w:eastAsia="Calibri"/>
                <w:lang w:val="en-US" w:eastAsia="en-US"/>
              </w:rPr>
              <w:t>AELmedium-term</w:t>
            </w:r>
          </w:p>
        </w:tc>
        <w:tc>
          <w:tcPr>
            <w:tcW w:w="2115" w:type="dxa"/>
            <w:tcBorders>
              <w:top w:val="single" w:sz="4" w:space="0" w:color="000000"/>
              <w:left w:val="single" w:sz="4" w:space="0" w:color="000000"/>
              <w:bottom w:val="single" w:sz="4" w:space="0" w:color="000000"/>
            </w:tcBorders>
            <w:shd w:val="clear" w:color="auto" w:fill="auto"/>
          </w:tcPr>
          <w:p w14:paraId="1137AA0E" w14:textId="55525B05"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90-day dog study</w:t>
            </w:r>
          </w:p>
        </w:tc>
        <w:tc>
          <w:tcPr>
            <w:tcW w:w="1134" w:type="dxa"/>
            <w:tcBorders>
              <w:top w:val="single" w:sz="4" w:space="0" w:color="000000"/>
              <w:left w:val="single" w:sz="4" w:space="0" w:color="000000"/>
              <w:bottom w:val="single" w:sz="4" w:space="0" w:color="000000"/>
            </w:tcBorders>
            <w:shd w:val="clear" w:color="auto" w:fill="auto"/>
          </w:tcPr>
          <w:p w14:paraId="1842967C" w14:textId="66FF71F4"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100</w:t>
            </w:r>
          </w:p>
        </w:tc>
        <w:tc>
          <w:tcPr>
            <w:tcW w:w="2126" w:type="dxa"/>
            <w:tcBorders>
              <w:top w:val="single" w:sz="4" w:space="0" w:color="000000"/>
              <w:left w:val="single" w:sz="4" w:space="0" w:color="000000"/>
              <w:bottom w:val="single" w:sz="4" w:space="0" w:color="000000"/>
            </w:tcBorders>
            <w:shd w:val="clear" w:color="auto" w:fill="auto"/>
          </w:tcPr>
          <w:p w14:paraId="4D93C03A" w14:textId="63361561"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425F37" w14:textId="5E732A07"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0.1 mg/kg bw/day</w:t>
            </w:r>
          </w:p>
        </w:tc>
      </w:tr>
      <w:tr w:rsidR="000B54D4" w:rsidRPr="00242452" w14:paraId="4B48BC2C" w14:textId="77777777" w:rsidTr="00AA2C6B">
        <w:tc>
          <w:tcPr>
            <w:tcW w:w="1684" w:type="dxa"/>
            <w:tcBorders>
              <w:top w:val="single" w:sz="4" w:space="0" w:color="000000"/>
              <w:left w:val="single" w:sz="4" w:space="0" w:color="000000"/>
              <w:bottom w:val="single" w:sz="4" w:space="0" w:color="000000"/>
            </w:tcBorders>
            <w:shd w:val="clear" w:color="auto" w:fill="auto"/>
          </w:tcPr>
          <w:p w14:paraId="20907B30" w14:textId="77777777" w:rsidR="000B54D4" w:rsidRPr="00242452" w:rsidRDefault="000B54D4" w:rsidP="00642A93">
            <w:pPr>
              <w:spacing w:line="260" w:lineRule="atLeast"/>
              <w:rPr>
                <w:rFonts w:eastAsia="Calibri"/>
                <w:lang w:val="en-US" w:eastAsia="en-US"/>
              </w:rPr>
            </w:pPr>
            <w:r w:rsidRPr="00242452">
              <w:rPr>
                <w:rFonts w:eastAsia="Calibri"/>
                <w:lang w:val="en-US" w:eastAsia="en-US"/>
              </w:rPr>
              <w:t>AELlong-term</w:t>
            </w:r>
          </w:p>
        </w:tc>
        <w:tc>
          <w:tcPr>
            <w:tcW w:w="2115" w:type="dxa"/>
            <w:tcBorders>
              <w:top w:val="single" w:sz="4" w:space="0" w:color="000000"/>
              <w:left w:val="single" w:sz="4" w:space="0" w:color="000000"/>
              <w:bottom w:val="single" w:sz="4" w:space="0" w:color="000000"/>
            </w:tcBorders>
            <w:shd w:val="clear" w:color="auto" w:fill="auto"/>
          </w:tcPr>
          <w:p w14:paraId="61D2A119" w14:textId="311CDEEF"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90-day and 1-year dog study</w:t>
            </w:r>
          </w:p>
        </w:tc>
        <w:tc>
          <w:tcPr>
            <w:tcW w:w="1134" w:type="dxa"/>
            <w:tcBorders>
              <w:top w:val="single" w:sz="4" w:space="0" w:color="000000"/>
              <w:left w:val="single" w:sz="4" w:space="0" w:color="000000"/>
              <w:bottom w:val="single" w:sz="4" w:space="0" w:color="000000"/>
            </w:tcBorders>
            <w:shd w:val="clear" w:color="auto" w:fill="auto"/>
          </w:tcPr>
          <w:p w14:paraId="595D3E5B" w14:textId="31D9DF19"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100</w:t>
            </w:r>
          </w:p>
        </w:tc>
        <w:tc>
          <w:tcPr>
            <w:tcW w:w="2126" w:type="dxa"/>
            <w:tcBorders>
              <w:top w:val="single" w:sz="4" w:space="0" w:color="000000"/>
              <w:left w:val="single" w:sz="4" w:space="0" w:color="000000"/>
              <w:bottom w:val="single" w:sz="4" w:space="0" w:color="000000"/>
            </w:tcBorders>
            <w:shd w:val="clear" w:color="auto" w:fill="auto"/>
          </w:tcPr>
          <w:p w14:paraId="692E12DB" w14:textId="0084B797"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9647AF" w14:textId="65752458"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0.1 mg/kg bw/day</w:t>
            </w:r>
          </w:p>
        </w:tc>
      </w:tr>
      <w:tr w:rsidR="000B54D4" w:rsidRPr="00242452" w14:paraId="3391703E" w14:textId="77777777" w:rsidTr="00AA2C6B">
        <w:tc>
          <w:tcPr>
            <w:tcW w:w="1684" w:type="dxa"/>
            <w:tcBorders>
              <w:top w:val="single" w:sz="4" w:space="0" w:color="000000"/>
              <w:left w:val="single" w:sz="4" w:space="0" w:color="000000"/>
              <w:bottom w:val="single" w:sz="4" w:space="0" w:color="000000"/>
            </w:tcBorders>
            <w:shd w:val="clear" w:color="auto" w:fill="auto"/>
          </w:tcPr>
          <w:p w14:paraId="4067B548" w14:textId="387D6EBD" w:rsidR="000B54D4" w:rsidRPr="00242452" w:rsidRDefault="000B54D4" w:rsidP="00642A93">
            <w:pPr>
              <w:spacing w:line="260" w:lineRule="atLeast"/>
              <w:rPr>
                <w:rFonts w:eastAsia="Calibri"/>
                <w:lang w:val="en-US" w:eastAsia="en-US"/>
              </w:rPr>
            </w:pPr>
            <w:r w:rsidRPr="00242452">
              <w:rPr>
                <w:rFonts w:eastAsia="Calibri"/>
                <w:lang w:val="en-US" w:eastAsia="en-US"/>
              </w:rPr>
              <w:t>AEC</w:t>
            </w:r>
            <w:r w:rsidR="00C54DCD" w:rsidRPr="00242452">
              <w:rPr>
                <w:rFonts w:eastAsia="Calibri"/>
                <w:lang w:val="en-US" w:eastAsia="en-US"/>
              </w:rPr>
              <w:t xml:space="preserve"> inhalation short-term</w:t>
            </w:r>
          </w:p>
        </w:tc>
        <w:tc>
          <w:tcPr>
            <w:tcW w:w="2115" w:type="dxa"/>
            <w:tcBorders>
              <w:top w:val="single" w:sz="4" w:space="0" w:color="000000"/>
              <w:left w:val="single" w:sz="4" w:space="0" w:color="000000"/>
              <w:bottom w:val="single" w:sz="4" w:space="0" w:color="000000"/>
            </w:tcBorders>
            <w:shd w:val="clear" w:color="auto" w:fill="auto"/>
          </w:tcPr>
          <w:p w14:paraId="65A26811" w14:textId="695F4E8D"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28-day rat study</w:t>
            </w:r>
          </w:p>
        </w:tc>
        <w:tc>
          <w:tcPr>
            <w:tcW w:w="1134" w:type="dxa"/>
            <w:tcBorders>
              <w:top w:val="single" w:sz="4" w:space="0" w:color="000000"/>
              <w:left w:val="single" w:sz="4" w:space="0" w:color="000000"/>
              <w:bottom w:val="single" w:sz="4" w:space="0" w:color="000000"/>
            </w:tcBorders>
            <w:shd w:val="clear" w:color="auto" w:fill="auto"/>
          </w:tcPr>
          <w:p w14:paraId="056E119C" w14:textId="023A169F"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25</w:t>
            </w:r>
          </w:p>
        </w:tc>
        <w:tc>
          <w:tcPr>
            <w:tcW w:w="2126" w:type="dxa"/>
            <w:tcBorders>
              <w:top w:val="single" w:sz="4" w:space="0" w:color="000000"/>
              <w:left w:val="single" w:sz="4" w:space="0" w:color="000000"/>
              <w:bottom w:val="single" w:sz="4" w:space="0" w:color="000000"/>
            </w:tcBorders>
            <w:shd w:val="clear" w:color="auto" w:fill="auto"/>
          </w:tcPr>
          <w:p w14:paraId="6AA644E4" w14:textId="4872A3BB"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ADDA04" w14:textId="4B7718D8"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0.9 mg/m3</w:t>
            </w:r>
          </w:p>
        </w:tc>
      </w:tr>
      <w:tr w:rsidR="000B54D4" w:rsidRPr="00242452" w14:paraId="1EAB7B5F" w14:textId="77777777" w:rsidTr="00AA2C6B">
        <w:tc>
          <w:tcPr>
            <w:tcW w:w="1684" w:type="dxa"/>
            <w:tcBorders>
              <w:top w:val="single" w:sz="4" w:space="0" w:color="000000"/>
              <w:left w:val="single" w:sz="4" w:space="0" w:color="000000"/>
              <w:bottom w:val="single" w:sz="4" w:space="0" w:color="000000"/>
            </w:tcBorders>
            <w:shd w:val="clear" w:color="auto" w:fill="auto"/>
          </w:tcPr>
          <w:p w14:paraId="6D8BDB7A" w14:textId="77777777" w:rsidR="000B54D4" w:rsidRPr="00242452" w:rsidRDefault="000B54D4" w:rsidP="00642A93">
            <w:pPr>
              <w:spacing w:line="260" w:lineRule="atLeast"/>
              <w:rPr>
                <w:rFonts w:eastAsia="Calibri"/>
                <w:lang w:val="en-US" w:eastAsia="en-US"/>
              </w:rPr>
            </w:pPr>
            <w:r w:rsidRPr="00242452">
              <w:rPr>
                <w:rFonts w:eastAsia="Calibri"/>
                <w:lang w:val="en-US" w:eastAsia="en-US"/>
              </w:rPr>
              <w:t>ARfD</w:t>
            </w:r>
          </w:p>
        </w:tc>
        <w:tc>
          <w:tcPr>
            <w:tcW w:w="2115" w:type="dxa"/>
            <w:tcBorders>
              <w:top w:val="single" w:sz="4" w:space="0" w:color="000000"/>
              <w:left w:val="single" w:sz="4" w:space="0" w:color="000000"/>
              <w:bottom w:val="single" w:sz="4" w:space="0" w:color="000000"/>
            </w:tcBorders>
            <w:shd w:val="clear" w:color="auto" w:fill="auto"/>
          </w:tcPr>
          <w:p w14:paraId="296FD92C" w14:textId="3315FEE2"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Rabbit developmental study</w:t>
            </w:r>
          </w:p>
        </w:tc>
        <w:tc>
          <w:tcPr>
            <w:tcW w:w="1134" w:type="dxa"/>
            <w:tcBorders>
              <w:top w:val="single" w:sz="4" w:space="0" w:color="000000"/>
              <w:left w:val="single" w:sz="4" w:space="0" w:color="000000"/>
              <w:bottom w:val="single" w:sz="4" w:space="0" w:color="000000"/>
            </w:tcBorders>
            <w:shd w:val="clear" w:color="auto" w:fill="auto"/>
          </w:tcPr>
          <w:p w14:paraId="55CCAC8D" w14:textId="781C3936"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100</w:t>
            </w:r>
          </w:p>
        </w:tc>
        <w:tc>
          <w:tcPr>
            <w:tcW w:w="2126" w:type="dxa"/>
            <w:tcBorders>
              <w:top w:val="single" w:sz="4" w:space="0" w:color="000000"/>
              <w:left w:val="single" w:sz="4" w:space="0" w:color="000000"/>
              <w:bottom w:val="single" w:sz="4" w:space="0" w:color="000000"/>
            </w:tcBorders>
            <w:shd w:val="clear" w:color="auto" w:fill="auto"/>
          </w:tcPr>
          <w:p w14:paraId="28046F92" w14:textId="7F020E8E"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D38FF6B" w14:textId="07C54530" w:rsidR="000B54D4" w:rsidRPr="00242452" w:rsidRDefault="000B54D4" w:rsidP="00642A93">
            <w:pPr>
              <w:snapToGrid w:val="0"/>
              <w:spacing w:line="260" w:lineRule="atLeast"/>
              <w:rPr>
                <w:rFonts w:eastAsia="Calibri"/>
                <w:lang w:val="en-US" w:eastAsia="en-US"/>
              </w:rPr>
            </w:pPr>
            <w:r w:rsidRPr="00242452">
              <w:rPr>
                <w:rFonts w:eastAsia="Calibri"/>
                <w:lang w:val="en-US" w:eastAsia="en-US"/>
              </w:rPr>
              <w:t>0.3 mg/kg bw/day</w:t>
            </w:r>
          </w:p>
        </w:tc>
      </w:tr>
      <w:tr w:rsidR="006C3BD2" w:rsidRPr="00242452" w14:paraId="5D6AB85A" w14:textId="77777777" w:rsidTr="006C3BD2">
        <w:tc>
          <w:tcPr>
            <w:tcW w:w="1684" w:type="dxa"/>
            <w:tcBorders>
              <w:top w:val="single" w:sz="4" w:space="0" w:color="000000"/>
              <w:left w:val="single" w:sz="4" w:space="0" w:color="000000"/>
              <w:bottom w:val="single" w:sz="4" w:space="0" w:color="000000"/>
            </w:tcBorders>
            <w:shd w:val="clear" w:color="auto" w:fill="auto"/>
          </w:tcPr>
          <w:p w14:paraId="33A8BAA3" w14:textId="77777777" w:rsidR="006C3BD2" w:rsidRPr="00242452" w:rsidRDefault="006C3BD2" w:rsidP="006C3BD2">
            <w:pPr>
              <w:spacing w:line="260" w:lineRule="atLeast"/>
              <w:rPr>
                <w:rFonts w:eastAsia="Calibri"/>
                <w:lang w:val="en-US" w:eastAsia="en-US"/>
              </w:rPr>
            </w:pPr>
            <w:r w:rsidRPr="00242452">
              <w:rPr>
                <w:rFonts w:eastAsia="Calibri"/>
                <w:lang w:val="en-US" w:eastAsia="en-US"/>
              </w:rPr>
              <w:t>ADI</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6D8A28AB" w14:textId="15F8501E" w:rsidR="006C3BD2" w:rsidRPr="00242452" w:rsidRDefault="006C3BD2" w:rsidP="006C3BD2">
            <w:pPr>
              <w:snapToGrid w:val="0"/>
              <w:spacing w:line="260" w:lineRule="atLeast"/>
              <w:rPr>
                <w:rFonts w:eastAsia="Calibri"/>
                <w:lang w:val="en-US" w:eastAsia="en-US"/>
              </w:rPr>
            </w:pPr>
            <w:r>
              <w:rPr>
                <w:rFonts w:eastAsia="Calibri"/>
              </w:rPr>
              <w:t>1-year dog study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471956" w14:textId="7B719D8A" w:rsidR="006C3BD2" w:rsidRPr="00242452" w:rsidRDefault="006C3BD2" w:rsidP="006C3BD2">
            <w:pPr>
              <w:snapToGrid w:val="0"/>
              <w:spacing w:line="260" w:lineRule="atLeast"/>
              <w:rPr>
                <w:rFonts w:eastAsia="Calibri"/>
                <w:lang w:val="en-US" w:eastAsia="en-US"/>
              </w:rPr>
            </w:pPr>
            <w:r>
              <w:rPr>
                <w:rFonts w:eastAsia="Calibri"/>
                <w:lang w:val="en-US"/>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A3E3C5" w14:textId="50B5BFE0" w:rsidR="006C3BD2" w:rsidRPr="00242452" w:rsidRDefault="006C3BD2" w:rsidP="006C3BD2">
            <w:pPr>
              <w:snapToGrid w:val="0"/>
              <w:spacing w:line="260" w:lineRule="atLeast"/>
              <w:rPr>
                <w:rFonts w:eastAsia="Calibri"/>
                <w:lang w:val="en-US" w:eastAsia="en-US"/>
              </w:rPr>
            </w:pPr>
            <w:r>
              <w:rPr>
                <w:rFonts w:eastAsia="Calibri"/>
                <w:lang w:val="en-US"/>
              </w:rPr>
              <w:t>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A22357D" w14:textId="678EE13E" w:rsidR="006C3BD2" w:rsidRPr="00242452" w:rsidRDefault="006C3BD2" w:rsidP="006C3BD2">
            <w:pPr>
              <w:snapToGrid w:val="0"/>
              <w:spacing w:line="260" w:lineRule="atLeast"/>
              <w:rPr>
                <w:rFonts w:eastAsia="Calibri"/>
                <w:lang w:val="en-US" w:eastAsia="en-US"/>
              </w:rPr>
            </w:pPr>
            <w:r>
              <w:rPr>
                <w:rFonts w:eastAsia="Calibri"/>
              </w:rPr>
              <w:t>0.1 mg/ kg bw</w:t>
            </w:r>
          </w:p>
        </w:tc>
      </w:tr>
    </w:tbl>
    <w:p w14:paraId="4876B236" w14:textId="77777777" w:rsidR="000B54D4" w:rsidRPr="00242452" w:rsidRDefault="000B54D4" w:rsidP="000B54D4">
      <w:pPr>
        <w:spacing w:line="260" w:lineRule="atLeast"/>
        <w:rPr>
          <w:rFonts w:eastAsia="Calibri"/>
          <w:iCs/>
          <w:sz w:val="16"/>
          <w:vertAlign w:val="superscript"/>
          <w:lang w:val="en-US" w:eastAsia="en-US"/>
        </w:rPr>
      </w:pPr>
    </w:p>
    <w:p w14:paraId="48E4FAC0" w14:textId="5ADF6D73" w:rsidR="000B54D4" w:rsidRPr="00242452" w:rsidRDefault="000B54D4" w:rsidP="000B54D4">
      <w:pPr>
        <w:spacing w:line="260" w:lineRule="atLeast"/>
        <w:rPr>
          <w:lang w:val="en-US"/>
        </w:rPr>
      </w:pPr>
      <w:r w:rsidRPr="00242452">
        <w:rPr>
          <w:lang w:val="en-US"/>
        </w:rPr>
        <w:t>Reference values of S-methoprene to be used in Risk Characterisation</w:t>
      </w:r>
    </w:p>
    <w:p w14:paraId="137469F3" w14:textId="77777777" w:rsidR="000B54D4" w:rsidRPr="00242452" w:rsidRDefault="000B54D4" w:rsidP="000B54D4">
      <w:pPr>
        <w:spacing w:line="260" w:lineRule="atLeast"/>
        <w:rPr>
          <w:rFonts w:eastAsia="Calibri"/>
          <w:b/>
          <w:lang w:val="en-US" w:eastAsia="en-US"/>
        </w:rPr>
      </w:pPr>
    </w:p>
    <w:tbl>
      <w:tblPr>
        <w:tblW w:w="9469" w:type="dxa"/>
        <w:tblInd w:w="-5" w:type="dxa"/>
        <w:tblLayout w:type="fixed"/>
        <w:tblLook w:val="0000" w:firstRow="0" w:lastRow="0" w:firstColumn="0" w:lastColumn="0" w:noHBand="0" w:noVBand="0"/>
      </w:tblPr>
      <w:tblGrid>
        <w:gridCol w:w="1684"/>
        <w:gridCol w:w="2115"/>
        <w:gridCol w:w="1134"/>
        <w:gridCol w:w="2126"/>
        <w:gridCol w:w="2410"/>
      </w:tblGrid>
      <w:tr w:rsidR="000B54D4" w:rsidRPr="00242452" w14:paraId="7A6D0900" w14:textId="77777777" w:rsidTr="00AA2C6B">
        <w:tc>
          <w:tcPr>
            <w:tcW w:w="1684" w:type="dxa"/>
            <w:tcBorders>
              <w:top w:val="single" w:sz="4" w:space="0" w:color="000000"/>
              <w:left w:val="single" w:sz="4" w:space="0" w:color="000000"/>
              <w:bottom w:val="single" w:sz="4" w:space="0" w:color="000000"/>
            </w:tcBorders>
            <w:shd w:val="clear" w:color="auto" w:fill="FFFFCC"/>
          </w:tcPr>
          <w:p w14:paraId="74114CB7" w14:textId="77777777" w:rsidR="000B54D4" w:rsidRPr="00242452" w:rsidRDefault="000B54D4" w:rsidP="00642A93">
            <w:pPr>
              <w:spacing w:line="260" w:lineRule="atLeast"/>
              <w:rPr>
                <w:rFonts w:eastAsia="Calibri"/>
                <w:b/>
                <w:lang w:val="en-US" w:eastAsia="en-US"/>
              </w:rPr>
            </w:pPr>
            <w:r w:rsidRPr="00242452">
              <w:rPr>
                <w:rFonts w:eastAsia="Calibri"/>
                <w:b/>
                <w:lang w:val="en-US" w:eastAsia="en-US"/>
              </w:rPr>
              <w:t xml:space="preserve">Reference </w:t>
            </w:r>
          </w:p>
        </w:tc>
        <w:tc>
          <w:tcPr>
            <w:tcW w:w="2115" w:type="dxa"/>
            <w:tcBorders>
              <w:top w:val="single" w:sz="4" w:space="0" w:color="000000"/>
              <w:left w:val="single" w:sz="4" w:space="0" w:color="000000"/>
              <w:bottom w:val="single" w:sz="4" w:space="0" w:color="000000"/>
            </w:tcBorders>
            <w:shd w:val="clear" w:color="auto" w:fill="FFFFCC"/>
          </w:tcPr>
          <w:p w14:paraId="56B90695" w14:textId="77777777" w:rsidR="000B54D4" w:rsidRPr="00242452" w:rsidRDefault="000B54D4" w:rsidP="00642A93">
            <w:pPr>
              <w:spacing w:line="260" w:lineRule="atLeast"/>
              <w:rPr>
                <w:rFonts w:eastAsia="Calibri"/>
                <w:b/>
                <w:lang w:val="en-US" w:eastAsia="en-US"/>
              </w:rPr>
            </w:pPr>
            <w:r w:rsidRPr="00242452">
              <w:rPr>
                <w:rFonts w:eastAsia="Calibri"/>
                <w:b/>
                <w:lang w:val="en-US" w:eastAsia="en-US"/>
              </w:rPr>
              <w:t>Study</w:t>
            </w:r>
          </w:p>
        </w:tc>
        <w:tc>
          <w:tcPr>
            <w:tcW w:w="1134" w:type="dxa"/>
            <w:tcBorders>
              <w:top w:val="single" w:sz="4" w:space="0" w:color="000000"/>
              <w:left w:val="single" w:sz="4" w:space="0" w:color="000000"/>
              <w:bottom w:val="single" w:sz="4" w:space="0" w:color="000000"/>
            </w:tcBorders>
            <w:shd w:val="clear" w:color="auto" w:fill="FFFFCC"/>
          </w:tcPr>
          <w:p w14:paraId="5E65DC35" w14:textId="77777777" w:rsidR="000B54D4" w:rsidRPr="00242452" w:rsidRDefault="000B54D4" w:rsidP="00642A93">
            <w:pPr>
              <w:spacing w:line="260" w:lineRule="atLeast"/>
              <w:rPr>
                <w:rFonts w:eastAsia="Calibri"/>
                <w:b/>
                <w:lang w:val="en-US" w:eastAsia="en-US"/>
              </w:rPr>
            </w:pPr>
            <w:r w:rsidRPr="00242452">
              <w:rPr>
                <w:rFonts w:eastAsia="Calibri"/>
                <w:b/>
                <w:lang w:val="en-US" w:eastAsia="en-US"/>
              </w:rPr>
              <w:t>AF</w:t>
            </w:r>
            <w:r w:rsidRPr="00242452">
              <w:rPr>
                <w:rFonts w:eastAsia="Calibri"/>
                <w:b/>
                <w:vertAlign w:val="superscript"/>
                <w:lang w:val="en-US" w:eastAsia="en-US"/>
              </w:rPr>
              <w:t>1</w:t>
            </w:r>
          </w:p>
        </w:tc>
        <w:tc>
          <w:tcPr>
            <w:tcW w:w="2126" w:type="dxa"/>
            <w:tcBorders>
              <w:top w:val="single" w:sz="4" w:space="0" w:color="000000"/>
              <w:left w:val="single" w:sz="4" w:space="0" w:color="000000"/>
              <w:bottom w:val="single" w:sz="4" w:space="0" w:color="000000"/>
            </w:tcBorders>
            <w:shd w:val="clear" w:color="auto" w:fill="FFFFCC"/>
          </w:tcPr>
          <w:p w14:paraId="04BDC33C" w14:textId="77777777" w:rsidR="000B54D4" w:rsidRPr="00242452" w:rsidRDefault="000B54D4" w:rsidP="00642A93">
            <w:pPr>
              <w:spacing w:line="260" w:lineRule="atLeast"/>
              <w:rPr>
                <w:rFonts w:eastAsia="Calibri"/>
                <w:b/>
                <w:lang w:val="en-US" w:eastAsia="en-US"/>
              </w:rPr>
            </w:pPr>
            <w:r w:rsidRPr="00242452">
              <w:rPr>
                <w:rFonts w:eastAsia="Calibri"/>
                <w:b/>
                <w:lang w:val="en-US" w:eastAsia="en-US"/>
              </w:rPr>
              <w:t>Correction for oral absorption</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7EF79070" w14:textId="77777777" w:rsidR="000B54D4" w:rsidRPr="00242452" w:rsidRDefault="000B54D4" w:rsidP="00642A93">
            <w:pPr>
              <w:spacing w:line="260" w:lineRule="atLeast"/>
              <w:rPr>
                <w:lang w:val="en-US"/>
              </w:rPr>
            </w:pPr>
            <w:r w:rsidRPr="00242452">
              <w:rPr>
                <w:rFonts w:eastAsia="Calibri"/>
                <w:b/>
                <w:lang w:val="en-US" w:eastAsia="en-US"/>
              </w:rPr>
              <w:t>Value</w:t>
            </w:r>
          </w:p>
        </w:tc>
      </w:tr>
      <w:tr w:rsidR="000B54D4" w:rsidRPr="00242452" w14:paraId="20116379" w14:textId="77777777" w:rsidTr="00AA2C6B">
        <w:tc>
          <w:tcPr>
            <w:tcW w:w="1684" w:type="dxa"/>
            <w:tcBorders>
              <w:top w:val="single" w:sz="4" w:space="0" w:color="000000"/>
              <w:left w:val="single" w:sz="4" w:space="0" w:color="000000"/>
              <w:bottom w:val="single" w:sz="4" w:space="0" w:color="000000"/>
            </w:tcBorders>
            <w:shd w:val="clear" w:color="auto" w:fill="auto"/>
          </w:tcPr>
          <w:p w14:paraId="43FF4FFE" w14:textId="77777777" w:rsidR="000B54D4" w:rsidRPr="00242452" w:rsidRDefault="000B54D4" w:rsidP="00642A93">
            <w:pPr>
              <w:spacing w:line="260" w:lineRule="atLeast"/>
              <w:rPr>
                <w:rFonts w:eastAsia="Calibri"/>
                <w:lang w:val="en-US" w:eastAsia="en-US"/>
              </w:rPr>
            </w:pPr>
            <w:r w:rsidRPr="00242452">
              <w:rPr>
                <w:rFonts w:eastAsia="Calibri"/>
                <w:lang w:val="en-US" w:eastAsia="en-US"/>
              </w:rPr>
              <w:t>AELshort-term</w:t>
            </w:r>
          </w:p>
        </w:tc>
        <w:tc>
          <w:tcPr>
            <w:tcW w:w="2115" w:type="dxa"/>
            <w:tcBorders>
              <w:top w:val="single" w:sz="4" w:space="0" w:color="000000"/>
              <w:left w:val="single" w:sz="4" w:space="0" w:color="000000"/>
              <w:bottom w:val="single" w:sz="4" w:space="0" w:color="000000"/>
            </w:tcBorders>
            <w:shd w:val="clear" w:color="auto" w:fill="auto"/>
          </w:tcPr>
          <w:p w14:paraId="34AC9B04" w14:textId="612EB2AB" w:rsidR="000B54D4" w:rsidRPr="00242452" w:rsidRDefault="00C54DCD" w:rsidP="00642A93">
            <w:pPr>
              <w:snapToGrid w:val="0"/>
              <w:spacing w:line="260" w:lineRule="atLeast"/>
              <w:rPr>
                <w:rFonts w:eastAsia="Calibri"/>
                <w:lang w:val="en-US" w:eastAsia="en-US"/>
              </w:rPr>
            </w:pPr>
            <w:r w:rsidRPr="00242452">
              <w:rPr>
                <w:rFonts w:eastAsia="Calibri"/>
                <w:lang w:val="en-US" w:eastAsia="en-US"/>
              </w:rPr>
              <w:t>Rabbit developmental study</w:t>
            </w:r>
          </w:p>
        </w:tc>
        <w:tc>
          <w:tcPr>
            <w:tcW w:w="1134" w:type="dxa"/>
            <w:tcBorders>
              <w:top w:val="single" w:sz="4" w:space="0" w:color="000000"/>
              <w:left w:val="single" w:sz="4" w:space="0" w:color="000000"/>
              <w:bottom w:val="single" w:sz="4" w:space="0" w:color="000000"/>
            </w:tcBorders>
            <w:shd w:val="clear" w:color="auto" w:fill="auto"/>
          </w:tcPr>
          <w:p w14:paraId="5B49BCB4" w14:textId="25A41F6E" w:rsidR="000B54D4" w:rsidRPr="00242452" w:rsidRDefault="00C54DCD" w:rsidP="00642A93">
            <w:pPr>
              <w:snapToGrid w:val="0"/>
              <w:spacing w:line="260" w:lineRule="atLeast"/>
              <w:rPr>
                <w:rFonts w:eastAsia="Calibri"/>
                <w:lang w:val="en-US" w:eastAsia="en-US"/>
              </w:rPr>
            </w:pPr>
            <w:r w:rsidRPr="00242452">
              <w:rPr>
                <w:rFonts w:eastAsia="Calibri"/>
                <w:lang w:val="en-US" w:eastAsia="en-US"/>
              </w:rPr>
              <w:t>100</w:t>
            </w:r>
          </w:p>
        </w:tc>
        <w:tc>
          <w:tcPr>
            <w:tcW w:w="2126" w:type="dxa"/>
            <w:tcBorders>
              <w:top w:val="single" w:sz="4" w:space="0" w:color="000000"/>
              <w:left w:val="single" w:sz="4" w:space="0" w:color="000000"/>
              <w:bottom w:val="single" w:sz="4" w:space="0" w:color="000000"/>
            </w:tcBorders>
            <w:shd w:val="clear" w:color="auto" w:fill="auto"/>
          </w:tcPr>
          <w:p w14:paraId="36D92F7D" w14:textId="72265734" w:rsidR="000B54D4" w:rsidRPr="00242452" w:rsidRDefault="008A7719" w:rsidP="00642A93">
            <w:pPr>
              <w:snapToGrid w:val="0"/>
              <w:spacing w:line="260" w:lineRule="atLeast"/>
              <w:rPr>
                <w:rFonts w:eastAsia="Calibri"/>
                <w:lang w:val="en-US" w:eastAsia="en-US"/>
              </w:rPr>
            </w:pPr>
            <w:r>
              <w:rPr>
                <w:rFonts w:eastAsia="Calibri"/>
                <w:lang w:val="en-US" w:eastAsia="en-US"/>
              </w:rPr>
              <w:t>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FFB00B" w14:textId="1525E49D" w:rsidR="000B54D4" w:rsidRPr="00242452" w:rsidRDefault="00C54DCD" w:rsidP="00642A93">
            <w:pPr>
              <w:snapToGrid w:val="0"/>
              <w:spacing w:line="260" w:lineRule="atLeast"/>
              <w:rPr>
                <w:rFonts w:eastAsia="Calibri"/>
                <w:lang w:val="en-US" w:eastAsia="en-US"/>
              </w:rPr>
            </w:pPr>
            <w:r w:rsidRPr="00242452">
              <w:rPr>
                <w:rFonts w:eastAsia="Calibri"/>
                <w:lang w:val="en-US" w:eastAsia="en-US"/>
              </w:rPr>
              <w:t>0.35 mg/kg bw/day</w:t>
            </w:r>
          </w:p>
        </w:tc>
      </w:tr>
      <w:tr w:rsidR="000B54D4" w:rsidRPr="00242452" w14:paraId="301356D9" w14:textId="77777777" w:rsidTr="00AA2C6B">
        <w:tc>
          <w:tcPr>
            <w:tcW w:w="1684" w:type="dxa"/>
            <w:tcBorders>
              <w:top w:val="single" w:sz="4" w:space="0" w:color="000000"/>
              <w:left w:val="single" w:sz="4" w:space="0" w:color="000000"/>
              <w:bottom w:val="single" w:sz="4" w:space="0" w:color="000000"/>
            </w:tcBorders>
            <w:shd w:val="clear" w:color="auto" w:fill="auto"/>
          </w:tcPr>
          <w:p w14:paraId="5621EBC0" w14:textId="77777777" w:rsidR="000B54D4" w:rsidRPr="00242452" w:rsidRDefault="000B54D4" w:rsidP="00642A93">
            <w:pPr>
              <w:spacing w:line="260" w:lineRule="atLeast"/>
              <w:rPr>
                <w:rFonts w:eastAsia="Calibri"/>
                <w:lang w:val="en-US" w:eastAsia="en-US"/>
              </w:rPr>
            </w:pPr>
            <w:r w:rsidRPr="00242452">
              <w:rPr>
                <w:rFonts w:eastAsia="Calibri"/>
                <w:lang w:val="en-US" w:eastAsia="en-US"/>
              </w:rPr>
              <w:t>AELmedium-term</w:t>
            </w:r>
          </w:p>
        </w:tc>
        <w:tc>
          <w:tcPr>
            <w:tcW w:w="2115" w:type="dxa"/>
            <w:tcBorders>
              <w:top w:val="single" w:sz="4" w:space="0" w:color="000000"/>
              <w:left w:val="single" w:sz="4" w:space="0" w:color="000000"/>
              <w:bottom w:val="single" w:sz="4" w:space="0" w:color="000000"/>
            </w:tcBorders>
            <w:shd w:val="clear" w:color="auto" w:fill="auto"/>
          </w:tcPr>
          <w:p w14:paraId="6E5E19EF" w14:textId="0F2F0420" w:rsidR="000B54D4" w:rsidRPr="00242452" w:rsidRDefault="00C54DCD" w:rsidP="00642A93">
            <w:pPr>
              <w:snapToGrid w:val="0"/>
              <w:spacing w:line="260" w:lineRule="atLeast"/>
              <w:rPr>
                <w:rFonts w:eastAsia="Calibri"/>
                <w:lang w:val="en-US" w:eastAsia="en-US"/>
              </w:rPr>
            </w:pPr>
            <w:r w:rsidRPr="00242452">
              <w:rPr>
                <w:rFonts w:eastAsia="Calibri"/>
                <w:lang w:val="en-US" w:eastAsia="en-US"/>
              </w:rPr>
              <w:t>90-day dog study</w:t>
            </w:r>
          </w:p>
        </w:tc>
        <w:tc>
          <w:tcPr>
            <w:tcW w:w="1134" w:type="dxa"/>
            <w:tcBorders>
              <w:top w:val="single" w:sz="4" w:space="0" w:color="000000"/>
              <w:left w:val="single" w:sz="4" w:space="0" w:color="000000"/>
              <w:bottom w:val="single" w:sz="4" w:space="0" w:color="000000"/>
            </w:tcBorders>
            <w:shd w:val="clear" w:color="auto" w:fill="auto"/>
          </w:tcPr>
          <w:p w14:paraId="02A4E69A" w14:textId="657F7A12" w:rsidR="000B54D4" w:rsidRPr="00242452" w:rsidRDefault="00C54DCD" w:rsidP="00642A93">
            <w:pPr>
              <w:snapToGrid w:val="0"/>
              <w:spacing w:line="260" w:lineRule="atLeast"/>
              <w:rPr>
                <w:rFonts w:eastAsia="Calibri"/>
                <w:lang w:val="en-US" w:eastAsia="en-US"/>
              </w:rPr>
            </w:pPr>
            <w:r w:rsidRPr="00242452">
              <w:rPr>
                <w:rFonts w:eastAsia="Calibri"/>
                <w:lang w:val="en-US" w:eastAsia="en-US"/>
              </w:rPr>
              <w:t>100</w:t>
            </w:r>
          </w:p>
        </w:tc>
        <w:tc>
          <w:tcPr>
            <w:tcW w:w="2126" w:type="dxa"/>
            <w:tcBorders>
              <w:top w:val="single" w:sz="4" w:space="0" w:color="000000"/>
              <w:left w:val="single" w:sz="4" w:space="0" w:color="000000"/>
              <w:bottom w:val="single" w:sz="4" w:space="0" w:color="000000"/>
            </w:tcBorders>
            <w:shd w:val="clear" w:color="auto" w:fill="auto"/>
          </w:tcPr>
          <w:p w14:paraId="0B2F666F" w14:textId="43EC4A98" w:rsidR="000B54D4" w:rsidRPr="00242452" w:rsidRDefault="008A7719" w:rsidP="00642A93">
            <w:pPr>
              <w:snapToGrid w:val="0"/>
              <w:spacing w:line="260" w:lineRule="atLeast"/>
              <w:rPr>
                <w:rFonts w:eastAsia="Calibri"/>
                <w:lang w:val="en-US" w:eastAsia="en-US"/>
              </w:rPr>
            </w:pPr>
            <w:r>
              <w:rPr>
                <w:rFonts w:eastAsia="Calibri"/>
                <w:lang w:val="en-US" w:eastAsia="en-US"/>
              </w:rPr>
              <w:t>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479648D" w14:textId="7920E8BE" w:rsidR="000B54D4" w:rsidRPr="00242452" w:rsidRDefault="00C54DCD" w:rsidP="00642A93">
            <w:pPr>
              <w:snapToGrid w:val="0"/>
              <w:spacing w:line="260" w:lineRule="atLeast"/>
              <w:rPr>
                <w:rFonts w:eastAsia="Calibri"/>
                <w:lang w:val="en-US" w:eastAsia="en-US"/>
              </w:rPr>
            </w:pPr>
            <w:r w:rsidRPr="00242452">
              <w:rPr>
                <w:rFonts w:eastAsia="Calibri"/>
                <w:lang w:val="en-US" w:eastAsia="en-US"/>
              </w:rPr>
              <w:t>0.35 mg/kg bw/day</w:t>
            </w:r>
          </w:p>
        </w:tc>
      </w:tr>
      <w:tr w:rsidR="000B54D4" w:rsidRPr="00242452" w14:paraId="309AE7D0" w14:textId="77777777" w:rsidTr="00AA2C6B">
        <w:tc>
          <w:tcPr>
            <w:tcW w:w="1684" w:type="dxa"/>
            <w:tcBorders>
              <w:top w:val="single" w:sz="4" w:space="0" w:color="000000"/>
              <w:left w:val="single" w:sz="4" w:space="0" w:color="000000"/>
              <w:bottom w:val="single" w:sz="4" w:space="0" w:color="000000"/>
            </w:tcBorders>
            <w:shd w:val="clear" w:color="auto" w:fill="auto"/>
          </w:tcPr>
          <w:p w14:paraId="70F7810F" w14:textId="77777777" w:rsidR="000B54D4" w:rsidRPr="00242452" w:rsidRDefault="000B54D4" w:rsidP="00642A93">
            <w:pPr>
              <w:spacing w:line="260" w:lineRule="atLeast"/>
              <w:rPr>
                <w:rFonts w:eastAsia="Calibri"/>
                <w:lang w:val="en-US" w:eastAsia="en-US"/>
              </w:rPr>
            </w:pPr>
            <w:r w:rsidRPr="00242452">
              <w:rPr>
                <w:rFonts w:eastAsia="Calibri"/>
                <w:lang w:val="en-US" w:eastAsia="en-US"/>
              </w:rPr>
              <w:t>AELlong-term</w:t>
            </w:r>
          </w:p>
        </w:tc>
        <w:tc>
          <w:tcPr>
            <w:tcW w:w="2115" w:type="dxa"/>
            <w:tcBorders>
              <w:top w:val="single" w:sz="4" w:space="0" w:color="000000"/>
              <w:left w:val="single" w:sz="4" w:space="0" w:color="000000"/>
              <w:bottom w:val="single" w:sz="4" w:space="0" w:color="000000"/>
            </w:tcBorders>
            <w:shd w:val="clear" w:color="auto" w:fill="auto"/>
          </w:tcPr>
          <w:p w14:paraId="621F03D0" w14:textId="3921F693" w:rsidR="000B54D4" w:rsidRPr="00242452" w:rsidRDefault="00C54DCD" w:rsidP="00642A93">
            <w:pPr>
              <w:snapToGrid w:val="0"/>
              <w:spacing w:line="260" w:lineRule="atLeast"/>
              <w:rPr>
                <w:rFonts w:eastAsia="Calibri"/>
                <w:lang w:val="en-US" w:eastAsia="en-US"/>
              </w:rPr>
            </w:pPr>
            <w:r w:rsidRPr="00242452">
              <w:rPr>
                <w:rFonts w:eastAsia="Calibri"/>
                <w:lang w:val="en-US" w:eastAsia="en-US"/>
              </w:rPr>
              <w:t>2-year rat study</w:t>
            </w:r>
          </w:p>
        </w:tc>
        <w:tc>
          <w:tcPr>
            <w:tcW w:w="1134" w:type="dxa"/>
            <w:tcBorders>
              <w:top w:val="single" w:sz="4" w:space="0" w:color="000000"/>
              <w:left w:val="single" w:sz="4" w:space="0" w:color="000000"/>
              <w:bottom w:val="single" w:sz="4" w:space="0" w:color="000000"/>
            </w:tcBorders>
            <w:shd w:val="clear" w:color="auto" w:fill="auto"/>
          </w:tcPr>
          <w:p w14:paraId="2FD5A82D" w14:textId="153CB1FB" w:rsidR="000B54D4" w:rsidRPr="00242452" w:rsidRDefault="00C54DCD" w:rsidP="00642A93">
            <w:pPr>
              <w:snapToGrid w:val="0"/>
              <w:spacing w:line="260" w:lineRule="atLeast"/>
              <w:rPr>
                <w:rFonts w:eastAsia="Calibri"/>
                <w:lang w:val="en-US" w:eastAsia="en-US"/>
              </w:rPr>
            </w:pPr>
            <w:r w:rsidRPr="00242452">
              <w:rPr>
                <w:rFonts w:eastAsia="Calibri"/>
                <w:lang w:val="en-US" w:eastAsia="en-US"/>
              </w:rPr>
              <w:t>100</w:t>
            </w:r>
          </w:p>
        </w:tc>
        <w:tc>
          <w:tcPr>
            <w:tcW w:w="2126" w:type="dxa"/>
            <w:tcBorders>
              <w:top w:val="single" w:sz="4" w:space="0" w:color="000000"/>
              <w:left w:val="single" w:sz="4" w:space="0" w:color="000000"/>
              <w:bottom w:val="single" w:sz="4" w:space="0" w:color="000000"/>
            </w:tcBorders>
            <w:shd w:val="clear" w:color="auto" w:fill="auto"/>
          </w:tcPr>
          <w:p w14:paraId="32A19C97" w14:textId="5AF687DA" w:rsidR="000B54D4" w:rsidRPr="00242452" w:rsidRDefault="008A7719" w:rsidP="00642A93">
            <w:pPr>
              <w:snapToGrid w:val="0"/>
              <w:spacing w:line="260" w:lineRule="atLeast"/>
              <w:rPr>
                <w:rFonts w:eastAsia="Calibri"/>
                <w:lang w:val="en-US" w:eastAsia="en-US"/>
              </w:rPr>
            </w:pPr>
            <w:r>
              <w:rPr>
                <w:rFonts w:eastAsia="Calibri"/>
                <w:lang w:val="en-US" w:eastAsia="en-US"/>
              </w:rPr>
              <w:t>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D012950" w14:textId="618BCED5" w:rsidR="000B54D4" w:rsidRPr="00242452" w:rsidRDefault="00C54DCD" w:rsidP="00642A93">
            <w:pPr>
              <w:snapToGrid w:val="0"/>
              <w:spacing w:line="260" w:lineRule="atLeast"/>
              <w:rPr>
                <w:rFonts w:eastAsia="Calibri"/>
                <w:lang w:val="en-US" w:eastAsia="en-US"/>
              </w:rPr>
            </w:pPr>
            <w:r w:rsidRPr="00242452">
              <w:rPr>
                <w:rFonts w:eastAsia="Calibri"/>
                <w:lang w:val="en-US" w:eastAsia="en-US"/>
              </w:rPr>
              <w:t>0.076 mg/kg bw/day</w:t>
            </w:r>
          </w:p>
        </w:tc>
      </w:tr>
      <w:tr w:rsidR="00C54DCD" w:rsidRPr="00242452" w14:paraId="56147572" w14:textId="77777777" w:rsidTr="00642A93">
        <w:tc>
          <w:tcPr>
            <w:tcW w:w="1684" w:type="dxa"/>
            <w:tcBorders>
              <w:top w:val="single" w:sz="4" w:space="0" w:color="000000"/>
              <w:left w:val="single" w:sz="4" w:space="0" w:color="000000"/>
              <w:bottom w:val="single" w:sz="4" w:space="0" w:color="000000"/>
            </w:tcBorders>
            <w:shd w:val="clear" w:color="auto" w:fill="auto"/>
          </w:tcPr>
          <w:p w14:paraId="41BBD2E1" w14:textId="77777777" w:rsidR="00C54DCD" w:rsidRPr="00242452" w:rsidRDefault="00C54DCD" w:rsidP="00642A93">
            <w:pPr>
              <w:spacing w:line="260" w:lineRule="atLeast"/>
              <w:rPr>
                <w:rFonts w:eastAsia="Calibri"/>
                <w:lang w:val="en-US" w:eastAsia="en-US"/>
              </w:rPr>
            </w:pPr>
            <w:r w:rsidRPr="00242452">
              <w:rPr>
                <w:rFonts w:eastAsia="Calibri"/>
                <w:lang w:val="en-US" w:eastAsia="en-US"/>
              </w:rPr>
              <w:t>ARfD</w:t>
            </w:r>
          </w:p>
        </w:tc>
        <w:tc>
          <w:tcPr>
            <w:tcW w:w="7785" w:type="dxa"/>
            <w:gridSpan w:val="4"/>
            <w:tcBorders>
              <w:top w:val="single" w:sz="4" w:space="0" w:color="000000"/>
              <w:left w:val="single" w:sz="4" w:space="0" w:color="000000"/>
              <w:bottom w:val="single" w:sz="4" w:space="0" w:color="000000"/>
              <w:right w:val="single" w:sz="4" w:space="0" w:color="000000"/>
            </w:tcBorders>
            <w:shd w:val="clear" w:color="auto" w:fill="auto"/>
          </w:tcPr>
          <w:p w14:paraId="5C842F39" w14:textId="351DB643" w:rsidR="00C54DCD" w:rsidRPr="00242452" w:rsidRDefault="00C54DCD" w:rsidP="00642A93">
            <w:pPr>
              <w:snapToGrid w:val="0"/>
              <w:spacing w:line="260" w:lineRule="atLeast"/>
              <w:rPr>
                <w:rFonts w:eastAsia="Calibri"/>
                <w:lang w:val="en-US" w:eastAsia="en-US"/>
              </w:rPr>
            </w:pPr>
            <w:r w:rsidRPr="00242452">
              <w:rPr>
                <w:rFonts w:eastAsia="Calibri"/>
                <w:lang w:val="en-US" w:eastAsia="en-US"/>
              </w:rPr>
              <w:t>n.a.</w:t>
            </w:r>
          </w:p>
        </w:tc>
      </w:tr>
      <w:tr w:rsidR="00C54DCD" w:rsidRPr="00242452" w14:paraId="36CB461E" w14:textId="77777777" w:rsidTr="00642A93">
        <w:tc>
          <w:tcPr>
            <w:tcW w:w="1684" w:type="dxa"/>
            <w:tcBorders>
              <w:top w:val="single" w:sz="4" w:space="0" w:color="000000"/>
              <w:left w:val="single" w:sz="4" w:space="0" w:color="000000"/>
              <w:bottom w:val="single" w:sz="4" w:space="0" w:color="000000"/>
            </w:tcBorders>
            <w:shd w:val="clear" w:color="auto" w:fill="auto"/>
          </w:tcPr>
          <w:p w14:paraId="69EA8B26" w14:textId="77777777" w:rsidR="00C54DCD" w:rsidRPr="00242452" w:rsidRDefault="00C54DCD" w:rsidP="00642A93">
            <w:pPr>
              <w:spacing w:line="260" w:lineRule="atLeast"/>
              <w:rPr>
                <w:rFonts w:eastAsia="Calibri"/>
                <w:lang w:val="en-US" w:eastAsia="en-US"/>
              </w:rPr>
            </w:pPr>
            <w:r w:rsidRPr="00242452">
              <w:rPr>
                <w:rFonts w:eastAsia="Calibri"/>
                <w:lang w:val="en-US" w:eastAsia="en-US"/>
              </w:rPr>
              <w:t>ADI</w:t>
            </w:r>
          </w:p>
        </w:tc>
        <w:tc>
          <w:tcPr>
            <w:tcW w:w="7785" w:type="dxa"/>
            <w:gridSpan w:val="4"/>
            <w:tcBorders>
              <w:top w:val="single" w:sz="4" w:space="0" w:color="000000"/>
              <w:left w:val="single" w:sz="4" w:space="0" w:color="000000"/>
              <w:bottom w:val="single" w:sz="4" w:space="0" w:color="000000"/>
              <w:right w:val="single" w:sz="4" w:space="0" w:color="000000"/>
            </w:tcBorders>
            <w:shd w:val="clear" w:color="auto" w:fill="auto"/>
          </w:tcPr>
          <w:p w14:paraId="6A6B7097" w14:textId="660EC40A" w:rsidR="00C54DCD" w:rsidRPr="00242452" w:rsidRDefault="00C54DCD" w:rsidP="00642A93">
            <w:pPr>
              <w:snapToGrid w:val="0"/>
              <w:spacing w:line="260" w:lineRule="atLeast"/>
              <w:rPr>
                <w:rFonts w:eastAsia="Calibri"/>
                <w:lang w:val="en-US" w:eastAsia="en-US"/>
              </w:rPr>
            </w:pPr>
            <w:r w:rsidRPr="00242452">
              <w:rPr>
                <w:rFonts w:eastAsia="Calibri"/>
                <w:lang w:val="en-US" w:eastAsia="en-US"/>
              </w:rPr>
              <w:t>n.a.</w:t>
            </w:r>
          </w:p>
        </w:tc>
      </w:tr>
    </w:tbl>
    <w:p w14:paraId="334C6DFC" w14:textId="71766C4F" w:rsidR="000B54D4" w:rsidRDefault="000B54D4">
      <w:pPr>
        <w:spacing w:line="260" w:lineRule="atLeast"/>
        <w:rPr>
          <w:rFonts w:ascii="Times New Roman" w:eastAsia="Calibri" w:hAnsi="Times New Roman" w:cs="Times New Roman"/>
          <w:i/>
          <w:szCs w:val="22"/>
          <w:lang w:val="en-US" w:eastAsia="en-US"/>
        </w:rPr>
      </w:pPr>
    </w:p>
    <w:p w14:paraId="6726167F" w14:textId="22A36755" w:rsidR="006C3BD2" w:rsidRPr="006C3BD2" w:rsidRDefault="00E56069" w:rsidP="00282B97">
      <w:pPr>
        <w:spacing w:line="260" w:lineRule="atLeast"/>
        <w:jc w:val="both"/>
        <w:rPr>
          <w:rFonts w:eastAsia="Calibri"/>
          <w:lang w:val="en-US" w:eastAsia="en-US"/>
        </w:rPr>
      </w:pPr>
      <w:r>
        <w:rPr>
          <w:rFonts w:eastAsia="Calibri"/>
          <w:lang w:val="en-US" w:eastAsia="en-US"/>
        </w:rPr>
        <w:t>ADI and ARfD</w:t>
      </w:r>
      <w:r w:rsidR="006C3BD2" w:rsidRPr="006C3BD2">
        <w:rPr>
          <w:rFonts w:eastAsia="Calibri"/>
          <w:lang w:val="en-US" w:eastAsia="en-US"/>
        </w:rPr>
        <w:t xml:space="preserve"> were not derived in the assessment report of S-methoprene. Nevertheless, those reference values were derived in this dossier </w:t>
      </w:r>
      <w:r w:rsidR="006C3BD2">
        <w:rPr>
          <w:rFonts w:eastAsia="Calibri"/>
          <w:lang w:val="en-US" w:eastAsia="en-US"/>
        </w:rPr>
        <w:t xml:space="preserve">in order </w:t>
      </w:r>
      <w:r w:rsidR="006C3BD2" w:rsidRPr="006C3BD2">
        <w:rPr>
          <w:rFonts w:eastAsia="Calibri"/>
          <w:lang w:val="en-US" w:eastAsia="en-US"/>
        </w:rPr>
        <w:t xml:space="preserve">to conduct the dietary risk assessment. An ADI of 0.217 mg/kg </w:t>
      </w:r>
      <w:proofErr w:type="gramStart"/>
      <w:r w:rsidR="006C3BD2" w:rsidRPr="006C3BD2">
        <w:rPr>
          <w:rFonts w:eastAsia="Calibri"/>
          <w:lang w:val="en-US" w:eastAsia="en-US"/>
        </w:rPr>
        <w:t>bw</w:t>
      </w:r>
      <w:proofErr w:type="gramEnd"/>
      <w:r w:rsidR="006C3BD2" w:rsidRPr="006C3BD2">
        <w:rPr>
          <w:rFonts w:eastAsia="Calibri"/>
          <w:lang w:val="en-US" w:eastAsia="en-US"/>
        </w:rPr>
        <w:t>/ day is derived</w:t>
      </w:r>
      <w:r w:rsidR="006C3BD2">
        <w:rPr>
          <w:rFonts w:eastAsia="Calibri"/>
          <w:lang w:val="en-US" w:eastAsia="en-US"/>
        </w:rPr>
        <w:t xml:space="preserve"> by applying an assessment factor of 100 to the NOAEL </w:t>
      </w:r>
      <w:r w:rsidR="006C3BD2" w:rsidRPr="00512C1E">
        <w:rPr>
          <w:rFonts w:eastAsia="Times New Roman,Calibri" w:cs="Times New Roman,Calibri"/>
        </w:rPr>
        <w:t>of 21.7 mg/kg bw/d</w:t>
      </w:r>
      <w:r w:rsidR="006C3BD2">
        <w:rPr>
          <w:rFonts w:eastAsia="Times New Roman,Calibri" w:cs="Times New Roman,Calibri"/>
        </w:rPr>
        <w:t xml:space="preserve"> from the </w:t>
      </w:r>
      <w:r w:rsidR="006C3BD2" w:rsidRPr="00512C1E">
        <w:rPr>
          <w:rFonts w:eastAsia="Times New Roman,Calibri" w:cs="Times New Roman,Calibri"/>
        </w:rPr>
        <w:t>2-y</w:t>
      </w:r>
      <w:r w:rsidR="006C3BD2">
        <w:rPr>
          <w:rFonts w:eastAsia="Times New Roman,Calibri" w:cs="Times New Roman,Calibri"/>
        </w:rPr>
        <w:t>ea</w:t>
      </w:r>
      <w:r w:rsidR="006C3BD2" w:rsidRPr="00512C1E">
        <w:rPr>
          <w:rFonts w:eastAsia="Times New Roman,Calibri" w:cs="Times New Roman,Calibri"/>
        </w:rPr>
        <w:t>r rat study</w:t>
      </w:r>
      <w:r w:rsidR="006C3BD2">
        <w:rPr>
          <w:rFonts w:eastAsia="Times New Roman,Calibri" w:cs="Times New Roman,Calibri"/>
        </w:rPr>
        <w:t xml:space="preserve">. An ARfD of 1 mg/kg </w:t>
      </w:r>
      <w:proofErr w:type="gramStart"/>
      <w:r w:rsidR="006C3BD2">
        <w:rPr>
          <w:rFonts w:eastAsia="Times New Roman,Calibri" w:cs="Times New Roman,Calibri"/>
        </w:rPr>
        <w:t>bw</w:t>
      </w:r>
      <w:proofErr w:type="gramEnd"/>
      <w:r w:rsidR="006C3BD2">
        <w:rPr>
          <w:rFonts w:eastAsia="Times New Roman,Calibri" w:cs="Times New Roman,Calibri"/>
        </w:rPr>
        <w:t xml:space="preserve"> is </w:t>
      </w:r>
      <w:r w:rsidR="006C3BD2">
        <w:rPr>
          <w:rFonts w:eastAsia="Times New Roman,Calibri" w:cs="Times New Roman,Calibri"/>
        </w:rPr>
        <w:lastRenderedPageBreak/>
        <w:t xml:space="preserve">derived by applying an assessment factor of 100 to </w:t>
      </w:r>
      <w:r w:rsidR="008C552D">
        <w:rPr>
          <w:rFonts w:eastAsia="Times New Roman,Calibri" w:cs="Times New Roman,Calibri"/>
        </w:rPr>
        <w:t xml:space="preserve">the NOAEL of 100 mg/kg bw/day from the rabbit developmental study. </w:t>
      </w:r>
    </w:p>
    <w:p w14:paraId="7312E31E" w14:textId="77777777" w:rsidR="000B54D4" w:rsidRPr="00242452" w:rsidRDefault="000B54D4">
      <w:pPr>
        <w:spacing w:line="260" w:lineRule="atLeast"/>
        <w:rPr>
          <w:rFonts w:ascii="Times New Roman" w:eastAsia="Calibri" w:hAnsi="Times New Roman" w:cs="Times New Roman"/>
          <w:i/>
          <w:szCs w:val="22"/>
          <w:lang w:val="en-US" w:eastAsia="en-US"/>
        </w:rPr>
      </w:pPr>
    </w:p>
    <w:p w14:paraId="65547206" w14:textId="77777777" w:rsidR="009D0C0B" w:rsidRPr="00242452" w:rsidRDefault="00FA480B">
      <w:pPr>
        <w:rPr>
          <w:rFonts w:eastAsia="Calibri"/>
          <w:b/>
          <w:i/>
          <w:sz w:val="22"/>
          <w:szCs w:val="22"/>
          <w:lang w:val="en-US" w:eastAsia="en-US"/>
        </w:rPr>
      </w:pPr>
      <w:r w:rsidRPr="00242452">
        <w:rPr>
          <w:rFonts w:eastAsia="Calibri"/>
          <w:b/>
          <w:i/>
          <w:sz w:val="22"/>
          <w:szCs w:val="22"/>
          <w:lang w:val="en-US" w:eastAsia="en-US"/>
        </w:rPr>
        <w:t>Industrial exposure</w:t>
      </w:r>
    </w:p>
    <w:p w14:paraId="73A72EBD" w14:textId="77777777" w:rsidR="009D0C0B" w:rsidRPr="00242452" w:rsidRDefault="009D0C0B">
      <w:pPr>
        <w:spacing w:line="260" w:lineRule="atLeast"/>
        <w:rPr>
          <w:rFonts w:eastAsia="Calibri"/>
          <w:b/>
          <w:i/>
          <w:sz w:val="22"/>
          <w:szCs w:val="22"/>
          <w:lang w:val="en-US" w:eastAsia="en-US"/>
        </w:rPr>
      </w:pPr>
    </w:p>
    <w:p w14:paraId="4B101B76" w14:textId="7F66BAFE" w:rsidR="009D0C0B" w:rsidRPr="00AA2C6B" w:rsidRDefault="00B95212">
      <w:pPr>
        <w:spacing w:line="260" w:lineRule="atLeast"/>
        <w:rPr>
          <w:rFonts w:eastAsia="Calibri"/>
          <w:lang w:val="en-US" w:eastAsia="en-US"/>
        </w:rPr>
      </w:pPr>
      <w:r w:rsidRPr="00AA2C6B">
        <w:rPr>
          <w:rFonts w:eastAsia="Calibri"/>
          <w:lang w:val="en-US" w:eastAsia="en-US"/>
        </w:rPr>
        <w:t>Not relevant.</w:t>
      </w:r>
    </w:p>
    <w:p w14:paraId="43FA60C6" w14:textId="77777777" w:rsidR="009D0C0B" w:rsidRPr="00242452" w:rsidRDefault="009D0C0B">
      <w:pPr>
        <w:spacing w:line="260" w:lineRule="atLeast"/>
        <w:rPr>
          <w:rFonts w:ascii="Times New Roman" w:eastAsia="Calibri" w:hAnsi="Times New Roman" w:cs="Times New Roman"/>
          <w:i/>
          <w:iCs/>
          <w:shd w:val="clear" w:color="auto" w:fill="00FFFF"/>
          <w:lang w:val="en-US" w:eastAsia="en-US"/>
        </w:rPr>
      </w:pPr>
    </w:p>
    <w:p w14:paraId="775F5CC6" w14:textId="77777777" w:rsidR="009D0C0B" w:rsidRPr="00242452" w:rsidRDefault="00FA480B">
      <w:pPr>
        <w:rPr>
          <w:rFonts w:eastAsia="Calibri"/>
          <w:b/>
          <w:i/>
          <w:sz w:val="22"/>
          <w:szCs w:val="22"/>
          <w:shd w:val="clear" w:color="auto" w:fill="00FFFF"/>
          <w:lang w:val="en-US" w:eastAsia="en-US"/>
        </w:rPr>
      </w:pPr>
      <w:r w:rsidRPr="00242452">
        <w:rPr>
          <w:rFonts w:eastAsia="Calibri"/>
          <w:b/>
          <w:i/>
          <w:sz w:val="22"/>
          <w:szCs w:val="22"/>
          <w:lang w:val="en-US" w:eastAsia="en-US"/>
        </w:rPr>
        <w:t xml:space="preserve">Professional exposure </w:t>
      </w:r>
    </w:p>
    <w:p w14:paraId="207717C2" w14:textId="77777777" w:rsidR="009D0C0B" w:rsidRPr="00242452" w:rsidRDefault="009D0C0B">
      <w:pPr>
        <w:spacing w:line="260" w:lineRule="atLeast"/>
        <w:rPr>
          <w:rFonts w:eastAsia="Calibri"/>
          <w:b/>
          <w:i/>
          <w:sz w:val="22"/>
          <w:szCs w:val="22"/>
          <w:shd w:val="clear" w:color="auto" w:fill="00FFFF"/>
          <w:lang w:val="en-US" w:eastAsia="en-US"/>
        </w:rPr>
      </w:pPr>
    </w:p>
    <w:p w14:paraId="45FF72B3" w14:textId="77777777" w:rsidR="00B95212" w:rsidRPr="00AA2C6B" w:rsidRDefault="00B95212" w:rsidP="00B95212">
      <w:pPr>
        <w:spacing w:line="260" w:lineRule="atLeast"/>
        <w:rPr>
          <w:rFonts w:eastAsia="Calibri"/>
          <w:lang w:val="en-US" w:eastAsia="en-US"/>
        </w:rPr>
      </w:pPr>
      <w:r w:rsidRPr="00AA2C6B">
        <w:rPr>
          <w:rFonts w:eastAsia="Calibri"/>
          <w:lang w:val="en-US" w:eastAsia="en-US"/>
        </w:rPr>
        <w:t>Not relevant.</w:t>
      </w:r>
    </w:p>
    <w:p w14:paraId="02072C3F" w14:textId="04FF4DD4" w:rsidR="009D0C0B" w:rsidRPr="00AA2C6B" w:rsidRDefault="009D0C0B">
      <w:pPr>
        <w:spacing w:line="260" w:lineRule="atLeast"/>
        <w:rPr>
          <w:rFonts w:ascii="Times New Roman" w:eastAsia="Calibri" w:hAnsi="Times New Roman" w:cs="Times New Roman"/>
          <w:i/>
          <w:iCs/>
          <w:shd w:val="clear" w:color="auto" w:fill="00FFFF"/>
          <w:lang w:val="en-US" w:eastAsia="en-US"/>
        </w:rPr>
      </w:pPr>
    </w:p>
    <w:p w14:paraId="51596FD8" w14:textId="77777777" w:rsidR="00B95212" w:rsidRPr="00AA2C6B" w:rsidRDefault="00B95212">
      <w:pPr>
        <w:spacing w:line="260" w:lineRule="atLeast"/>
        <w:rPr>
          <w:rFonts w:ascii="Times New Roman" w:eastAsia="Calibri" w:hAnsi="Times New Roman" w:cs="Times New Roman"/>
          <w:i/>
          <w:iCs/>
          <w:shd w:val="clear" w:color="auto" w:fill="00FFFF"/>
          <w:lang w:val="en-US" w:eastAsia="en-US"/>
        </w:rPr>
      </w:pPr>
    </w:p>
    <w:p w14:paraId="68391040" w14:textId="77777777" w:rsidR="009D0C0B" w:rsidRPr="00884700" w:rsidRDefault="00FA480B">
      <w:pPr>
        <w:rPr>
          <w:rFonts w:eastAsia="Calibri"/>
          <w:b/>
          <w:i/>
          <w:sz w:val="22"/>
          <w:szCs w:val="22"/>
          <w:shd w:val="clear" w:color="auto" w:fill="00FFFF"/>
          <w:lang w:val="en-US" w:eastAsia="en-US"/>
        </w:rPr>
      </w:pPr>
      <w:r w:rsidRPr="00884700">
        <w:rPr>
          <w:rFonts w:eastAsia="Calibri"/>
          <w:b/>
          <w:i/>
          <w:sz w:val="22"/>
          <w:szCs w:val="22"/>
          <w:lang w:val="en-US" w:eastAsia="en-US"/>
        </w:rPr>
        <w:t>Non-professional exposure</w:t>
      </w:r>
    </w:p>
    <w:p w14:paraId="70315D43" w14:textId="77777777" w:rsidR="009D0C0B" w:rsidRPr="00884700" w:rsidRDefault="009D0C0B">
      <w:pPr>
        <w:spacing w:line="260" w:lineRule="atLeast"/>
        <w:rPr>
          <w:rFonts w:eastAsia="Calibri"/>
          <w:b/>
          <w:i/>
          <w:sz w:val="22"/>
          <w:szCs w:val="22"/>
          <w:shd w:val="clear" w:color="auto" w:fill="00FFFF"/>
          <w:lang w:val="en-US" w:eastAsia="en-US"/>
        </w:rPr>
      </w:pPr>
    </w:p>
    <w:p w14:paraId="24831EAF" w14:textId="75C61F8A" w:rsidR="00DC177C" w:rsidRPr="00AA2C6B" w:rsidRDefault="00DC177C">
      <w:pPr>
        <w:rPr>
          <w:rFonts w:eastAsia="Calibri"/>
          <w:b/>
          <w:sz w:val="22"/>
          <w:szCs w:val="22"/>
          <w:u w:val="single"/>
          <w:lang w:val="en-US" w:eastAsia="en-US"/>
        </w:rPr>
      </w:pPr>
      <w:r w:rsidRPr="00AA2C6B">
        <w:rPr>
          <w:rFonts w:eastAsia="Calibri"/>
          <w:b/>
          <w:sz w:val="22"/>
          <w:szCs w:val="22"/>
          <w:u w:val="single"/>
          <w:lang w:val="en-US" w:eastAsia="en-US"/>
        </w:rPr>
        <w:t>Primary exposure</w:t>
      </w:r>
    </w:p>
    <w:p w14:paraId="716A454A" w14:textId="77777777" w:rsidR="00DC177C" w:rsidRPr="00242452" w:rsidRDefault="00DC177C">
      <w:pPr>
        <w:rPr>
          <w:rFonts w:eastAsia="Calibri"/>
          <w:i/>
          <w:sz w:val="22"/>
          <w:szCs w:val="22"/>
          <w:u w:val="single"/>
          <w:lang w:val="en-US" w:eastAsia="en-US"/>
        </w:rPr>
      </w:pPr>
    </w:p>
    <w:p w14:paraId="30D3C768" w14:textId="70FABED8" w:rsidR="009D0C0B" w:rsidRPr="00242452" w:rsidRDefault="00FA480B">
      <w:pPr>
        <w:rPr>
          <w:rFonts w:ascii="Times New Roman" w:eastAsia="Calibri" w:hAnsi="Times New Roman" w:cs="Times New Roman"/>
          <w:i/>
          <w:iCs/>
          <w:lang w:val="en-US" w:eastAsia="en-US"/>
        </w:rPr>
      </w:pPr>
      <w:r w:rsidRPr="00242452">
        <w:rPr>
          <w:rFonts w:eastAsia="Calibri"/>
          <w:i/>
          <w:sz w:val="22"/>
          <w:szCs w:val="22"/>
          <w:u w:val="single"/>
          <w:lang w:val="en-US" w:eastAsia="en-US"/>
        </w:rPr>
        <w:t>Scenario [</w:t>
      </w:r>
      <w:r w:rsidR="004A7650" w:rsidRPr="00242452">
        <w:rPr>
          <w:rFonts w:eastAsia="Calibri"/>
          <w:i/>
          <w:sz w:val="22"/>
          <w:szCs w:val="22"/>
          <w:u w:val="single"/>
          <w:lang w:val="en-US" w:eastAsia="en-US"/>
        </w:rPr>
        <w:t>1</w:t>
      </w:r>
      <w:r w:rsidRPr="00242452">
        <w:rPr>
          <w:rFonts w:eastAsia="Calibri"/>
          <w:i/>
          <w:sz w:val="22"/>
          <w:szCs w:val="22"/>
          <w:u w:val="single"/>
          <w:lang w:val="en-US" w:eastAsia="en-US"/>
        </w:rPr>
        <w:t>]</w:t>
      </w:r>
      <w:r w:rsidR="004A7650" w:rsidRPr="00242452">
        <w:rPr>
          <w:rFonts w:eastAsia="Calibri"/>
          <w:i/>
          <w:sz w:val="22"/>
          <w:szCs w:val="22"/>
          <w:u w:val="single"/>
          <w:lang w:val="en-US" w:eastAsia="en-US"/>
        </w:rPr>
        <w:t xml:space="preserve"> – Automatic air space application</w:t>
      </w:r>
    </w:p>
    <w:p w14:paraId="527C2198" w14:textId="77777777" w:rsidR="009D0C0B" w:rsidRPr="00242452" w:rsidRDefault="009D0C0B">
      <w:pPr>
        <w:spacing w:line="260" w:lineRule="atLeast"/>
        <w:rPr>
          <w:rFonts w:ascii="Times New Roman" w:eastAsia="Calibri" w:hAnsi="Times New Roman" w:cs="Times New Roman"/>
          <w:i/>
          <w:iCs/>
          <w:shd w:val="clear" w:color="auto" w:fill="00FFFF"/>
          <w:lang w:val="en-US" w:eastAsia="en-US"/>
        </w:rPr>
      </w:pPr>
    </w:p>
    <w:tbl>
      <w:tblPr>
        <w:tblW w:w="10279" w:type="dxa"/>
        <w:tblInd w:w="-5" w:type="dxa"/>
        <w:tblLayout w:type="fixed"/>
        <w:tblCellMar>
          <w:top w:w="57" w:type="dxa"/>
          <w:left w:w="70" w:type="dxa"/>
          <w:bottom w:w="57" w:type="dxa"/>
          <w:right w:w="70" w:type="dxa"/>
        </w:tblCellMar>
        <w:tblLook w:val="0000" w:firstRow="0" w:lastRow="0" w:firstColumn="0" w:lastColumn="0" w:noHBand="0" w:noVBand="0"/>
      </w:tblPr>
      <w:tblGrid>
        <w:gridCol w:w="1485"/>
        <w:gridCol w:w="2701"/>
        <w:gridCol w:w="1985"/>
        <w:gridCol w:w="4108"/>
      </w:tblGrid>
      <w:tr w:rsidR="004A7650" w:rsidRPr="00242452" w14:paraId="47C4F69B" w14:textId="3B3112D9" w:rsidTr="00AA2C6B">
        <w:trPr>
          <w:trHeight w:val="230"/>
          <w:tblHeader/>
        </w:trPr>
        <w:tc>
          <w:tcPr>
            <w:tcW w:w="10279" w:type="dxa"/>
            <w:gridSpan w:val="4"/>
            <w:tcBorders>
              <w:top w:val="single" w:sz="4" w:space="0" w:color="000000"/>
              <w:left w:val="single" w:sz="4" w:space="0" w:color="000000"/>
              <w:bottom w:val="single" w:sz="4" w:space="0" w:color="000000"/>
              <w:right w:val="single" w:sz="4" w:space="0" w:color="000000"/>
            </w:tcBorders>
            <w:shd w:val="clear" w:color="auto" w:fill="FFFFCC"/>
          </w:tcPr>
          <w:p w14:paraId="64ACD3FD" w14:textId="5373DFF5" w:rsidR="004A7650" w:rsidRPr="00242452" w:rsidRDefault="004A7650" w:rsidP="004A7650">
            <w:pPr>
              <w:spacing w:line="260" w:lineRule="atLeast"/>
              <w:rPr>
                <w:rFonts w:eastAsia="Calibri"/>
                <w:b/>
                <w:lang w:val="en-US" w:eastAsia="en-US"/>
              </w:rPr>
            </w:pPr>
            <w:r w:rsidRPr="00242452">
              <w:rPr>
                <w:rFonts w:eastAsia="Calibri"/>
                <w:b/>
                <w:lang w:val="en-US" w:eastAsia="en-US"/>
              </w:rPr>
              <w:t>Description of Scenario [1] – Automatic air space application</w:t>
            </w:r>
          </w:p>
        </w:tc>
      </w:tr>
      <w:tr w:rsidR="004A7650" w:rsidRPr="00242452" w14:paraId="1CE50A73" w14:textId="2AD1AEFF" w:rsidTr="00AA2C6B">
        <w:trPr>
          <w:trHeight w:val="1162"/>
        </w:trPr>
        <w:tc>
          <w:tcPr>
            <w:tcW w:w="10279" w:type="dxa"/>
            <w:gridSpan w:val="4"/>
            <w:tcBorders>
              <w:top w:val="single" w:sz="4" w:space="0" w:color="000000"/>
              <w:left w:val="single" w:sz="4" w:space="0" w:color="000000"/>
              <w:bottom w:val="single" w:sz="4" w:space="0" w:color="000000"/>
              <w:right w:val="single" w:sz="4" w:space="0" w:color="000000"/>
            </w:tcBorders>
            <w:shd w:val="clear" w:color="auto" w:fill="auto"/>
          </w:tcPr>
          <w:p w14:paraId="0F620C44" w14:textId="77777777" w:rsidR="002B3D5F" w:rsidRPr="00242452" w:rsidRDefault="00331265">
            <w:pPr>
              <w:spacing w:line="260" w:lineRule="atLeast"/>
              <w:jc w:val="both"/>
              <w:rPr>
                <w:rFonts w:eastAsia="Calibri"/>
                <w:lang w:val="en-US" w:eastAsia="en-US"/>
              </w:rPr>
            </w:pPr>
            <w:r w:rsidRPr="00242452">
              <w:rPr>
                <w:rFonts w:eastAsia="Calibri"/>
                <w:lang w:val="en-US" w:eastAsia="en-US"/>
              </w:rPr>
              <w:t xml:space="preserve">The product is applied indoor by automatic and continuous spraying to kill flying and crawling insects, bedbugs, fleas, flies and mites. </w:t>
            </w:r>
          </w:p>
          <w:p w14:paraId="318578E0" w14:textId="448EA4A2" w:rsidR="00023D1C" w:rsidRPr="00242452" w:rsidRDefault="002B3D5F">
            <w:pPr>
              <w:spacing w:line="260" w:lineRule="atLeast"/>
              <w:jc w:val="both"/>
              <w:rPr>
                <w:rFonts w:eastAsia="Calibri"/>
                <w:lang w:val="en-US" w:eastAsia="en-US"/>
              </w:rPr>
            </w:pPr>
            <w:r w:rsidRPr="00242452">
              <w:rPr>
                <w:rFonts w:eastAsia="Calibri"/>
                <w:lang w:val="en-US" w:eastAsia="en-US"/>
              </w:rPr>
              <w:t>T</w:t>
            </w:r>
            <w:r w:rsidR="00023D1C" w:rsidRPr="00242452">
              <w:rPr>
                <w:rFonts w:eastAsia="Calibri"/>
                <w:lang w:val="en-US" w:eastAsia="en-US"/>
              </w:rPr>
              <w:t xml:space="preserve">he aerosol </w:t>
            </w:r>
            <w:r w:rsidRPr="00242452">
              <w:rPr>
                <w:rFonts w:eastAsia="Calibri"/>
                <w:lang w:val="en-US" w:eastAsia="en-US"/>
              </w:rPr>
              <w:t xml:space="preserve">is placed </w:t>
            </w:r>
            <w:r w:rsidR="00023D1C" w:rsidRPr="00242452">
              <w:rPr>
                <w:rFonts w:eastAsia="Calibri"/>
                <w:lang w:val="en-US" w:eastAsia="en-US"/>
              </w:rPr>
              <w:t>in the centre of the room and activate</w:t>
            </w:r>
            <w:r w:rsidRPr="00242452">
              <w:rPr>
                <w:rFonts w:eastAsia="Calibri"/>
                <w:lang w:val="en-US" w:eastAsia="en-US"/>
              </w:rPr>
              <w:t>d</w:t>
            </w:r>
            <w:r w:rsidR="00023D1C" w:rsidRPr="00242452">
              <w:rPr>
                <w:rFonts w:eastAsia="Calibri"/>
                <w:lang w:val="en-US" w:eastAsia="en-US"/>
              </w:rPr>
              <w:t xml:space="preserve"> by pressing the trigger of the diffuser. The entirety of the packaging is released into the room, i.e. 2</w:t>
            </w:r>
            <w:r w:rsidR="00445371" w:rsidRPr="00242452">
              <w:rPr>
                <w:rFonts w:eastAsia="Calibri"/>
                <w:lang w:val="en-US" w:eastAsia="en-US"/>
              </w:rPr>
              <w:t>00ml equivalent to</w:t>
            </w:r>
            <w:r w:rsidR="00023D1C" w:rsidRPr="00242452">
              <w:rPr>
                <w:rFonts w:eastAsia="Calibri"/>
                <w:lang w:val="en-US" w:eastAsia="en-US"/>
              </w:rPr>
              <w:t xml:space="preserve"> 164 g of product</w:t>
            </w:r>
            <w:r w:rsidR="00445371" w:rsidRPr="00242452">
              <w:rPr>
                <w:rFonts w:eastAsia="Calibri"/>
                <w:lang w:val="en-US" w:eastAsia="en-US"/>
              </w:rPr>
              <w:t xml:space="preserve"> with a density of 0.8194</w:t>
            </w:r>
            <w:r w:rsidR="00056253" w:rsidRPr="00242452">
              <w:rPr>
                <w:rFonts w:eastAsia="Calibri"/>
                <w:lang w:val="en-US" w:eastAsia="en-US"/>
              </w:rPr>
              <w:t xml:space="preserve"> without propellant</w:t>
            </w:r>
            <w:r w:rsidR="00023D1C" w:rsidRPr="00242452">
              <w:rPr>
                <w:rFonts w:eastAsia="Calibri"/>
                <w:lang w:val="en-US" w:eastAsia="en-US"/>
              </w:rPr>
              <w:t>,</w:t>
            </w:r>
            <w:r w:rsidR="00445371" w:rsidRPr="00242452">
              <w:rPr>
                <w:rFonts w:eastAsia="Calibri"/>
                <w:lang w:val="en-US" w:eastAsia="en-US"/>
              </w:rPr>
              <w:t xml:space="preserve"> and</w:t>
            </w:r>
            <w:r w:rsidR="00023D1C" w:rsidRPr="00242452">
              <w:rPr>
                <w:rFonts w:eastAsia="Calibri"/>
                <w:lang w:val="en-US" w:eastAsia="en-US"/>
              </w:rPr>
              <w:t xml:space="preserve"> containing 0.0638% w/w of imiprothrin and 0.0117% w/w of S-methoprene.</w:t>
            </w:r>
          </w:p>
          <w:p w14:paraId="35D99AE1" w14:textId="77777777" w:rsidR="00023D1C" w:rsidRPr="00242452" w:rsidRDefault="00023D1C">
            <w:pPr>
              <w:spacing w:line="260" w:lineRule="atLeast"/>
              <w:jc w:val="both"/>
              <w:rPr>
                <w:rFonts w:eastAsia="Calibri"/>
                <w:lang w:val="en-US" w:eastAsia="en-US"/>
              </w:rPr>
            </w:pPr>
          </w:p>
          <w:p w14:paraId="15B6FEFE" w14:textId="1003F68C" w:rsidR="00023D1C" w:rsidRPr="00242452" w:rsidRDefault="00023D1C">
            <w:pPr>
              <w:spacing w:line="260" w:lineRule="atLeast"/>
              <w:jc w:val="both"/>
              <w:rPr>
                <w:rFonts w:eastAsia="Calibri"/>
                <w:lang w:val="en-US" w:eastAsia="en-US"/>
              </w:rPr>
            </w:pPr>
            <w:r w:rsidRPr="00242452">
              <w:rPr>
                <w:rFonts w:eastAsia="Calibri"/>
                <w:lang w:val="en-US" w:eastAsia="en-US"/>
              </w:rPr>
              <w:t>The user is expected to leave the room immediately after the activation of the aerosol but it is supposed as a worst-case that the user is still exp</w:t>
            </w:r>
            <w:r w:rsidR="00D4136B" w:rsidRPr="00242452">
              <w:rPr>
                <w:rFonts w:eastAsia="Calibri"/>
                <w:lang w:val="en-US" w:eastAsia="en-US"/>
              </w:rPr>
              <w:t>osed to the product via inhalation</w:t>
            </w:r>
            <w:r w:rsidRPr="00242452">
              <w:rPr>
                <w:rFonts w:eastAsia="Calibri"/>
                <w:lang w:val="en-US" w:eastAsia="en-US"/>
              </w:rPr>
              <w:t xml:space="preserve"> route.</w:t>
            </w:r>
          </w:p>
          <w:p w14:paraId="37323421" w14:textId="77777777" w:rsidR="00023D1C" w:rsidRPr="00242452" w:rsidRDefault="00023D1C">
            <w:pPr>
              <w:spacing w:line="260" w:lineRule="atLeast"/>
              <w:jc w:val="both"/>
              <w:rPr>
                <w:rFonts w:eastAsia="Calibri"/>
                <w:lang w:val="en-US" w:eastAsia="en-US"/>
              </w:rPr>
            </w:pPr>
          </w:p>
          <w:p w14:paraId="56A99962" w14:textId="2E5E1E7C" w:rsidR="00023D1C" w:rsidRPr="00242452" w:rsidRDefault="00445371">
            <w:pPr>
              <w:spacing w:line="260" w:lineRule="atLeast"/>
              <w:jc w:val="both"/>
              <w:rPr>
                <w:rFonts w:eastAsia="Calibri"/>
                <w:lang w:val="en-US" w:eastAsia="en-US"/>
              </w:rPr>
            </w:pPr>
            <w:r w:rsidRPr="00242452">
              <w:rPr>
                <w:rFonts w:eastAsia="Calibri"/>
                <w:lang w:val="en-US" w:eastAsia="en-US"/>
              </w:rPr>
              <w:t xml:space="preserve">To assess </w:t>
            </w:r>
            <w:r w:rsidR="002B3D5F" w:rsidRPr="00242452">
              <w:rPr>
                <w:rFonts w:eastAsia="Calibri"/>
                <w:lang w:val="en-US" w:eastAsia="en-US"/>
              </w:rPr>
              <w:t>exposure during the application</w:t>
            </w:r>
            <w:r w:rsidRPr="00242452">
              <w:rPr>
                <w:rFonts w:eastAsia="Calibri"/>
                <w:lang w:val="en-US" w:eastAsia="en-US"/>
              </w:rPr>
              <w:t xml:space="preserve">, the air space application model from the ConsExpo Pest Control Products Fact Sheet (RIVM report 320005002) is used. </w:t>
            </w:r>
          </w:p>
          <w:p w14:paraId="32B64937" w14:textId="77777777" w:rsidR="002B3D5F" w:rsidRPr="00242452" w:rsidRDefault="002B3D5F">
            <w:pPr>
              <w:spacing w:line="260" w:lineRule="atLeast"/>
              <w:jc w:val="both"/>
              <w:rPr>
                <w:rFonts w:eastAsia="Calibri"/>
                <w:lang w:val="en-US" w:eastAsia="en-US"/>
              </w:rPr>
            </w:pPr>
          </w:p>
          <w:p w14:paraId="69260519" w14:textId="41ECC109" w:rsidR="002B3D5F" w:rsidRPr="00242452" w:rsidRDefault="00445371">
            <w:pPr>
              <w:spacing w:line="260" w:lineRule="atLeast"/>
              <w:jc w:val="both"/>
              <w:rPr>
                <w:rFonts w:eastAsia="Calibri"/>
                <w:lang w:val="en-US" w:eastAsia="en-US"/>
              </w:rPr>
            </w:pPr>
            <w:r w:rsidRPr="00242452">
              <w:rPr>
                <w:rFonts w:eastAsia="Calibri"/>
                <w:lang w:val="en-US" w:eastAsia="en-US"/>
              </w:rPr>
              <w:t xml:space="preserve">The spray duration </w:t>
            </w:r>
            <w:r w:rsidR="00295551" w:rsidRPr="00242452">
              <w:rPr>
                <w:rFonts w:eastAsia="Calibri"/>
                <w:lang w:val="en-US" w:eastAsia="en-US"/>
              </w:rPr>
              <w:t xml:space="preserve">is the net spraying time between start and finish of spraying. </w:t>
            </w:r>
          </w:p>
          <w:p w14:paraId="1509E713" w14:textId="7098D460" w:rsidR="00295551" w:rsidRPr="00242452" w:rsidRDefault="00295551">
            <w:pPr>
              <w:spacing w:line="260" w:lineRule="atLeast"/>
              <w:jc w:val="both"/>
              <w:rPr>
                <w:rFonts w:eastAsia="Calibri"/>
                <w:lang w:val="en-US" w:eastAsia="en-US"/>
              </w:rPr>
            </w:pPr>
            <w:r w:rsidRPr="00242452">
              <w:rPr>
                <w:rFonts w:eastAsia="Calibri"/>
                <w:lang w:val="en-US" w:eastAsia="en-US"/>
              </w:rPr>
              <w:t>With a mass generation rate of 2</w:t>
            </w:r>
            <w:r w:rsidR="006927CB" w:rsidRPr="00242452">
              <w:rPr>
                <w:rFonts w:eastAsia="Calibri"/>
                <w:lang w:val="en-US" w:eastAsia="en-US"/>
              </w:rPr>
              <w:t>.1</w:t>
            </w:r>
            <w:r w:rsidRPr="00242452">
              <w:rPr>
                <w:rFonts w:eastAsia="Calibri"/>
                <w:lang w:val="en-US" w:eastAsia="en-US"/>
              </w:rPr>
              <w:t xml:space="preserve"> g/s and an amount</w:t>
            </w:r>
            <w:r w:rsidR="006927CB" w:rsidRPr="00242452">
              <w:rPr>
                <w:rFonts w:eastAsia="Calibri"/>
                <w:lang w:val="en-US" w:eastAsia="en-US"/>
              </w:rPr>
              <w:t xml:space="preserve"> of product of 164g, it takes 78</w:t>
            </w:r>
            <w:r w:rsidRPr="00242452">
              <w:rPr>
                <w:rFonts w:eastAsia="Calibri"/>
                <w:lang w:val="en-US" w:eastAsia="en-US"/>
              </w:rPr>
              <w:t xml:space="preserve"> sec (164/2.</w:t>
            </w:r>
            <w:r w:rsidR="006927CB" w:rsidRPr="00242452">
              <w:rPr>
                <w:rFonts w:eastAsia="Calibri"/>
                <w:lang w:val="en-US" w:eastAsia="en-US"/>
              </w:rPr>
              <w:t>1</w:t>
            </w:r>
            <w:r w:rsidRPr="00242452">
              <w:rPr>
                <w:rFonts w:eastAsia="Calibri"/>
                <w:lang w:val="en-US" w:eastAsia="en-US"/>
              </w:rPr>
              <w:t>), or 1</w:t>
            </w:r>
            <w:r w:rsidR="006927CB" w:rsidRPr="00242452">
              <w:rPr>
                <w:rFonts w:eastAsia="Calibri"/>
                <w:lang w:val="en-US" w:eastAsia="en-US"/>
              </w:rPr>
              <w:t xml:space="preserve">.18 </w:t>
            </w:r>
            <w:r w:rsidRPr="00242452">
              <w:rPr>
                <w:rFonts w:eastAsia="Calibri"/>
                <w:lang w:val="en-US" w:eastAsia="en-US"/>
              </w:rPr>
              <w:t>min to empty the aerosol.</w:t>
            </w:r>
          </w:p>
          <w:p w14:paraId="4EE92278" w14:textId="77777777" w:rsidR="002B3D5F" w:rsidRPr="00242452" w:rsidRDefault="002B3D5F">
            <w:pPr>
              <w:spacing w:line="260" w:lineRule="atLeast"/>
              <w:jc w:val="both"/>
              <w:rPr>
                <w:rFonts w:eastAsia="Calibri"/>
                <w:lang w:val="en-US" w:eastAsia="en-US"/>
              </w:rPr>
            </w:pPr>
          </w:p>
          <w:p w14:paraId="41D655D3" w14:textId="687440DC" w:rsidR="002B3D5F" w:rsidRPr="00242452" w:rsidRDefault="00295551">
            <w:pPr>
              <w:spacing w:line="260" w:lineRule="atLeast"/>
              <w:jc w:val="both"/>
              <w:rPr>
                <w:rFonts w:eastAsia="Calibri"/>
                <w:lang w:val="en-US" w:eastAsia="en-US"/>
              </w:rPr>
            </w:pPr>
            <w:r w:rsidRPr="00242452">
              <w:rPr>
                <w:rFonts w:eastAsia="Calibri"/>
                <w:lang w:val="en-US" w:eastAsia="en-US"/>
              </w:rPr>
              <w:t xml:space="preserve">The exposure duration corresponds to the total time the exposed person is in the room where the product is released. </w:t>
            </w:r>
          </w:p>
          <w:p w14:paraId="08DBAAD6" w14:textId="0400B07C" w:rsidR="00295551" w:rsidRDefault="00295551">
            <w:pPr>
              <w:spacing w:line="260" w:lineRule="atLeast"/>
              <w:jc w:val="both"/>
              <w:rPr>
                <w:rFonts w:eastAsia="Calibri"/>
                <w:lang w:val="en-US" w:eastAsia="en-US"/>
              </w:rPr>
            </w:pPr>
            <w:r w:rsidRPr="00242452">
              <w:rPr>
                <w:rFonts w:eastAsia="Calibri"/>
                <w:lang w:val="en-US" w:eastAsia="en-US"/>
              </w:rPr>
              <w:t>Even if the user is supposed to exit the room directly after the activation of the spray, an exposure duration of 4h is taken into account in the calculations, assuming that the user stays in the room during the entire contact time.</w:t>
            </w:r>
          </w:p>
          <w:p w14:paraId="297F3740" w14:textId="02FCEA54" w:rsidR="005A1753" w:rsidRDefault="005A1753">
            <w:pPr>
              <w:spacing w:line="260" w:lineRule="atLeast"/>
              <w:jc w:val="both"/>
              <w:rPr>
                <w:rFonts w:eastAsia="Calibri"/>
                <w:lang w:val="en-US" w:eastAsia="en-US"/>
              </w:rPr>
            </w:pPr>
          </w:p>
          <w:p w14:paraId="746BCFE6" w14:textId="596DD988" w:rsidR="00065A24" w:rsidRDefault="005A1753">
            <w:pPr>
              <w:spacing w:line="260" w:lineRule="atLeast"/>
              <w:jc w:val="both"/>
              <w:rPr>
                <w:rFonts w:eastAsia="Calibri"/>
                <w:lang w:val="en-US" w:eastAsia="en-US"/>
              </w:rPr>
            </w:pPr>
            <w:r>
              <w:rPr>
                <w:rFonts w:eastAsia="Calibri"/>
                <w:lang w:val="en-US" w:eastAsia="en-US"/>
              </w:rPr>
              <w:t xml:space="preserve">In Tier 1, the </w:t>
            </w:r>
            <w:r w:rsidR="00065A24">
              <w:rPr>
                <w:rFonts w:eastAsia="Calibri"/>
                <w:lang w:val="en-US" w:eastAsia="en-US"/>
              </w:rPr>
              <w:t xml:space="preserve">max </w:t>
            </w:r>
            <w:r>
              <w:rPr>
                <w:rFonts w:eastAsia="Calibri"/>
                <w:lang w:val="en-US" w:eastAsia="en-US"/>
              </w:rPr>
              <w:t xml:space="preserve">room volume </w:t>
            </w:r>
            <w:r w:rsidR="00065A24">
              <w:rPr>
                <w:rFonts w:eastAsia="Calibri"/>
                <w:lang w:val="en-US" w:eastAsia="en-US"/>
              </w:rPr>
              <w:t>of</w:t>
            </w:r>
            <w:r>
              <w:rPr>
                <w:rFonts w:eastAsia="Calibri"/>
                <w:lang w:val="en-US" w:eastAsia="en-US"/>
              </w:rPr>
              <w:t xml:space="preserve"> 100</w:t>
            </w:r>
            <w:r w:rsidR="00065A24">
              <w:rPr>
                <w:rFonts w:eastAsia="Calibri"/>
                <w:lang w:val="en-US" w:eastAsia="en-US"/>
              </w:rPr>
              <w:t xml:space="preserve"> </w:t>
            </w:r>
            <w:r>
              <w:rPr>
                <w:rFonts w:eastAsia="Calibri"/>
                <w:lang w:val="en-US" w:eastAsia="en-US"/>
              </w:rPr>
              <w:t>m</w:t>
            </w:r>
            <w:r w:rsidRPr="00A100DE">
              <w:rPr>
                <w:rFonts w:eastAsia="Calibri"/>
                <w:vertAlign w:val="superscript"/>
                <w:lang w:val="en-US" w:eastAsia="en-US"/>
              </w:rPr>
              <w:t>3</w:t>
            </w:r>
            <w:r w:rsidR="00065A24">
              <w:rPr>
                <w:rFonts w:eastAsia="Calibri"/>
                <w:lang w:val="en-US" w:eastAsia="en-US"/>
              </w:rPr>
              <w:t xml:space="preserve"> has been taken into account</w:t>
            </w:r>
            <w:r>
              <w:rPr>
                <w:rFonts w:eastAsia="Calibri"/>
                <w:lang w:val="en-US" w:eastAsia="en-US"/>
              </w:rPr>
              <w:t xml:space="preserve"> as claimed by the applicant. </w:t>
            </w:r>
          </w:p>
          <w:p w14:paraId="7C7D491F" w14:textId="0537BF8E" w:rsidR="00065A24" w:rsidRDefault="00065A24">
            <w:pPr>
              <w:spacing w:line="260" w:lineRule="atLeast"/>
              <w:jc w:val="both"/>
              <w:rPr>
                <w:rFonts w:eastAsia="Calibri"/>
                <w:lang w:val="en-US" w:eastAsia="en-US"/>
              </w:rPr>
            </w:pPr>
            <w:r>
              <w:rPr>
                <w:rFonts w:eastAsia="Calibri"/>
                <w:lang w:val="en-US" w:eastAsia="en-US"/>
              </w:rPr>
              <w:t>As this room volume does not represent a wors</w:t>
            </w:r>
            <w:r w:rsidR="000B55B1">
              <w:rPr>
                <w:rFonts w:eastAsia="Calibri"/>
                <w:lang w:val="en-US" w:eastAsia="en-US"/>
              </w:rPr>
              <w:t>t</w:t>
            </w:r>
            <w:r>
              <w:rPr>
                <w:rFonts w:eastAsia="Calibri"/>
                <w:lang w:val="en-US" w:eastAsia="en-US"/>
              </w:rPr>
              <w:t xml:space="preserve">-case approach, </w:t>
            </w:r>
            <w:r w:rsidR="005A1753">
              <w:rPr>
                <w:rFonts w:eastAsia="Calibri"/>
                <w:lang w:val="en-US" w:eastAsia="en-US"/>
              </w:rPr>
              <w:t>room volume</w:t>
            </w:r>
            <w:r>
              <w:rPr>
                <w:rFonts w:eastAsia="Calibri"/>
                <w:lang w:val="en-US" w:eastAsia="en-US"/>
              </w:rPr>
              <w:t>s</w:t>
            </w:r>
            <w:r w:rsidR="005A1753">
              <w:rPr>
                <w:rFonts w:eastAsia="Calibri"/>
                <w:lang w:val="en-US" w:eastAsia="en-US"/>
              </w:rPr>
              <w:t xml:space="preserve"> of 27.5m</w:t>
            </w:r>
            <w:r w:rsidR="005A1753" w:rsidRPr="00A100DE">
              <w:rPr>
                <w:rFonts w:eastAsia="Calibri"/>
                <w:vertAlign w:val="superscript"/>
                <w:lang w:val="en-US" w:eastAsia="en-US"/>
              </w:rPr>
              <w:t>3</w:t>
            </w:r>
            <w:r w:rsidR="005A1753">
              <w:rPr>
                <w:rFonts w:eastAsia="Calibri"/>
                <w:lang w:val="en-US" w:eastAsia="en-US"/>
              </w:rPr>
              <w:t xml:space="preserve"> and 1</w:t>
            </w:r>
            <w:r w:rsidR="0070175A">
              <w:rPr>
                <w:rFonts w:eastAsia="Calibri"/>
                <w:lang w:val="en-US" w:eastAsia="en-US"/>
              </w:rPr>
              <w:t>7.5</w:t>
            </w:r>
            <w:r w:rsidR="005A1753">
              <w:rPr>
                <w:rFonts w:eastAsia="Calibri"/>
                <w:lang w:val="en-US" w:eastAsia="en-US"/>
              </w:rPr>
              <w:t>m</w:t>
            </w:r>
            <w:r w:rsidR="005A1753" w:rsidRPr="00A100DE">
              <w:rPr>
                <w:rFonts w:eastAsia="Calibri"/>
                <w:vertAlign w:val="superscript"/>
                <w:lang w:val="en-US" w:eastAsia="en-US"/>
              </w:rPr>
              <w:t>3</w:t>
            </w:r>
            <w:r w:rsidR="005A1753">
              <w:rPr>
                <w:rFonts w:eastAsia="Calibri"/>
                <w:lang w:val="en-US" w:eastAsia="en-US"/>
              </w:rPr>
              <w:t xml:space="preserve"> ha</w:t>
            </w:r>
            <w:r w:rsidR="000B55B1">
              <w:rPr>
                <w:rFonts w:eastAsia="Calibri"/>
                <w:lang w:val="en-US" w:eastAsia="en-US"/>
              </w:rPr>
              <w:t>ve</w:t>
            </w:r>
            <w:r w:rsidR="005A1753">
              <w:rPr>
                <w:rFonts w:eastAsia="Calibri"/>
                <w:lang w:val="en-US" w:eastAsia="en-US"/>
              </w:rPr>
              <w:t xml:space="preserve"> been </w:t>
            </w:r>
            <w:r>
              <w:rPr>
                <w:rFonts w:eastAsia="Calibri"/>
                <w:lang w:val="en-US" w:eastAsia="en-US"/>
              </w:rPr>
              <w:t>used in Tier 2A and 2B</w:t>
            </w:r>
            <w:r w:rsidR="00BC5E71">
              <w:rPr>
                <w:rFonts w:eastAsia="Calibri"/>
                <w:lang w:val="en-US" w:eastAsia="en-US"/>
              </w:rPr>
              <w:t>,</w:t>
            </w:r>
            <w:r w:rsidR="005A1753">
              <w:rPr>
                <w:rFonts w:eastAsia="Calibri"/>
                <w:lang w:val="en-US" w:eastAsia="en-US"/>
              </w:rPr>
              <w:t xml:space="preserve"> </w:t>
            </w:r>
            <w:r>
              <w:rPr>
                <w:rFonts w:eastAsia="Calibri"/>
                <w:lang w:val="en-US" w:eastAsia="en-US"/>
              </w:rPr>
              <w:t>respectively.</w:t>
            </w:r>
          </w:p>
          <w:p w14:paraId="3BB64CD1" w14:textId="46BC688D" w:rsidR="005A1753" w:rsidRPr="00242452" w:rsidRDefault="00065A24">
            <w:pPr>
              <w:spacing w:line="260" w:lineRule="atLeast"/>
              <w:jc w:val="both"/>
              <w:rPr>
                <w:rFonts w:eastAsia="Calibri"/>
                <w:lang w:val="en-US" w:eastAsia="en-US"/>
              </w:rPr>
            </w:pPr>
            <w:r>
              <w:rPr>
                <w:rFonts w:eastAsia="Calibri"/>
                <w:lang w:val="en-US" w:eastAsia="en-US"/>
              </w:rPr>
              <w:t xml:space="preserve">These values are based </w:t>
            </w:r>
            <w:r w:rsidR="00CC6F3A">
              <w:rPr>
                <w:rFonts w:eastAsia="Calibri"/>
                <w:lang w:val="en-US" w:eastAsia="en-US"/>
              </w:rPr>
              <w:t>on the results of the residues study (presented below in the dietary RA section</w:t>
            </w:r>
            <w:r w:rsidR="0070175A">
              <w:rPr>
                <w:rFonts w:eastAsia="Calibri"/>
                <w:lang w:val="en-US" w:eastAsia="en-US"/>
              </w:rPr>
              <w:t xml:space="preserve"> and the Confidential Annex</w:t>
            </w:r>
            <w:r w:rsidR="00CC6F3A">
              <w:rPr>
                <w:rFonts w:eastAsia="Calibri"/>
                <w:lang w:val="en-US" w:eastAsia="en-US"/>
              </w:rPr>
              <w:t xml:space="preserve">) </w:t>
            </w:r>
            <w:r w:rsidR="00A7004B">
              <w:rPr>
                <w:rFonts w:eastAsia="Calibri"/>
                <w:lang w:val="en-US" w:eastAsia="en-US"/>
              </w:rPr>
              <w:t xml:space="preserve">taking into account a room surface of </w:t>
            </w:r>
            <w:r w:rsidR="00F17027">
              <w:rPr>
                <w:rFonts w:eastAsia="Calibri"/>
                <w:lang w:val="en-US" w:eastAsia="en-US"/>
              </w:rPr>
              <w:t>11</w:t>
            </w:r>
            <w:r w:rsidR="00A100DE">
              <w:rPr>
                <w:rFonts w:eastAsia="Calibri"/>
                <w:lang w:val="en-US" w:eastAsia="en-US"/>
              </w:rPr>
              <w:t xml:space="preserve"> </w:t>
            </w:r>
            <w:r w:rsidR="00F17027">
              <w:rPr>
                <w:rFonts w:eastAsia="Calibri"/>
                <w:lang w:val="en-US" w:eastAsia="en-US"/>
              </w:rPr>
              <w:t>m² and</w:t>
            </w:r>
            <w:r w:rsidR="00A7004B">
              <w:rPr>
                <w:rFonts w:eastAsia="Calibri"/>
                <w:lang w:val="en-US" w:eastAsia="en-US"/>
              </w:rPr>
              <w:t xml:space="preserve"> </w:t>
            </w:r>
            <w:r w:rsidR="0070175A">
              <w:rPr>
                <w:rFonts w:eastAsia="Calibri"/>
                <w:lang w:val="en-US" w:eastAsia="en-US"/>
              </w:rPr>
              <w:t>7</w:t>
            </w:r>
            <w:r w:rsidR="00A100DE">
              <w:rPr>
                <w:rFonts w:eastAsia="Calibri"/>
                <w:lang w:val="en-US" w:eastAsia="en-US"/>
              </w:rPr>
              <w:t xml:space="preserve"> </w:t>
            </w:r>
            <w:r w:rsidR="00A7004B">
              <w:rPr>
                <w:rFonts w:eastAsia="Calibri"/>
                <w:lang w:val="en-US" w:eastAsia="en-US"/>
              </w:rPr>
              <w:t>m²</w:t>
            </w:r>
            <w:r w:rsidR="00CC6F3A">
              <w:rPr>
                <w:rFonts w:eastAsia="Calibri"/>
                <w:lang w:val="en-US" w:eastAsia="en-US"/>
              </w:rPr>
              <w:t xml:space="preserve"> (for details please see scenario 4)</w:t>
            </w:r>
            <w:r w:rsidR="00A7004B">
              <w:rPr>
                <w:rFonts w:eastAsia="Calibri"/>
                <w:lang w:val="en-US" w:eastAsia="en-US"/>
              </w:rPr>
              <w:t xml:space="preserve">, </w:t>
            </w:r>
            <w:r w:rsidR="00BC5E71">
              <w:rPr>
                <w:rFonts w:eastAsia="Calibri"/>
                <w:lang w:val="en-US" w:eastAsia="en-US"/>
              </w:rPr>
              <w:t xml:space="preserve">and </w:t>
            </w:r>
            <w:r w:rsidR="00A7004B">
              <w:rPr>
                <w:rFonts w:eastAsia="Calibri"/>
                <w:lang w:val="en-US" w:eastAsia="en-US"/>
              </w:rPr>
              <w:t>a room height of 2.5m</w:t>
            </w:r>
            <w:r w:rsidR="00CC6F3A">
              <w:rPr>
                <w:rFonts w:eastAsia="Calibri"/>
                <w:lang w:val="en-US" w:eastAsia="en-US"/>
              </w:rPr>
              <w:t xml:space="preserve"> (default value from ConsExpo General fact sheet)</w:t>
            </w:r>
            <w:r w:rsidR="00A7004B">
              <w:rPr>
                <w:rFonts w:eastAsia="Calibri"/>
                <w:lang w:val="en-US" w:eastAsia="en-US"/>
              </w:rPr>
              <w:t>.</w:t>
            </w:r>
          </w:p>
          <w:p w14:paraId="401CEDE8" w14:textId="77777777" w:rsidR="004A7650" w:rsidRPr="00242452" w:rsidRDefault="004A7650">
            <w:pPr>
              <w:spacing w:line="260" w:lineRule="atLeast"/>
              <w:jc w:val="both"/>
              <w:rPr>
                <w:rFonts w:eastAsia="Calibri"/>
                <w:lang w:val="en-US" w:eastAsia="en-US"/>
              </w:rPr>
            </w:pPr>
          </w:p>
          <w:p w14:paraId="49334547" w14:textId="76D437CA" w:rsidR="00EE682A" w:rsidRPr="00242452" w:rsidRDefault="00EE682A" w:rsidP="002C65CB">
            <w:pPr>
              <w:spacing w:line="260" w:lineRule="atLeast"/>
              <w:jc w:val="both"/>
              <w:rPr>
                <w:rFonts w:eastAsia="Calibri"/>
                <w:lang w:val="en-US" w:eastAsia="en-US"/>
              </w:rPr>
            </w:pPr>
          </w:p>
        </w:tc>
      </w:tr>
      <w:tr w:rsidR="004A7650" w:rsidRPr="00242452" w14:paraId="5303FF24" w14:textId="6D05E8BC" w:rsidTr="00AA2C6B">
        <w:tblPrEx>
          <w:tblCellMar>
            <w:top w:w="0" w:type="dxa"/>
            <w:bottom w:w="0" w:type="dxa"/>
          </w:tblCellMar>
        </w:tblPrEx>
        <w:trPr>
          <w:trHeight w:val="230"/>
        </w:trPr>
        <w:tc>
          <w:tcPr>
            <w:tcW w:w="1485" w:type="dxa"/>
            <w:tcBorders>
              <w:top w:val="single" w:sz="4" w:space="0" w:color="000000"/>
              <w:left w:val="single" w:sz="4" w:space="0" w:color="000000"/>
              <w:bottom w:val="single" w:sz="4" w:space="0" w:color="000000"/>
            </w:tcBorders>
            <w:shd w:val="clear" w:color="auto" w:fill="auto"/>
          </w:tcPr>
          <w:p w14:paraId="19CE9334" w14:textId="435574DB" w:rsidR="004A7650" w:rsidRPr="00AA2C6B" w:rsidRDefault="004A7650">
            <w:pPr>
              <w:snapToGrid w:val="0"/>
              <w:spacing w:line="260" w:lineRule="atLeast"/>
              <w:rPr>
                <w:rFonts w:eastAsia="Calibri"/>
                <w:b/>
                <w:lang w:val="en-US" w:eastAsia="en-US"/>
              </w:rPr>
            </w:pPr>
          </w:p>
        </w:tc>
        <w:tc>
          <w:tcPr>
            <w:tcW w:w="2701" w:type="dxa"/>
            <w:tcBorders>
              <w:top w:val="single" w:sz="4" w:space="0" w:color="000000"/>
              <w:left w:val="single" w:sz="4" w:space="0" w:color="000000"/>
              <w:bottom w:val="single" w:sz="4" w:space="0" w:color="000000"/>
            </w:tcBorders>
            <w:shd w:val="clear" w:color="auto" w:fill="auto"/>
          </w:tcPr>
          <w:p w14:paraId="24F1F8ED" w14:textId="04BC0442" w:rsidR="004A7650" w:rsidRPr="00AA2C6B" w:rsidRDefault="004A7650">
            <w:pPr>
              <w:spacing w:line="260" w:lineRule="atLeast"/>
              <w:rPr>
                <w:rFonts w:eastAsia="Calibri"/>
                <w:b/>
                <w:lang w:val="en-US" w:eastAsia="en-US"/>
              </w:rPr>
            </w:pPr>
            <w:r w:rsidRPr="00AA2C6B">
              <w:rPr>
                <w:rFonts w:eastAsia="Calibri"/>
                <w:b/>
                <w:lang w:val="en-US" w:eastAsia="en-US"/>
              </w:rPr>
              <w:t>Parameters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1E75710" w14:textId="77777777" w:rsidR="004A7650" w:rsidRPr="00AA2C6B" w:rsidRDefault="004A7650">
            <w:pPr>
              <w:spacing w:line="260" w:lineRule="atLeast"/>
              <w:rPr>
                <w:b/>
                <w:lang w:val="en-US"/>
              </w:rPr>
            </w:pPr>
            <w:r w:rsidRPr="00AA2C6B">
              <w:rPr>
                <w:rFonts w:eastAsia="Calibri"/>
                <w:b/>
                <w:lang w:val="en-US" w:eastAsia="en-US"/>
              </w:rPr>
              <w:t>Value</w:t>
            </w:r>
          </w:p>
        </w:tc>
        <w:tc>
          <w:tcPr>
            <w:tcW w:w="4108" w:type="dxa"/>
            <w:tcBorders>
              <w:top w:val="single" w:sz="4" w:space="0" w:color="000000"/>
              <w:left w:val="single" w:sz="4" w:space="0" w:color="000000"/>
              <w:bottom w:val="single" w:sz="4" w:space="0" w:color="000000"/>
              <w:right w:val="single" w:sz="4" w:space="0" w:color="000000"/>
            </w:tcBorders>
          </w:tcPr>
          <w:p w14:paraId="16BE7866" w14:textId="77BB884E" w:rsidR="004A7650" w:rsidRPr="00AA2C6B" w:rsidRDefault="00445371">
            <w:pPr>
              <w:spacing w:line="260" w:lineRule="atLeast"/>
              <w:rPr>
                <w:rFonts w:eastAsia="Calibri"/>
                <w:b/>
                <w:lang w:val="en-US" w:eastAsia="en-US"/>
              </w:rPr>
            </w:pPr>
            <w:r w:rsidRPr="00AA2C6B">
              <w:rPr>
                <w:rFonts w:eastAsia="Calibri"/>
                <w:b/>
                <w:lang w:val="en-US" w:eastAsia="en-US"/>
              </w:rPr>
              <w:t>Justification</w:t>
            </w:r>
          </w:p>
        </w:tc>
      </w:tr>
      <w:tr w:rsidR="001B6AEE" w:rsidRPr="00242452" w14:paraId="0CF2F33D" w14:textId="77777777" w:rsidTr="00314D1C">
        <w:tblPrEx>
          <w:tblCellMar>
            <w:top w:w="0" w:type="dxa"/>
            <w:bottom w:w="0" w:type="dxa"/>
          </w:tblCellMar>
        </w:tblPrEx>
        <w:trPr>
          <w:trHeight w:val="230"/>
        </w:trPr>
        <w:tc>
          <w:tcPr>
            <w:tcW w:w="1485" w:type="dxa"/>
            <w:vMerge w:val="restart"/>
            <w:tcBorders>
              <w:top w:val="single" w:sz="4" w:space="0" w:color="000000"/>
              <w:left w:val="single" w:sz="4" w:space="0" w:color="000000"/>
            </w:tcBorders>
            <w:shd w:val="clear" w:color="auto" w:fill="auto"/>
          </w:tcPr>
          <w:p w14:paraId="553BED23" w14:textId="363766EA" w:rsidR="001B6AEE" w:rsidRPr="00242452" w:rsidRDefault="001B6AEE" w:rsidP="001B6AEE">
            <w:pPr>
              <w:snapToGrid w:val="0"/>
              <w:spacing w:line="260" w:lineRule="atLeast"/>
              <w:rPr>
                <w:rFonts w:eastAsia="Calibri"/>
                <w:lang w:val="en-US" w:eastAsia="en-US"/>
              </w:rPr>
            </w:pPr>
          </w:p>
          <w:p w14:paraId="0E703E77" w14:textId="786F23AE" w:rsidR="001B6AEE" w:rsidRPr="00242452" w:rsidRDefault="001B6AEE" w:rsidP="001B6AEE">
            <w:pPr>
              <w:snapToGrid w:val="0"/>
              <w:spacing w:line="260" w:lineRule="atLeast"/>
              <w:rPr>
                <w:rFonts w:eastAsia="Calibri"/>
                <w:lang w:val="en-US" w:eastAsia="en-US"/>
              </w:rPr>
            </w:pPr>
          </w:p>
        </w:tc>
        <w:tc>
          <w:tcPr>
            <w:tcW w:w="2701" w:type="dxa"/>
            <w:tcBorders>
              <w:top w:val="single" w:sz="4" w:space="0" w:color="000000"/>
              <w:left w:val="single" w:sz="4" w:space="0" w:color="000000"/>
              <w:bottom w:val="single" w:sz="4" w:space="0" w:color="000000"/>
            </w:tcBorders>
            <w:shd w:val="clear" w:color="auto" w:fill="auto"/>
          </w:tcPr>
          <w:p w14:paraId="03191A2D" w14:textId="194D20C5" w:rsidR="001B6AEE" w:rsidRPr="00242452" w:rsidRDefault="001B6AEE" w:rsidP="001B6AEE">
            <w:pPr>
              <w:spacing w:line="260" w:lineRule="atLeast"/>
              <w:rPr>
                <w:rFonts w:eastAsia="Calibri"/>
                <w:lang w:val="en-US" w:eastAsia="en-US"/>
              </w:rPr>
            </w:pPr>
            <w:r w:rsidRPr="00242452">
              <w:rPr>
                <w:rFonts w:eastAsia="Calibri"/>
                <w:lang w:val="en-US" w:eastAsia="en-US"/>
              </w:rPr>
              <w:t>Concentration of Imiprothrin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50DD3A3" w14:textId="3EEEEBC6" w:rsidR="001B6AEE" w:rsidRPr="00242452" w:rsidRDefault="001B6AEE" w:rsidP="001B6AEE">
            <w:pPr>
              <w:spacing w:line="260" w:lineRule="atLeast"/>
              <w:rPr>
                <w:rFonts w:eastAsia="Calibri"/>
                <w:lang w:val="en-US" w:eastAsia="en-US"/>
              </w:rPr>
            </w:pPr>
            <w:r w:rsidRPr="00242452">
              <w:rPr>
                <w:rFonts w:eastAsia="Calibri"/>
                <w:lang w:val="en-US" w:eastAsia="en-US"/>
              </w:rPr>
              <w:t>0.0638% w/w</w:t>
            </w:r>
          </w:p>
        </w:tc>
        <w:tc>
          <w:tcPr>
            <w:tcW w:w="4108" w:type="dxa"/>
            <w:tcBorders>
              <w:top w:val="single" w:sz="4" w:space="0" w:color="000000"/>
              <w:left w:val="single" w:sz="4" w:space="0" w:color="000000"/>
              <w:bottom w:val="single" w:sz="4" w:space="0" w:color="000000"/>
              <w:right w:val="single" w:sz="4" w:space="0" w:color="000000"/>
            </w:tcBorders>
          </w:tcPr>
          <w:p w14:paraId="2E7D0343" w14:textId="2DF54A7D" w:rsidR="001B6AEE" w:rsidRPr="00242452" w:rsidRDefault="001B6AEE" w:rsidP="00314D1C">
            <w:pPr>
              <w:spacing w:line="260" w:lineRule="atLeast"/>
              <w:jc w:val="both"/>
              <w:rPr>
                <w:rFonts w:eastAsia="Calibri"/>
                <w:lang w:val="en-US" w:eastAsia="en-US"/>
              </w:rPr>
            </w:pPr>
            <w:r w:rsidRPr="00242452">
              <w:rPr>
                <w:rFonts w:eastAsia="Calibri"/>
                <w:lang w:val="en-US" w:eastAsia="en-US"/>
              </w:rPr>
              <w:t>Applicant’s data</w:t>
            </w:r>
          </w:p>
        </w:tc>
      </w:tr>
      <w:tr w:rsidR="001B6AEE" w:rsidRPr="00242452" w14:paraId="035FB842" w14:textId="77777777" w:rsidTr="00314D1C">
        <w:tblPrEx>
          <w:tblCellMar>
            <w:top w:w="0" w:type="dxa"/>
            <w:bottom w:w="0" w:type="dxa"/>
          </w:tblCellMar>
        </w:tblPrEx>
        <w:trPr>
          <w:trHeight w:val="230"/>
        </w:trPr>
        <w:tc>
          <w:tcPr>
            <w:tcW w:w="1485" w:type="dxa"/>
            <w:vMerge/>
            <w:tcBorders>
              <w:left w:val="single" w:sz="4" w:space="0" w:color="000000"/>
              <w:bottom w:val="single" w:sz="4" w:space="0" w:color="000000"/>
            </w:tcBorders>
            <w:shd w:val="clear" w:color="auto" w:fill="auto"/>
          </w:tcPr>
          <w:p w14:paraId="7B76D89E" w14:textId="03BC4D7C" w:rsidR="001B6AEE" w:rsidRPr="00242452" w:rsidRDefault="001B6AEE" w:rsidP="001B6AEE">
            <w:pPr>
              <w:snapToGrid w:val="0"/>
              <w:spacing w:line="260" w:lineRule="atLeast"/>
              <w:rPr>
                <w:rFonts w:eastAsia="Calibri"/>
                <w:lang w:val="en-US" w:eastAsia="en-US"/>
              </w:rPr>
            </w:pPr>
          </w:p>
        </w:tc>
        <w:tc>
          <w:tcPr>
            <w:tcW w:w="2701" w:type="dxa"/>
            <w:tcBorders>
              <w:top w:val="single" w:sz="4" w:space="0" w:color="000000"/>
              <w:left w:val="single" w:sz="4" w:space="0" w:color="000000"/>
              <w:bottom w:val="single" w:sz="4" w:space="0" w:color="000000"/>
            </w:tcBorders>
            <w:shd w:val="clear" w:color="auto" w:fill="auto"/>
          </w:tcPr>
          <w:p w14:paraId="196131AB" w14:textId="7993962E" w:rsidR="001B6AEE" w:rsidRPr="00242452" w:rsidRDefault="001B6AEE" w:rsidP="001B6AEE">
            <w:pPr>
              <w:spacing w:line="260" w:lineRule="atLeast"/>
              <w:rPr>
                <w:rFonts w:eastAsia="Calibri"/>
                <w:lang w:val="en-US" w:eastAsia="en-US"/>
              </w:rPr>
            </w:pPr>
            <w:r w:rsidRPr="00242452">
              <w:rPr>
                <w:rFonts w:eastAsia="Calibri"/>
                <w:lang w:val="en-US" w:eastAsia="en-US"/>
              </w:rPr>
              <w:t>Concentration of S-methoprene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BB21CC" w14:textId="583E66BB" w:rsidR="001B6AEE" w:rsidRPr="00242452" w:rsidRDefault="001B6AEE" w:rsidP="001B6AEE">
            <w:pPr>
              <w:spacing w:line="260" w:lineRule="atLeast"/>
              <w:rPr>
                <w:rFonts w:eastAsia="Calibri"/>
                <w:lang w:val="en-US" w:eastAsia="en-US"/>
              </w:rPr>
            </w:pPr>
            <w:r w:rsidRPr="00242452">
              <w:rPr>
                <w:rFonts w:eastAsia="Calibri"/>
                <w:lang w:val="en-US" w:eastAsia="en-US"/>
              </w:rPr>
              <w:t>0.0117% w/w</w:t>
            </w:r>
          </w:p>
        </w:tc>
        <w:tc>
          <w:tcPr>
            <w:tcW w:w="4108" w:type="dxa"/>
            <w:tcBorders>
              <w:top w:val="single" w:sz="4" w:space="0" w:color="000000"/>
              <w:left w:val="single" w:sz="4" w:space="0" w:color="000000"/>
              <w:bottom w:val="single" w:sz="4" w:space="0" w:color="000000"/>
              <w:right w:val="single" w:sz="4" w:space="0" w:color="000000"/>
            </w:tcBorders>
          </w:tcPr>
          <w:p w14:paraId="660C5D2F" w14:textId="0A54FDA7" w:rsidR="001B6AEE" w:rsidRPr="00242452" w:rsidRDefault="001B6AEE" w:rsidP="00314D1C">
            <w:pPr>
              <w:spacing w:line="260" w:lineRule="atLeast"/>
              <w:jc w:val="both"/>
              <w:rPr>
                <w:rFonts w:eastAsia="Calibri"/>
                <w:lang w:val="en-US" w:eastAsia="en-US"/>
              </w:rPr>
            </w:pPr>
            <w:r w:rsidRPr="00242452">
              <w:rPr>
                <w:rFonts w:eastAsia="Calibri"/>
                <w:lang w:val="en-US" w:eastAsia="en-US"/>
              </w:rPr>
              <w:t>Applicant’s data</w:t>
            </w:r>
          </w:p>
        </w:tc>
      </w:tr>
      <w:tr w:rsidR="001B6AEE" w:rsidRPr="00242452" w14:paraId="3126DB29" w14:textId="77777777" w:rsidTr="00314D1C">
        <w:tblPrEx>
          <w:tblCellMar>
            <w:top w:w="0" w:type="dxa"/>
            <w:bottom w:w="0" w:type="dxa"/>
          </w:tblCellMar>
        </w:tblPrEx>
        <w:trPr>
          <w:trHeight w:val="230"/>
        </w:trPr>
        <w:tc>
          <w:tcPr>
            <w:tcW w:w="10279" w:type="dxa"/>
            <w:gridSpan w:val="4"/>
            <w:tcBorders>
              <w:top w:val="single" w:sz="4" w:space="0" w:color="000000"/>
              <w:left w:val="single" w:sz="4" w:space="0" w:color="000000"/>
              <w:bottom w:val="single" w:sz="4" w:space="0" w:color="000000"/>
              <w:right w:val="single" w:sz="4" w:space="0" w:color="000000"/>
            </w:tcBorders>
            <w:shd w:val="clear" w:color="auto" w:fill="auto"/>
          </w:tcPr>
          <w:p w14:paraId="2662A37E" w14:textId="593F383D" w:rsidR="001B6AEE" w:rsidRPr="00242452" w:rsidRDefault="001B6AEE" w:rsidP="00314D1C">
            <w:pPr>
              <w:snapToGrid w:val="0"/>
              <w:spacing w:line="260" w:lineRule="atLeast"/>
              <w:jc w:val="both"/>
              <w:rPr>
                <w:rFonts w:eastAsia="Calibri"/>
                <w:b/>
                <w:lang w:val="en-US" w:eastAsia="en-US"/>
              </w:rPr>
            </w:pPr>
            <w:r w:rsidRPr="00242452">
              <w:rPr>
                <w:rFonts w:eastAsia="Calibri"/>
                <w:b/>
                <w:lang w:val="en-US" w:eastAsia="en-US"/>
              </w:rPr>
              <w:t>Inhalation exposure</w:t>
            </w:r>
          </w:p>
        </w:tc>
      </w:tr>
      <w:tr w:rsidR="001B6AEE" w:rsidRPr="00242452" w14:paraId="780FC5C3" w14:textId="77777777" w:rsidTr="00314D1C">
        <w:tblPrEx>
          <w:tblCellMar>
            <w:top w:w="0" w:type="dxa"/>
            <w:bottom w:w="0" w:type="dxa"/>
          </w:tblCellMar>
        </w:tblPrEx>
        <w:trPr>
          <w:trHeight w:val="230"/>
        </w:trPr>
        <w:tc>
          <w:tcPr>
            <w:tcW w:w="1485" w:type="dxa"/>
            <w:vMerge w:val="restart"/>
            <w:tcBorders>
              <w:top w:val="single" w:sz="4" w:space="0" w:color="000000"/>
              <w:left w:val="single" w:sz="4" w:space="0" w:color="000000"/>
            </w:tcBorders>
            <w:shd w:val="clear" w:color="auto" w:fill="auto"/>
          </w:tcPr>
          <w:p w14:paraId="235308B2" w14:textId="2A6780E0"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Tier 1</w:t>
            </w:r>
          </w:p>
          <w:p w14:paraId="43814B70" w14:textId="7C0428C9" w:rsidR="001B6AEE" w:rsidRPr="00242452" w:rsidRDefault="001B6AEE" w:rsidP="001B6AEE">
            <w:pPr>
              <w:rPr>
                <w:lang w:val="en-US"/>
              </w:rPr>
            </w:pPr>
          </w:p>
          <w:p w14:paraId="5237D90F" w14:textId="6E77910A" w:rsidR="001B6AEE" w:rsidRPr="00242452" w:rsidRDefault="001B6AEE" w:rsidP="001B6AEE">
            <w:pPr>
              <w:rPr>
                <w:lang w:val="en-US"/>
              </w:rPr>
            </w:pPr>
          </w:p>
          <w:p w14:paraId="438EF854" w14:textId="63FFFC1B" w:rsidR="001B6AEE" w:rsidRPr="00242452" w:rsidRDefault="001B6AEE" w:rsidP="001B6AEE">
            <w:pPr>
              <w:rPr>
                <w:lang w:val="en-US"/>
              </w:rPr>
            </w:pPr>
          </w:p>
          <w:p w14:paraId="5ED98D39" w14:textId="65896BF8" w:rsidR="001B6AEE" w:rsidRPr="00242452" w:rsidRDefault="001B6AEE" w:rsidP="001B6AEE">
            <w:pPr>
              <w:rPr>
                <w:lang w:val="en-US"/>
              </w:rPr>
            </w:pPr>
          </w:p>
          <w:p w14:paraId="5B0BB453" w14:textId="721D350F" w:rsidR="001B6AEE" w:rsidRPr="00242452" w:rsidRDefault="001B6AEE" w:rsidP="001B6AEE">
            <w:pPr>
              <w:rPr>
                <w:lang w:val="en-US"/>
              </w:rPr>
            </w:pPr>
          </w:p>
          <w:p w14:paraId="31AE0FD9" w14:textId="292456A8" w:rsidR="001B6AEE" w:rsidRPr="00242452" w:rsidRDefault="001B6AEE" w:rsidP="00314D1C">
            <w:pPr>
              <w:rPr>
                <w:rFonts w:eastAsia="Calibri"/>
                <w:lang w:val="en-US" w:eastAsia="en-US"/>
              </w:rPr>
            </w:pPr>
          </w:p>
        </w:tc>
        <w:tc>
          <w:tcPr>
            <w:tcW w:w="2701" w:type="dxa"/>
            <w:tcBorders>
              <w:top w:val="single" w:sz="4" w:space="0" w:color="000000"/>
              <w:left w:val="single" w:sz="4" w:space="0" w:color="000000"/>
              <w:bottom w:val="single" w:sz="4" w:space="0" w:color="000000"/>
            </w:tcBorders>
            <w:shd w:val="clear" w:color="auto" w:fill="auto"/>
          </w:tcPr>
          <w:p w14:paraId="7DA2CC6C" w14:textId="47980BE1" w:rsidR="001B6AEE" w:rsidRPr="00242452" w:rsidRDefault="001B6AEE" w:rsidP="001B6AEE">
            <w:pPr>
              <w:spacing w:line="260" w:lineRule="atLeast"/>
              <w:rPr>
                <w:rFonts w:eastAsia="Calibri"/>
                <w:lang w:val="en-US" w:eastAsia="en-US"/>
              </w:rPr>
            </w:pPr>
            <w:r w:rsidRPr="00242452">
              <w:rPr>
                <w:rFonts w:eastAsia="Calibri"/>
                <w:lang w:val="en-US" w:eastAsia="en-US"/>
              </w:rPr>
              <w:t>Frequency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9894E35" w14:textId="2480594F" w:rsidR="001B6AEE" w:rsidRPr="00242452" w:rsidRDefault="001B6AEE" w:rsidP="001B6AEE">
            <w:pPr>
              <w:spacing w:line="260" w:lineRule="atLeast"/>
              <w:rPr>
                <w:rFonts w:eastAsia="Calibri"/>
                <w:lang w:val="en-US" w:eastAsia="en-US"/>
              </w:rPr>
            </w:pPr>
            <w:r w:rsidRPr="00242452">
              <w:rPr>
                <w:rFonts w:eastAsia="Calibri"/>
                <w:lang w:val="en-US" w:eastAsia="en-US"/>
              </w:rPr>
              <w:t>2/year</w:t>
            </w:r>
          </w:p>
        </w:tc>
        <w:tc>
          <w:tcPr>
            <w:tcW w:w="4108" w:type="dxa"/>
            <w:tcBorders>
              <w:top w:val="single" w:sz="4" w:space="0" w:color="000000"/>
              <w:left w:val="single" w:sz="4" w:space="0" w:color="000000"/>
              <w:bottom w:val="single" w:sz="4" w:space="0" w:color="000000"/>
              <w:right w:val="single" w:sz="4" w:space="0" w:color="000000"/>
            </w:tcBorders>
          </w:tcPr>
          <w:p w14:paraId="538A3493" w14:textId="55101AE7" w:rsidR="001B6AEE" w:rsidRPr="00242452" w:rsidRDefault="001B6AEE" w:rsidP="00314D1C">
            <w:pPr>
              <w:spacing w:line="260" w:lineRule="atLeast"/>
              <w:jc w:val="both"/>
              <w:rPr>
                <w:rFonts w:eastAsia="Calibri"/>
                <w:lang w:val="en-US" w:eastAsia="en-US"/>
              </w:rPr>
            </w:pPr>
            <w:r w:rsidRPr="00242452">
              <w:rPr>
                <w:rFonts w:eastAsia="Calibri"/>
                <w:lang w:val="en-US" w:eastAsia="en-US"/>
              </w:rPr>
              <w:t>Applicant’s data</w:t>
            </w:r>
          </w:p>
        </w:tc>
      </w:tr>
      <w:tr w:rsidR="001B6AEE" w:rsidRPr="00242452" w14:paraId="06FFF549" w14:textId="77777777" w:rsidTr="00314D1C">
        <w:tblPrEx>
          <w:tblCellMar>
            <w:top w:w="0" w:type="dxa"/>
            <w:bottom w:w="0" w:type="dxa"/>
          </w:tblCellMar>
        </w:tblPrEx>
        <w:trPr>
          <w:trHeight w:val="230"/>
        </w:trPr>
        <w:tc>
          <w:tcPr>
            <w:tcW w:w="1485" w:type="dxa"/>
            <w:vMerge/>
            <w:tcBorders>
              <w:left w:val="single" w:sz="4" w:space="0" w:color="000000"/>
            </w:tcBorders>
            <w:shd w:val="clear" w:color="auto" w:fill="auto"/>
          </w:tcPr>
          <w:p w14:paraId="2FA8C2BF" w14:textId="2EEFA498" w:rsidR="001B6AEE" w:rsidRPr="00242452" w:rsidRDefault="001B6AEE" w:rsidP="001B6AEE">
            <w:pPr>
              <w:rPr>
                <w:rFonts w:eastAsia="Calibri"/>
                <w:lang w:val="en-US" w:eastAsia="en-US"/>
              </w:rPr>
            </w:pPr>
          </w:p>
        </w:tc>
        <w:tc>
          <w:tcPr>
            <w:tcW w:w="2701" w:type="dxa"/>
            <w:tcBorders>
              <w:top w:val="single" w:sz="4" w:space="0" w:color="000000"/>
              <w:left w:val="single" w:sz="4" w:space="0" w:color="000000"/>
              <w:bottom w:val="single" w:sz="4" w:space="0" w:color="000000"/>
            </w:tcBorders>
            <w:shd w:val="clear" w:color="auto" w:fill="auto"/>
          </w:tcPr>
          <w:p w14:paraId="7843E510" w14:textId="6B687243" w:rsidR="001B6AEE" w:rsidRPr="00242452" w:rsidRDefault="001B6AEE" w:rsidP="001B6AEE">
            <w:pPr>
              <w:spacing w:line="260" w:lineRule="atLeast"/>
              <w:rPr>
                <w:rFonts w:eastAsia="Calibri"/>
                <w:lang w:val="en-US" w:eastAsia="en-US"/>
              </w:rPr>
            </w:pPr>
            <w:r w:rsidRPr="00242452">
              <w:rPr>
                <w:rFonts w:eastAsia="Calibri"/>
                <w:lang w:val="en-US" w:eastAsia="en-US"/>
              </w:rPr>
              <w:t>Spray duration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B7822F" w14:textId="0BF400FA" w:rsidR="001B6AEE" w:rsidRPr="00242452" w:rsidRDefault="006927CB" w:rsidP="001B6AEE">
            <w:pPr>
              <w:spacing w:line="260" w:lineRule="atLeast"/>
              <w:rPr>
                <w:rFonts w:eastAsia="Calibri"/>
                <w:lang w:val="en-US" w:eastAsia="en-US"/>
              </w:rPr>
            </w:pPr>
            <w:r w:rsidRPr="00242452">
              <w:rPr>
                <w:rFonts w:eastAsia="Calibri"/>
                <w:lang w:val="en-US" w:eastAsia="en-US"/>
              </w:rPr>
              <w:t>1.18</w:t>
            </w:r>
            <w:r w:rsidR="001B6AEE" w:rsidRPr="00242452">
              <w:rPr>
                <w:rFonts w:eastAsia="Calibri"/>
                <w:lang w:val="en-US" w:eastAsia="en-US"/>
              </w:rPr>
              <w:t xml:space="preserve"> min</w:t>
            </w:r>
          </w:p>
        </w:tc>
        <w:tc>
          <w:tcPr>
            <w:tcW w:w="4108" w:type="dxa"/>
            <w:tcBorders>
              <w:top w:val="single" w:sz="4" w:space="0" w:color="000000"/>
              <w:left w:val="single" w:sz="4" w:space="0" w:color="000000"/>
              <w:bottom w:val="single" w:sz="4" w:space="0" w:color="000000"/>
              <w:right w:val="single" w:sz="4" w:space="0" w:color="000000"/>
            </w:tcBorders>
          </w:tcPr>
          <w:p w14:paraId="1E0A2A28" w14:textId="209AD392" w:rsidR="001B6AEE" w:rsidRPr="00242452" w:rsidRDefault="001B6AEE" w:rsidP="00314D1C">
            <w:pPr>
              <w:spacing w:line="260" w:lineRule="atLeast"/>
              <w:jc w:val="both"/>
              <w:rPr>
                <w:rFonts w:eastAsia="Calibri"/>
                <w:lang w:val="en-US" w:eastAsia="en-US"/>
              </w:rPr>
            </w:pPr>
            <w:r w:rsidRPr="00242452">
              <w:rPr>
                <w:rFonts w:eastAsia="Calibri"/>
                <w:lang w:val="en-US" w:eastAsia="en-US"/>
              </w:rPr>
              <w:t>See calculation above</w:t>
            </w:r>
          </w:p>
        </w:tc>
      </w:tr>
      <w:tr w:rsidR="001B6AEE" w:rsidRPr="00242452" w14:paraId="66655724" w14:textId="32303689" w:rsidTr="00314D1C">
        <w:tblPrEx>
          <w:tblCellMar>
            <w:top w:w="0" w:type="dxa"/>
            <w:bottom w:w="0" w:type="dxa"/>
          </w:tblCellMar>
        </w:tblPrEx>
        <w:trPr>
          <w:cantSplit/>
          <w:trHeight w:val="230"/>
        </w:trPr>
        <w:tc>
          <w:tcPr>
            <w:tcW w:w="1485" w:type="dxa"/>
            <w:vMerge/>
            <w:tcBorders>
              <w:left w:val="single" w:sz="4" w:space="0" w:color="000000"/>
            </w:tcBorders>
            <w:shd w:val="clear" w:color="auto" w:fill="auto"/>
          </w:tcPr>
          <w:p w14:paraId="5B5FEB82" w14:textId="779F08DE" w:rsidR="001B6AEE" w:rsidRPr="00242452" w:rsidRDefault="001B6AEE" w:rsidP="001B6AEE">
            <w:pPr>
              <w:rPr>
                <w:rFonts w:eastAsia="Calibri"/>
                <w:lang w:val="en-US" w:eastAsia="en-US"/>
              </w:rPr>
            </w:pPr>
          </w:p>
        </w:tc>
        <w:tc>
          <w:tcPr>
            <w:tcW w:w="2701" w:type="dxa"/>
            <w:tcBorders>
              <w:top w:val="single" w:sz="4" w:space="0" w:color="000000"/>
              <w:left w:val="single" w:sz="4" w:space="0" w:color="000000"/>
              <w:bottom w:val="single" w:sz="4" w:space="0" w:color="000000"/>
            </w:tcBorders>
            <w:shd w:val="clear" w:color="auto" w:fill="auto"/>
          </w:tcPr>
          <w:p w14:paraId="09DAB57E" w14:textId="4C058E4F"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Exposure duration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6715F64" w14:textId="661CD390"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 xml:space="preserve">240 min </w:t>
            </w:r>
          </w:p>
        </w:tc>
        <w:tc>
          <w:tcPr>
            <w:tcW w:w="4108" w:type="dxa"/>
            <w:tcBorders>
              <w:top w:val="single" w:sz="4" w:space="0" w:color="000000"/>
              <w:left w:val="single" w:sz="4" w:space="0" w:color="000000"/>
              <w:bottom w:val="single" w:sz="4" w:space="0" w:color="000000"/>
              <w:right w:val="single" w:sz="4" w:space="0" w:color="000000"/>
            </w:tcBorders>
          </w:tcPr>
          <w:p w14:paraId="7EA8FA96" w14:textId="565A6958" w:rsidR="001B6AEE" w:rsidRPr="00242452" w:rsidRDefault="001B6AEE" w:rsidP="00314D1C">
            <w:pPr>
              <w:snapToGrid w:val="0"/>
              <w:spacing w:line="260" w:lineRule="atLeast"/>
              <w:jc w:val="both"/>
              <w:rPr>
                <w:rFonts w:eastAsia="Calibri"/>
                <w:lang w:val="en-US" w:eastAsia="en-US"/>
              </w:rPr>
            </w:pPr>
            <w:r w:rsidRPr="00242452">
              <w:rPr>
                <w:rFonts w:eastAsia="Calibri"/>
                <w:lang w:val="en-US" w:eastAsia="en-US"/>
              </w:rPr>
              <w:t>See explanation above</w:t>
            </w:r>
          </w:p>
        </w:tc>
      </w:tr>
      <w:tr w:rsidR="001B6AEE" w:rsidRPr="00242452" w14:paraId="0FDBB0D8" w14:textId="77C9FBEE" w:rsidTr="00314D1C">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58CCFBC9" w14:textId="09BB277F" w:rsidR="001B6AEE" w:rsidRPr="00242452" w:rsidRDefault="001B6AEE" w:rsidP="001B6AEE">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4AE42396" w14:textId="5C91079A"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Room volume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D361BF7" w14:textId="5137E899"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100 m</w:t>
            </w:r>
            <w:r w:rsidRPr="00AA2C6B">
              <w:rPr>
                <w:rFonts w:eastAsia="Calibri"/>
                <w:vertAlign w:val="superscript"/>
                <w:lang w:val="en-US" w:eastAsia="en-US"/>
              </w:rPr>
              <w:t>3</w:t>
            </w:r>
          </w:p>
        </w:tc>
        <w:tc>
          <w:tcPr>
            <w:tcW w:w="4108" w:type="dxa"/>
            <w:tcBorders>
              <w:top w:val="single" w:sz="4" w:space="0" w:color="000000"/>
              <w:left w:val="single" w:sz="4" w:space="0" w:color="000000"/>
              <w:bottom w:val="single" w:sz="4" w:space="0" w:color="000000"/>
              <w:right w:val="single" w:sz="4" w:space="0" w:color="000000"/>
            </w:tcBorders>
          </w:tcPr>
          <w:p w14:paraId="1AD2CD61" w14:textId="1DEE1211" w:rsidR="001B6AEE" w:rsidRPr="00242452" w:rsidRDefault="001B6AEE" w:rsidP="00314D1C">
            <w:pPr>
              <w:snapToGrid w:val="0"/>
              <w:spacing w:line="260" w:lineRule="atLeast"/>
              <w:jc w:val="both"/>
              <w:rPr>
                <w:rFonts w:eastAsia="Calibri"/>
                <w:lang w:val="en-US" w:eastAsia="en-US"/>
              </w:rPr>
            </w:pPr>
            <w:r w:rsidRPr="00242452">
              <w:rPr>
                <w:rFonts w:eastAsia="Calibri"/>
                <w:lang w:val="en-US" w:eastAsia="en-US"/>
              </w:rPr>
              <w:t>Applicant’s data</w:t>
            </w:r>
          </w:p>
        </w:tc>
      </w:tr>
      <w:tr w:rsidR="001B6AEE" w:rsidRPr="00242452" w14:paraId="7A30A3AA" w14:textId="46D9548F" w:rsidTr="00314D1C">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7A1C0756" w14:textId="2459EF5F" w:rsidR="001B6AEE" w:rsidRPr="00242452" w:rsidRDefault="001B6AEE" w:rsidP="001B6AEE">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20526947" w14:textId="199F4801"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Room height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9D862A" w14:textId="5D83EAF7"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2.5 m</w:t>
            </w:r>
          </w:p>
        </w:tc>
        <w:tc>
          <w:tcPr>
            <w:tcW w:w="4108" w:type="dxa"/>
            <w:tcBorders>
              <w:top w:val="single" w:sz="4" w:space="0" w:color="000000"/>
              <w:left w:val="single" w:sz="4" w:space="0" w:color="000000"/>
              <w:bottom w:val="single" w:sz="4" w:space="0" w:color="000000"/>
              <w:right w:val="single" w:sz="4" w:space="0" w:color="000000"/>
            </w:tcBorders>
          </w:tcPr>
          <w:p w14:paraId="1A8DC02D" w14:textId="1E6D2DD4" w:rsidR="001B6AEE" w:rsidRPr="00242452" w:rsidRDefault="001B6AEE" w:rsidP="00314D1C">
            <w:pPr>
              <w:snapToGrid w:val="0"/>
              <w:spacing w:line="260" w:lineRule="atLeast"/>
              <w:jc w:val="both"/>
              <w:rPr>
                <w:rFonts w:eastAsia="Calibri"/>
                <w:lang w:val="en-US" w:eastAsia="en-US"/>
              </w:rPr>
            </w:pPr>
            <w:r w:rsidRPr="00242452">
              <w:rPr>
                <w:rFonts w:eastAsia="Calibri"/>
                <w:lang w:val="en-US" w:eastAsia="en-US"/>
              </w:rPr>
              <w:t>Default value in ConsExpo</w:t>
            </w:r>
          </w:p>
        </w:tc>
      </w:tr>
      <w:tr w:rsidR="001B6AEE" w:rsidRPr="00242452" w14:paraId="0DABF617" w14:textId="77777777" w:rsidTr="00314D1C">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586343E5" w14:textId="5CA8D129" w:rsidR="001B6AEE" w:rsidRPr="00242452" w:rsidRDefault="001B6AEE" w:rsidP="001B6AEE">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73307C55" w14:textId="08456E99"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Ventilation rate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61EC869" w14:textId="18B8E43B"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0</w:t>
            </w:r>
            <w:r w:rsidR="006927CB" w:rsidRPr="00242452">
              <w:rPr>
                <w:rFonts w:eastAsia="Calibri"/>
                <w:lang w:val="en-US" w:eastAsia="en-US"/>
              </w:rPr>
              <w:t>.6</w:t>
            </w:r>
            <w:r w:rsidRPr="00242452">
              <w:rPr>
                <w:rFonts w:eastAsia="Calibri"/>
                <w:lang w:val="en-US" w:eastAsia="en-US"/>
              </w:rPr>
              <w:t>/h</w:t>
            </w:r>
          </w:p>
        </w:tc>
        <w:tc>
          <w:tcPr>
            <w:tcW w:w="4108" w:type="dxa"/>
            <w:tcBorders>
              <w:top w:val="single" w:sz="4" w:space="0" w:color="000000"/>
              <w:left w:val="single" w:sz="4" w:space="0" w:color="000000"/>
              <w:bottom w:val="single" w:sz="4" w:space="0" w:color="000000"/>
              <w:right w:val="single" w:sz="4" w:space="0" w:color="000000"/>
            </w:tcBorders>
          </w:tcPr>
          <w:p w14:paraId="05FB1D9E" w14:textId="4FBC80F2" w:rsidR="001B6AEE" w:rsidRPr="00242452" w:rsidRDefault="001B6AEE" w:rsidP="00314D1C">
            <w:pPr>
              <w:snapToGrid w:val="0"/>
              <w:spacing w:line="260" w:lineRule="atLeast"/>
              <w:jc w:val="both"/>
              <w:rPr>
                <w:rFonts w:eastAsia="Calibri"/>
                <w:lang w:val="en-US" w:eastAsia="en-US"/>
              </w:rPr>
            </w:pPr>
            <w:r w:rsidRPr="00242452">
              <w:rPr>
                <w:rFonts w:eastAsia="Calibri"/>
                <w:lang w:val="en-US" w:eastAsia="en-US"/>
              </w:rPr>
              <w:t xml:space="preserve">Default value in </w:t>
            </w:r>
            <w:r w:rsidR="002158E1" w:rsidRPr="00242452">
              <w:rPr>
                <w:rFonts w:eastAsia="Calibri"/>
                <w:lang w:val="en-US" w:eastAsia="en-US"/>
              </w:rPr>
              <w:t xml:space="preserve">General </w:t>
            </w:r>
            <w:r w:rsidRPr="00242452">
              <w:rPr>
                <w:rFonts w:eastAsia="Calibri"/>
                <w:lang w:val="en-US" w:eastAsia="en-US"/>
              </w:rPr>
              <w:t>ConsExpo</w:t>
            </w:r>
            <w:r w:rsidR="002158E1" w:rsidRPr="00242452">
              <w:rPr>
                <w:rFonts w:eastAsia="Calibri"/>
                <w:lang w:val="en-US" w:eastAsia="en-US"/>
              </w:rPr>
              <w:t xml:space="preserve"> Fact Sheet for unspecified room</w:t>
            </w:r>
          </w:p>
        </w:tc>
      </w:tr>
      <w:tr w:rsidR="001B6AEE" w:rsidRPr="00242452" w14:paraId="57705447" w14:textId="77777777" w:rsidTr="00314D1C">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0C70ED41" w14:textId="334932D5" w:rsidR="001B6AEE" w:rsidRPr="00242452" w:rsidRDefault="001B6AEE" w:rsidP="001B6AEE">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634A9B2C" w14:textId="30B1484A"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Inhalation rate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2FC88B" w14:textId="422DAB97"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1.25 m</w:t>
            </w:r>
            <w:r w:rsidRPr="00AA2C6B">
              <w:rPr>
                <w:rFonts w:eastAsia="Calibri"/>
                <w:vertAlign w:val="superscript"/>
                <w:lang w:val="en-US" w:eastAsia="en-US"/>
              </w:rPr>
              <w:t>3</w:t>
            </w:r>
            <w:r w:rsidRPr="00242452">
              <w:rPr>
                <w:rFonts w:eastAsia="Calibri"/>
                <w:lang w:val="en-US" w:eastAsia="en-US"/>
              </w:rPr>
              <w:t>/h</w:t>
            </w:r>
          </w:p>
        </w:tc>
        <w:tc>
          <w:tcPr>
            <w:tcW w:w="4108" w:type="dxa"/>
            <w:tcBorders>
              <w:top w:val="single" w:sz="4" w:space="0" w:color="000000"/>
              <w:left w:val="single" w:sz="4" w:space="0" w:color="000000"/>
              <w:bottom w:val="single" w:sz="4" w:space="0" w:color="000000"/>
              <w:right w:val="single" w:sz="4" w:space="0" w:color="000000"/>
            </w:tcBorders>
          </w:tcPr>
          <w:p w14:paraId="042D4302" w14:textId="3AB1F9FA" w:rsidR="001B6AEE" w:rsidRPr="00242452" w:rsidRDefault="001B6AEE" w:rsidP="00314D1C">
            <w:pPr>
              <w:snapToGrid w:val="0"/>
              <w:spacing w:line="260" w:lineRule="atLeast"/>
              <w:jc w:val="both"/>
              <w:rPr>
                <w:rFonts w:eastAsia="Calibri"/>
                <w:lang w:val="en-US" w:eastAsia="en-US"/>
              </w:rPr>
            </w:pPr>
            <w:r w:rsidRPr="00242452">
              <w:rPr>
                <w:rFonts w:eastAsia="Calibri"/>
                <w:lang w:val="en-US" w:eastAsia="en-US"/>
              </w:rPr>
              <w:t>HEAd Hoc Recommendation 14</w:t>
            </w:r>
          </w:p>
        </w:tc>
      </w:tr>
      <w:tr w:rsidR="001B6AEE" w:rsidRPr="00242452" w14:paraId="09ED8AAB" w14:textId="77777777" w:rsidTr="00314D1C">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54B62CE3" w14:textId="2CE18799" w:rsidR="001B6AEE" w:rsidRPr="00242452" w:rsidRDefault="001B6AEE" w:rsidP="001B6AEE">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6BE4D8A7" w14:textId="1E88732B"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Mass generation rate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5876DA" w14:textId="07EAC44E" w:rsidR="001B6AEE" w:rsidRPr="00242452" w:rsidRDefault="00D4136B" w:rsidP="001B6AEE">
            <w:pPr>
              <w:snapToGrid w:val="0"/>
              <w:spacing w:line="260" w:lineRule="atLeast"/>
              <w:rPr>
                <w:rFonts w:eastAsia="Calibri"/>
                <w:lang w:val="en-US" w:eastAsia="en-US"/>
              </w:rPr>
            </w:pPr>
            <w:r w:rsidRPr="00242452">
              <w:rPr>
                <w:rFonts w:eastAsia="Calibri"/>
                <w:lang w:val="en-US" w:eastAsia="en-US"/>
              </w:rPr>
              <w:t>2.1</w:t>
            </w:r>
            <w:r w:rsidR="001B6AEE" w:rsidRPr="00242452">
              <w:rPr>
                <w:rFonts w:eastAsia="Calibri"/>
                <w:lang w:val="en-US" w:eastAsia="en-US"/>
              </w:rPr>
              <w:t xml:space="preserve"> g/s</w:t>
            </w:r>
          </w:p>
        </w:tc>
        <w:tc>
          <w:tcPr>
            <w:tcW w:w="4108" w:type="dxa"/>
            <w:tcBorders>
              <w:top w:val="single" w:sz="4" w:space="0" w:color="000000"/>
              <w:left w:val="single" w:sz="4" w:space="0" w:color="000000"/>
              <w:bottom w:val="single" w:sz="4" w:space="0" w:color="000000"/>
              <w:right w:val="single" w:sz="4" w:space="0" w:color="000000"/>
            </w:tcBorders>
          </w:tcPr>
          <w:p w14:paraId="6DD47085" w14:textId="5DAC6D12" w:rsidR="001B6AEE" w:rsidRPr="00242452" w:rsidRDefault="006927CB" w:rsidP="00314D1C">
            <w:pPr>
              <w:snapToGrid w:val="0"/>
              <w:spacing w:line="260" w:lineRule="atLeast"/>
              <w:jc w:val="both"/>
              <w:rPr>
                <w:rFonts w:eastAsia="Calibri"/>
                <w:lang w:val="en-US" w:eastAsia="en-US"/>
              </w:rPr>
            </w:pPr>
            <w:r w:rsidRPr="00242452">
              <w:rPr>
                <w:rFonts w:eastAsia="Calibri"/>
                <w:lang w:val="en-US" w:eastAsia="en-US"/>
              </w:rPr>
              <w:t>Applicant’s data</w:t>
            </w:r>
          </w:p>
        </w:tc>
      </w:tr>
      <w:tr w:rsidR="006927CB" w:rsidRPr="00242452" w14:paraId="2F60EAAA" w14:textId="77777777" w:rsidTr="00314D1C">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212B8CE4" w14:textId="77777777" w:rsidR="006927CB" w:rsidRPr="00242452" w:rsidRDefault="006927CB" w:rsidP="001B6AEE">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1EC8B8A8" w14:textId="41965F05" w:rsidR="006927CB" w:rsidRPr="00242452" w:rsidRDefault="006927CB" w:rsidP="001B6AEE">
            <w:pPr>
              <w:snapToGrid w:val="0"/>
              <w:spacing w:line="260" w:lineRule="atLeast"/>
              <w:rPr>
                <w:rFonts w:eastAsia="Calibri"/>
                <w:lang w:val="en-US" w:eastAsia="en-US"/>
              </w:rPr>
            </w:pPr>
            <w:r w:rsidRPr="00242452">
              <w:rPr>
                <w:rFonts w:eastAsia="Calibri"/>
                <w:lang w:val="en-US" w:eastAsia="en-US"/>
              </w:rPr>
              <w:t>Airborne fraction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560D6DB" w14:textId="08D76049" w:rsidR="006927CB" w:rsidRPr="00242452" w:rsidRDefault="006927CB" w:rsidP="001B6AEE">
            <w:pPr>
              <w:snapToGrid w:val="0"/>
              <w:spacing w:line="260" w:lineRule="atLeast"/>
              <w:rPr>
                <w:rFonts w:eastAsia="Calibri"/>
                <w:lang w:val="en-US" w:eastAsia="en-US"/>
              </w:rPr>
            </w:pPr>
            <w:r w:rsidRPr="00242452">
              <w:rPr>
                <w:rFonts w:eastAsia="Calibri"/>
                <w:lang w:val="en-US" w:eastAsia="en-US"/>
              </w:rPr>
              <w:t>1</w:t>
            </w:r>
          </w:p>
        </w:tc>
        <w:tc>
          <w:tcPr>
            <w:tcW w:w="4108" w:type="dxa"/>
            <w:tcBorders>
              <w:top w:val="single" w:sz="4" w:space="0" w:color="000000"/>
              <w:left w:val="single" w:sz="4" w:space="0" w:color="000000"/>
              <w:bottom w:val="single" w:sz="4" w:space="0" w:color="000000"/>
              <w:right w:val="single" w:sz="4" w:space="0" w:color="000000"/>
            </w:tcBorders>
          </w:tcPr>
          <w:p w14:paraId="3F1F5086" w14:textId="3E1CF633" w:rsidR="006927CB" w:rsidRPr="00242452" w:rsidRDefault="006927CB" w:rsidP="00314D1C">
            <w:pPr>
              <w:snapToGrid w:val="0"/>
              <w:spacing w:line="260" w:lineRule="atLeast"/>
              <w:jc w:val="both"/>
              <w:rPr>
                <w:rFonts w:eastAsia="Calibri"/>
                <w:lang w:val="en-US" w:eastAsia="en-US"/>
              </w:rPr>
            </w:pPr>
            <w:r w:rsidRPr="00242452">
              <w:rPr>
                <w:rFonts w:eastAsia="Calibri"/>
                <w:lang w:val="en-US" w:eastAsia="en-US"/>
              </w:rPr>
              <w:t>Default value for air space sprays (Pest Control Products Fact Sheet)</w:t>
            </w:r>
          </w:p>
        </w:tc>
      </w:tr>
      <w:tr w:rsidR="001B6AEE" w:rsidRPr="00242452" w14:paraId="628DFE91" w14:textId="77777777" w:rsidTr="00314D1C">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3A8EECAE" w14:textId="740CD75D" w:rsidR="001B6AEE" w:rsidRPr="00242452" w:rsidRDefault="001B6AEE" w:rsidP="001B6AEE">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181A9678" w14:textId="53AFF160"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 xml:space="preserve">Inhalation absorption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F0B4977" w14:textId="0C42FB7F" w:rsidR="001B6AEE" w:rsidRPr="00242452" w:rsidRDefault="001B6AEE" w:rsidP="001B6AEE">
            <w:pPr>
              <w:snapToGrid w:val="0"/>
              <w:spacing w:line="260" w:lineRule="atLeast"/>
              <w:rPr>
                <w:rFonts w:eastAsia="Calibri"/>
                <w:lang w:val="en-US" w:eastAsia="en-US"/>
              </w:rPr>
            </w:pPr>
            <w:r w:rsidRPr="00242452">
              <w:rPr>
                <w:rFonts w:eastAsia="Calibri"/>
                <w:lang w:val="en-US" w:eastAsia="en-US"/>
              </w:rPr>
              <w:t>100%</w:t>
            </w:r>
          </w:p>
        </w:tc>
        <w:tc>
          <w:tcPr>
            <w:tcW w:w="4108" w:type="dxa"/>
            <w:tcBorders>
              <w:top w:val="single" w:sz="4" w:space="0" w:color="000000"/>
              <w:left w:val="single" w:sz="4" w:space="0" w:color="000000"/>
              <w:bottom w:val="single" w:sz="4" w:space="0" w:color="000000"/>
              <w:right w:val="single" w:sz="4" w:space="0" w:color="000000"/>
            </w:tcBorders>
          </w:tcPr>
          <w:p w14:paraId="7F0E4C31" w14:textId="08D06D68" w:rsidR="001B6AEE" w:rsidRPr="00242452" w:rsidRDefault="001B6AEE" w:rsidP="00314D1C">
            <w:pPr>
              <w:snapToGrid w:val="0"/>
              <w:spacing w:line="260" w:lineRule="atLeast"/>
              <w:jc w:val="both"/>
              <w:rPr>
                <w:rFonts w:eastAsia="Calibri"/>
                <w:lang w:val="en-US" w:eastAsia="en-US"/>
              </w:rPr>
            </w:pPr>
            <w:r w:rsidRPr="00242452">
              <w:rPr>
                <w:rFonts w:eastAsia="Calibri"/>
                <w:lang w:val="en-US" w:eastAsia="en-US"/>
              </w:rPr>
              <w:t>Default value</w:t>
            </w:r>
          </w:p>
        </w:tc>
      </w:tr>
      <w:tr w:rsidR="001B6AEE" w:rsidRPr="00242452" w14:paraId="27A0FC01" w14:textId="77777777" w:rsidTr="00A100DE">
        <w:trPr>
          <w:cantSplit/>
          <w:trHeight w:val="242"/>
        </w:trPr>
        <w:tc>
          <w:tcPr>
            <w:tcW w:w="1485" w:type="dxa"/>
            <w:vMerge/>
            <w:tcBorders>
              <w:left w:val="single" w:sz="4" w:space="0" w:color="000000"/>
              <w:bottom w:val="single" w:sz="4" w:space="0" w:color="auto"/>
            </w:tcBorders>
            <w:shd w:val="clear" w:color="auto" w:fill="auto"/>
          </w:tcPr>
          <w:p w14:paraId="73507275" w14:textId="694FA0BE" w:rsidR="001B6AEE" w:rsidRPr="00242452" w:rsidRDefault="001B6AEE" w:rsidP="001B6AEE">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7043F8FF" w14:textId="2E169156" w:rsidR="001B6AEE" w:rsidRPr="00242452" w:rsidRDefault="004B6B6C">
            <w:pPr>
              <w:snapToGrid w:val="0"/>
              <w:spacing w:line="260" w:lineRule="atLeast"/>
              <w:rPr>
                <w:rFonts w:eastAsia="Calibri"/>
                <w:lang w:val="en-US" w:eastAsia="en-US"/>
              </w:rPr>
            </w:pPr>
            <w:r w:rsidRPr="00242452">
              <w:rPr>
                <w:rFonts w:eastAsia="Calibri"/>
                <w:lang w:val="en-US" w:eastAsia="en-US"/>
              </w:rPr>
              <w:t>Body weight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AB450A2" w14:textId="47CA01A8" w:rsidR="001B6AEE" w:rsidRPr="00242452" w:rsidRDefault="004B6B6C" w:rsidP="001B6AEE">
            <w:pPr>
              <w:snapToGrid w:val="0"/>
              <w:spacing w:line="260" w:lineRule="atLeast"/>
              <w:rPr>
                <w:rFonts w:eastAsia="Calibri"/>
                <w:lang w:val="en-US" w:eastAsia="en-US"/>
              </w:rPr>
            </w:pPr>
            <w:r w:rsidRPr="00242452">
              <w:rPr>
                <w:rFonts w:eastAsia="Calibri"/>
                <w:lang w:val="en-US" w:eastAsia="en-US"/>
              </w:rPr>
              <w:t>60 kg</w:t>
            </w:r>
          </w:p>
        </w:tc>
        <w:tc>
          <w:tcPr>
            <w:tcW w:w="4108" w:type="dxa"/>
            <w:tcBorders>
              <w:top w:val="single" w:sz="4" w:space="0" w:color="000000"/>
              <w:left w:val="single" w:sz="4" w:space="0" w:color="000000"/>
              <w:bottom w:val="single" w:sz="4" w:space="0" w:color="000000"/>
              <w:right w:val="single" w:sz="4" w:space="0" w:color="000000"/>
            </w:tcBorders>
          </w:tcPr>
          <w:p w14:paraId="72865CBF" w14:textId="7EFFB9D9" w:rsidR="001B6AEE" w:rsidRPr="00242452" w:rsidRDefault="004B6B6C" w:rsidP="00314D1C">
            <w:pPr>
              <w:snapToGrid w:val="0"/>
              <w:spacing w:line="260" w:lineRule="atLeast"/>
              <w:jc w:val="both"/>
              <w:rPr>
                <w:rFonts w:eastAsia="Calibri"/>
                <w:lang w:val="en-US" w:eastAsia="en-US"/>
              </w:rPr>
            </w:pPr>
            <w:r w:rsidRPr="00242452">
              <w:rPr>
                <w:rFonts w:eastAsia="Calibri"/>
                <w:lang w:val="en-US" w:eastAsia="en-US"/>
              </w:rPr>
              <w:t>HEAd Hoc Recommendation 14</w:t>
            </w:r>
          </w:p>
        </w:tc>
      </w:tr>
      <w:tr w:rsidR="00A7004B" w:rsidRPr="00242452" w14:paraId="7254BC5F" w14:textId="77777777" w:rsidTr="00A100DE">
        <w:trPr>
          <w:cantSplit/>
          <w:trHeight w:val="242"/>
        </w:trPr>
        <w:tc>
          <w:tcPr>
            <w:tcW w:w="1485" w:type="dxa"/>
            <w:tcBorders>
              <w:top w:val="single" w:sz="4" w:space="0" w:color="auto"/>
              <w:left w:val="single" w:sz="4" w:space="0" w:color="000000"/>
              <w:bottom w:val="single" w:sz="4" w:space="0" w:color="auto"/>
            </w:tcBorders>
            <w:shd w:val="clear" w:color="auto" w:fill="auto"/>
          </w:tcPr>
          <w:p w14:paraId="0465826F" w14:textId="4F77AB37" w:rsidR="00A7004B" w:rsidRPr="00242452" w:rsidRDefault="00A7004B" w:rsidP="001B6AEE">
            <w:pPr>
              <w:rPr>
                <w:lang w:val="en-US"/>
              </w:rPr>
            </w:pPr>
            <w:r>
              <w:rPr>
                <w:lang w:val="en-US"/>
              </w:rPr>
              <w:t>Tier 2A</w:t>
            </w:r>
          </w:p>
        </w:tc>
        <w:tc>
          <w:tcPr>
            <w:tcW w:w="2701" w:type="dxa"/>
            <w:tcBorders>
              <w:top w:val="single" w:sz="4" w:space="0" w:color="000000"/>
              <w:left w:val="single" w:sz="4" w:space="0" w:color="000000"/>
              <w:bottom w:val="single" w:sz="4" w:space="0" w:color="000000"/>
            </w:tcBorders>
            <w:shd w:val="clear" w:color="auto" w:fill="auto"/>
          </w:tcPr>
          <w:p w14:paraId="45499F3C" w14:textId="0F43718C" w:rsidR="00A7004B" w:rsidRPr="00242452" w:rsidRDefault="00A7004B">
            <w:pPr>
              <w:snapToGrid w:val="0"/>
              <w:spacing w:line="260" w:lineRule="atLeast"/>
              <w:rPr>
                <w:rFonts w:eastAsia="Calibri"/>
                <w:lang w:val="en-US" w:eastAsia="en-US"/>
              </w:rPr>
            </w:pPr>
            <w:r>
              <w:rPr>
                <w:rFonts w:eastAsia="Calibri"/>
                <w:lang w:val="en-US" w:eastAsia="en-US"/>
              </w:rPr>
              <w:t>Room volume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46EA281" w14:textId="35B054B4" w:rsidR="00A7004B" w:rsidRPr="00242452" w:rsidRDefault="00A7004B" w:rsidP="001B6AEE">
            <w:pPr>
              <w:snapToGrid w:val="0"/>
              <w:spacing w:line="260" w:lineRule="atLeast"/>
              <w:rPr>
                <w:rFonts w:eastAsia="Calibri"/>
                <w:lang w:val="en-US" w:eastAsia="en-US"/>
              </w:rPr>
            </w:pPr>
            <w:r>
              <w:rPr>
                <w:rFonts w:eastAsia="Calibri"/>
                <w:lang w:val="en-US" w:eastAsia="en-US"/>
              </w:rPr>
              <w:t>27.5 m</w:t>
            </w:r>
            <w:r w:rsidRPr="00A100DE">
              <w:rPr>
                <w:rFonts w:eastAsia="Calibri"/>
                <w:vertAlign w:val="superscript"/>
                <w:lang w:val="en-US" w:eastAsia="en-US"/>
              </w:rPr>
              <w:t>3</w:t>
            </w:r>
          </w:p>
        </w:tc>
        <w:tc>
          <w:tcPr>
            <w:tcW w:w="4108" w:type="dxa"/>
            <w:tcBorders>
              <w:top w:val="single" w:sz="4" w:space="0" w:color="000000"/>
              <w:left w:val="single" w:sz="4" w:space="0" w:color="000000"/>
              <w:bottom w:val="single" w:sz="4" w:space="0" w:color="000000"/>
              <w:right w:val="single" w:sz="4" w:space="0" w:color="000000"/>
            </w:tcBorders>
          </w:tcPr>
          <w:p w14:paraId="135D034F" w14:textId="311FE340" w:rsidR="00A7004B" w:rsidRPr="00242452" w:rsidRDefault="00A7004B" w:rsidP="00314D1C">
            <w:pPr>
              <w:snapToGrid w:val="0"/>
              <w:spacing w:line="260" w:lineRule="atLeast"/>
              <w:jc w:val="both"/>
              <w:rPr>
                <w:rFonts w:eastAsia="Calibri"/>
                <w:lang w:val="en-US" w:eastAsia="en-US"/>
              </w:rPr>
            </w:pPr>
            <w:r w:rsidRPr="00242452">
              <w:rPr>
                <w:rFonts w:eastAsia="Calibri"/>
                <w:lang w:val="en-US" w:eastAsia="en-US"/>
              </w:rPr>
              <w:t>See explanation above</w:t>
            </w:r>
          </w:p>
        </w:tc>
      </w:tr>
      <w:tr w:rsidR="00A7004B" w:rsidRPr="00242452" w14:paraId="140B1A9B" w14:textId="77777777" w:rsidTr="00A7004B">
        <w:tblPrEx>
          <w:tblCellMar>
            <w:top w:w="0" w:type="dxa"/>
            <w:bottom w:w="0" w:type="dxa"/>
          </w:tblCellMar>
        </w:tblPrEx>
        <w:trPr>
          <w:cantSplit/>
          <w:trHeight w:val="242"/>
        </w:trPr>
        <w:tc>
          <w:tcPr>
            <w:tcW w:w="1485" w:type="dxa"/>
            <w:tcBorders>
              <w:top w:val="single" w:sz="4" w:space="0" w:color="auto"/>
              <w:left w:val="single" w:sz="4" w:space="0" w:color="000000"/>
              <w:bottom w:val="single" w:sz="4" w:space="0" w:color="000000"/>
            </w:tcBorders>
            <w:shd w:val="clear" w:color="auto" w:fill="auto"/>
          </w:tcPr>
          <w:p w14:paraId="4C0FC3C8" w14:textId="59C89B04" w:rsidR="00A7004B" w:rsidRDefault="00A7004B" w:rsidP="001B6AEE">
            <w:pPr>
              <w:rPr>
                <w:lang w:val="en-US"/>
              </w:rPr>
            </w:pPr>
            <w:r>
              <w:rPr>
                <w:lang w:val="en-US"/>
              </w:rPr>
              <w:t>Tier 2B</w:t>
            </w:r>
          </w:p>
        </w:tc>
        <w:tc>
          <w:tcPr>
            <w:tcW w:w="2701" w:type="dxa"/>
            <w:tcBorders>
              <w:top w:val="single" w:sz="4" w:space="0" w:color="000000"/>
              <w:left w:val="single" w:sz="4" w:space="0" w:color="000000"/>
              <w:bottom w:val="single" w:sz="4" w:space="0" w:color="000000"/>
            </w:tcBorders>
            <w:shd w:val="clear" w:color="auto" w:fill="auto"/>
          </w:tcPr>
          <w:p w14:paraId="13D6B231" w14:textId="42A3EA89" w:rsidR="00A7004B" w:rsidRPr="00242452" w:rsidRDefault="00A7004B">
            <w:pPr>
              <w:snapToGrid w:val="0"/>
              <w:spacing w:line="260" w:lineRule="atLeast"/>
              <w:rPr>
                <w:rFonts w:eastAsia="Calibri"/>
                <w:lang w:val="en-US" w:eastAsia="en-US"/>
              </w:rPr>
            </w:pPr>
            <w:r>
              <w:rPr>
                <w:rFonts w:eastAsia="Calibri"/>
                <w:lang w:val="en-US" w:eastAsia="en-US"/>
              </w:rPr>
              <w:t>Room volume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E7EAFCF" w14:textId="4503CB61" w:rsidR="00A7004B" w:rsidRPr="00242452" w:rsidRDefault="00A7004B" w:rsidP="001B6AEE">
            <w:pPr>
              <w:snapToGrid w:val="0"/>
              <w:spacing w:line="260" w:lineRule="atLeast"/>
              <w:rPr>
                <w:rFonts w:eastAsia="Calibri"/>
                <w:lang w:val="en-US" w:eastAsia="en-US"/>
              </w:rPr>
            </w:pPr>
            <w:r>
              <w:rPr>
                <w:rFonts w:eastAsia="Calibri"/>
                <w:lang w:val="en-US" w:eastAsia="en-US"/>
              </w:rPr>
              <w:t>1</w:t>
            </w:r>
            <w:r w:rsidR="0070175A">
              <w:rPr>
                <w:rFonts w:eastAsia="Calibri"/>
                <w:lang w:val="en-US" w:eastAsia="en-US"/>
              </w:rPr>
              <w:t>7.5</w:t>
            </w:r>
            <w:r>
              <w:rPr>
                <w:rFonts w:eastAsia="Calibri"/>
                <w:lang w:val="en-US" w:eastAsia="en-US"/>
              </w:rPr>
              <w:t xml:space="preserve"> m</w:t>
            </w:r>
            <w:r w:rsidRPr="00A100DE">
              <w:rPr>
                <w:rFonts w:eastAsia="Calibri"/>
                <w:vertAlign w:val="superscript"/>
                <w:lang w:val="en-US" w:eastAsia="en-US"/>
              </w:rPr>
              <w:t>3</w:t>
            </w:r>
          </w:p>
        </w:tc>
        <w:tc>
          <w:tcPr>
            <w:tcW w:w="4108" w:type="dxa"/>
            <w:tcBorders>
              <w:top w:val="single" w:sz="4" w:space="0" w:color="000000"/>
              <w:left w:val="single" w:sz="4" w:space="0" w:color="000000"/>
              <w:bottom w:val="single" w:sz="4" w:space="0" w:color="000000"/>
              <w:right w:val="single" w:sz="4" w:space="0" w:color="000000"/>
            </w:tcBorders>
          </w:tcPr>
          <w:p w14:paraId="4D2B5FE8" w14:textId="29CD8DFA" w:rsidR="00A7004B" w:rsidRDefault="00A7004B" w:rsidP="00314D1C">
            <w:pPr>
              <w:snapToGrid w:val="0"/>
              <w:spacing w:line="260" w:lineRule="atLeast"/>
              <w:jc w:val="both"/>
              <w:rPr>
                <w:rFonts w:eastAsia="Calibri"/>
                <w:lang w:val="en-US" w:eastAsia="en-US"/>
              </w:rPr>
            </w:pPr>
            <w:r w:rsidRPr="00242452">
              <w:rPr>
                <w:rFonts w:eastAsia="Calibri"/>
                <w:lang w:val="en-US" w:eastAsia="en-US"/>
              </w:rPr>
              <w:t>See explanation above</w:t>
            </w:r>
          </w:p>
        </w:tc>
      </w:tr>
    </w:tbl>
    <w:p w14:paraId="78652086" w14:textId="13B42DBA" w:rsidR="009D0C0B" w:rsidRPr="00242452" w:rsidRDefault="009D0C0B">
      <w:pPr>
        <w:spacing w:line="260" w:lineRule="atLeast"/>
        <w:jc w:val="both"/>
        <w:rPr>
          <w:rFonts w:ascii="Times New Roman" w:eastAsia="Calibri" w:hAnsi="Times New Roman" w:cs="Times New Roman"/>
          <w:i/>
          <w:iCs/>
          <w:lang w:val="en-US" w:eastAsia="en-US"/>
        </w:rPr>
      </w:pPr>
    </w:p>
    <w:p w14:paraId="5A9DBC00" w14:textId="3D3E8AF1" w:rsidR="009D0C0B" w:rsidRPr="00242452" w:rsidRDefault="00FA480B">
      <w:pPr>
        <w:spacing w:line="260" w:lineRule="atLeast"/>
        <w:rPr>
          <w:rFonts w:ascii="Times New Roman" w:eastAsia="Calibri" w:hAnsi="Times New Roman" w:cs="Times New Roman"/>
          <w:i/>
          <w:iCs/>
          <w:lang w:val="en-US" w:eastAsia="en-US"/>
        </w:rPr>
      </w:pPr>
      <w:r w:rsidRPr="00242452">
        <w:rPr>
          <w:rFonts w:eastAsia="Calibri"/>
          <w:b/>
          <w:bCs/>
          <w:lang w:val="en-US" w:eastAsia="en-US"/>
        </w:rPr>
        <w:t>Calculations for Scenario [</w:t>
      </w:r>
      <w:r w:rsidR="00BE4075" w:rsidRPr="00242452">
        <w:rPr>
          <w:rFonts w:eastAsia="Calibri"/>
          <w:b/>
          <w:bCs/>
          <w:lang w:val="en-US" w:eastAsia="en-US"/>
        </w:rPr>
        <w:t>1</w:t>
      </w:r>
      <w:r w:rsidRPr="00242452">
        <w:rPr>
          <w:rFonts w:eastAsia="Calibri"/>
          <w:b/>
          <w:bCs/>
          <w:lang w:val="en-US" w:eastAsia="en-US"/>
        </w:rPr>
        <w:t>]</w:t>
      </w:r>
    </w:p>
    <w:p w14:paraId="34F777AD" w14:textId="7B9DA77F" w:rsidR="009D0C0B" w:rsidRPr="00242452" w:rsidRDefault="009D0C0B">
      <w:pPr>
        <w:spacing w:line="260" w:lineRule="atLeast"/>
        <w:rPr>
          <w:rFonts w:ascii="Times New Roman" w:eastAsia="Calibri" w:hAnsi="Times New Roman" w:cs="Times New Roman"/>
          <w:i/>
          <w:iCs/>
          <w:lang w:val="en-US" w:eastAsia="en-US"/>
        </w:rPr>
      </w:pPr>
    </w:p>
    <w:p w14:paraId="6A2F9D4F" w14:textId="70884978" w:rsidR="00BE4075" w:rsidRPr="00242452" w:rsidRDefault="00BE4075" w:rsidP="00314D1C">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Imiprothrin</w:t>
      </w:r>
    </w:p>
    <w:p w14:paraId="6EDC23E7" w14:textId="005A7AC3" w:rsidR="00BE4075" w:rsidRPr="00242452" w:rsidRDefault="00BE4075">
      <w:pPr>
        <w:spacing w:line="260" w:lineRule="atLeast"/>
        <w:rPr>
          <w:rFonts w:eastAsia="Calibri"/>
          <w:b/>
          <w:u w:val="single"/>
          <w:lang w:val="en-US" w:eastAsia="en-US"/>
        </w:rPr>
      </w:pPr>
    </w:p>
    <w:p w14:paraId="2A243600" w14:textId="6973EB42" w:rsidR="00BE4075" w:rsidRPr="00242452" w:rsidRDefault="00BE4075">
      <w:pPr>
        <w:spacing w:line="260" w:lineRule="atLeast"/>
        <w:rPr>
          <w:rFonts w:eastAsia="Calibri"/>
          <w:u w:val="single"/>
          <w:lang w:val="en-US" w:eastAsia="en-US"/>
        </w:rPr>
      </w:pPr>
      <w:r w:rsidRPr="00242452">
        <w:rPr>
          <w:rFonts w:eastAsia="Calibri"/>
          <w:u w:val="single"/>
          <w:lang w:val="en-US" w:eastAsia="en-US"/>
        </w:rPr>
        <w:t>Systemic effects</w:t>
      </w:r>
    </w:p>
    <w:p w14:paraId="1DCEA731" w14:textId="77777777" w:rsidR="00BE4075" w:rsidRPr="00242452" w:rsidRDefault="00BE4075">
      <w:pPr>
        <w:spacing w:line="260" w:lineRule="atLeast"/>
        <w:rPr>
          <w:rFonts w:ascii="Times New Roman" w:eastAsia="Calibri" w:hAnsi="Times New Roman" w:cs="Times New Roman"/>
          <w:i/>
          <w:iCs/>
          <w:lang w:val="en-US"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495"/>
        <w:gridCol w:w="1410"/>
        <w:gridCol w:w="1559"/>
        <w:gridCol w:w="1559"/>
        <w:gridCol w:w="1559"/>
        <w:gridCol w:w="1858"/>
      </w:tblGrid>
      <w:tr w:rsidR="009D0C0B" w:rsidRPr="00242452" w14:paraId="486A3568" w14:textId="77777777" w:rsidTr="00B50D11">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14B6EB36" w14:textId="77777777" w:rsidR="009D0C0B" w:rsidRPr="00242452" w:rsidRDefault="00FA480B">
            <w:pPr>
              <w:spacing w:line="260" w:lineRule="atLeast"/>
              <w:jc w:val="center"/>
              <w:rPr>
                <w:lang w:val="en-US"/>
              </w:rPr>
            </w:pPr>
            <w:r w:rsidRPr="00242452">
              <w:rPr>
                <w:rFonts w:eastAsia="Calibri"/>
                <w:b/>
                <w:lang w:val="en-US" w:eastAsia="en-US"/>
              </w:rPr>
              <w:t>Summary table: systemic exposure from non-professional uses</w:t>
            </w:r>
          </w:p>
        </w:tc>
      </w:tr>
      <w:tr w:rsidR="009D0C0B" w:rsidRPr="00242452" w14:paraId="2977A2BB" w14:textId="77777777" w:rsidTr="00A100DE">
        <w:trPr>
          <w:cantSplit/>
        </w:trPr>
        <w:tc>
          <w:tcPr>
            <w:tcW w:w="1495" w:type="dxa"/>
            <w:tcBorders>
              <w:top w:val="single" w:sz="6" w:space="0" w:color="000000"/>
              <w:left w:val="single" w:sz="6" w:space="0" w:color="000000"/>
              <w:bottom w:val="single" w:sz="6" w:space="0" w:color="000000"/>
            </w:tcBorders>
            <w:shd w:val="clear" w:color="auto" w:fill="auto"/>
          </w:tcPr>
          <w:p w14:paraId="2D8FB8DD" w14:textId="77777777" w:rsidR="009D0C0B" w:rsidRPr="00242452" w:rsidRDefault="00FA480B">
            <w:pPr>
              <w:spacing w:line="260" w:lineRule="atLeast"/>
              <w:rPr>
                <w:rFonts w:eastAsia="Calibri"/>
                <w:b/>
                <w:lang w:val="en-US" w:eastAsia="en-US"/>
              </w:rPr>
            </w:pPr>
            <w:r w:rsidRPr="00242452">
              <w:rPr>
                <w:rFonts w:eastAsia="Calibri"/>
                <w:b/>
                <w:lang w:val="en-US" w:eastAsia="en-US"/>
              </w:rPr>
              <w:t>Exposure scenario</w:t>
            </w:r>
          </w:p>
        </w:tc>
        <w:tc>
          <w:tcPr>
            <w:tcW w:w="1410" w:type="dxa"/>
            <w:tcBorders>
              <w:top w:val="single" w:sz="6" w:space="0" w:color="000000"/>
              <w:left w:val="single" w:sz="6" w:space="0" w:color="000000"/>
              <w:bottom w:val="single" w:sz="6" w:space="0" w:color="000000"/>
            </w:tcBorders>
            <w:shd w:val="clear" w:color="auto" w:fill="auto"/>
          </w:tcPr>
          <w:p w14:paraId="7DB3C734" w14:textId="77777777" w:rsidR="009D0C0B" w:rsidRPr="00242452" w:rsidRDefault="00FA480B">
            <w:pPr>
              <w:spacing w:line="260" w:lineRule="atLeast"/>
              <w:rPr>
                <w:rFonts w:eastAsia="Calibri"/>
                <w:b/>
                <w:lang w:val="en-US" w:eastAsia="en-US"/>
              </w:rPr>
            </w:pPr>
            <w:r w:rsidRPr="00242452">
              <w:rPr>
                <w:rFonts w:eastAsia="Calibri"/>
                <w:b/>
                <w:lang w:val="en-US" w:eastAsia="en-US"/>
              </w:rPr>
              <w:t>Tier/PPE</w:t>
            </w:r>
          </w:p>
        </w:tc>
        <w:tc>
          <w:tcPr>
            <w:tcW w:w="1559" w:type="dxa"/>
            <w:tcBorders>
              <w:top w:val="single" w:sz="6" w:space="0" w:color="000000"/>
              <w:left w:val="single" w:sz="6" w:space="0" w:color="000000"/>
              <w:bottom w:val="single" w:sz="6" w:space="0" w:color="000000"/>
            </w:tcBorders>
            <w:shd w:val="clear" w:color="auto" w:fill="auto"/>
          </w:tcPr>
          <w:p w14:paraId="74EE1CAF" w14:textId="111873E8" w:rsidR="009D0C0B" w:rsidRPr="00242452" w:rsidRDefault="00FA480B">
            <w:pPr>
              <w:spacing w:line="260" w:lineRule="atLeast"/>
              <w:rPr>
                <w:rFonts w:eastAsia="Calibri"/>
                <w:b/>
                <w:lang w:val="en-US" w:eastAsia="en-US"/>
              </w:rPr>
            </w:pPr>
            <w:r w:rsidRPr="00242452">
              <w:rPr>
                <w:rFonts w:eastAsia="Calibri"/>
                <w:b/>
                <w:lang w:val="en-US" w:eastAsia="en-US"/>
              </w:rPr>
              <w:t>Estimated inhalation uptake</w:t>
            </w:r>
            <w:r w:rsidR="00487C55" w:rsidRPr="00242452">
              <w:rPr>
                <w:rFonts w:eastAsia="Calibri"/>
                <w:b/>
                <w:lang w:val="en-US" w:eastAsia="en-US"/>
              </w:rPr>
              <w:t xml:space="preserve"> (mg/kg/d bw)</w:t>
            </w:r>
          </w:p>
        </w:tc>
        <w:tc>
          <w:tcPr>
            <w:tcW w:w="1559" w:type="dxa"/>
            <w:tcBorders>
              <w:top w:val="single" w:sz="6" w:space="0" w:color="000000"/>
              <w:left w:val="single" w:sz="6" w:space="0" w:color="000000"/>
              <w:bottom w:val="single" w:sz="6" w:space="0" w:color="000000"/>
            </w:tcBorders>
            <w:shd w:val="clear" w:color="auto" w:fill="auto"/>
          </w:tcPr>
          <w:p w14:paraId="6DCF5D15" w14:textId="77D3CBAD" w:rsidR="009D0C0B" w:rsidRPr="00242452" w:rsidRDefault="00FA480B">
            <w:pPr>
              <w:spacing w:line="260" w:lineRule="atLeast"/>
              <w:rPr>
                <w:rFonts w:eastAsia="Calibri"/>
                <w:b/>
                <w:lang w:val="en-US" w:eastAsia="en-US"/>
              </w:rPr>
            </w:pPr>
            <w:r w:rsidRPr="00242452">
              <w:rPr>
                <w:rFonts w:eastAsia="Calibri"/>
                <w:b/>
                <w:lang w:val="en-US" w:eastAsia="en-US"/>
              </w:rPr>
              <w:t>Estimated dermal uptake</w:t>
            </w:r>
            <w:r w:rsidR="00487C55" w:rsidRPr="00242452">
              <w:rPr>
                <w:rFonts w:eastAsia="Calibri"/>
                <w:b/>
                <w:lang w:val="en-US" w:eastAsia="en-US"/>
              </w:rPr>
              <w:t xml:space="preserve"> (mg/kg/d bw)</w:t>
            </w:r>
          </w:p>
        </w:tc>
        <w:tc>
          <w:tcPr>
            <w:tcW w:w="1559" w:type="dxa"/>
            <w:tcBorders>
              <w:top w:val="single" w:sz="6" w:space="0" w:color="000000"/>
              <w:left w:val="single" w:sz="6" w:space="0" w:color="000000"/>
              <w:bottom w:val="single" w:sz="6" w:space="0" w:color="000000"/>
            </w:tcBorders>
            <w:shd w:val="clear" w:color="auto" w:fill="auto"/>
          </w:tcPr>
          <w:p w14:paraId="4732E40B" w14:textId="0DEF6F67" w:rsidR="009D0C0B" w:rsidRPr="00242452" w:rsidRDefault="00FA480B">
            <w:pPr>
              <w:spacing w:line="260" w:lineRule="atLeast"/>
              <w:rPr>
                <w:rFonts w:eastAsia="Calibri"/>
                <w:b/>
                <w:lang w:val="en-US" w:eastAsia="en-US"/>
              </w:rPr>
            </w:pPr>
            <w:r w:rsidRPr="00242452">
              <w:rPr>
                <w:rFonts w:eastAsia="Calibri"/>
                <w:b/>
                <w:lang w:val="en-US" w:eastAsia="en-US"/>
              </w:rPr>
              <w:t>Estimated oral uptake</w:t>
            </w:r>
            <w:r w:rsidR="00487C55" w:rsidRPr="00242452">
              <w:rPr>
                <w:rFonts w:eastAsia="Calibri"/>
                <w:b/>
                <w:lang w:val="en-US" w:eastAsia="en-US"/>
              </w:rPr>
              <w:t xml:space="preserve"> (mg/kg/d bw)</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066345C1" w14:textId="56321ED4" w:rsidR="009D0C0B" w:rsidRPr="00242452" w:rsidRDefault="00FA480B">
            <w:pPr>
              <w:spacing w:line="260" w:lineRule="atLeast"/>
              <w:rPr>
                <w:lang w:val="en-US"/>
              </w:rPr>
            </w:pPr>
            <w:r w:rsidRPr="00242452">
              <w:rPr>
                <w:rFonts w:eastAsia="Calibri"/>
                <w:b/>
                <w:lang w:val="en-US" w:eastAsia="en-US"/>
              </w:rPr>
              <w:t>Estimated total uptake</w:t>
            </w:r>
            <w:r w:rsidR="00487C55" w:rsidRPr="00242452">
              <w:rPr>
                <w:rFonts w:eastAsia="Calibri"/>
                <w:b/>
                <w:lang w:val="en-US" w:eastAsia="en-US"/>
              </w:rPr>
              <w:t xml:space="preserve"> (mg/kg/d bw)</w:t>
            </w:r>
          </w:p>
        </w:tc>
      </w:tr>
      <w:tr w:rsidR="00A7004B" w:rsidRPr="00242452" w14:paraId="6C6C4C04" w14:textId="77777777" w:rsidTr="00E216B9">
        <w:trPr>
          <w:cantSplit/>
        </w:trPr>
        <w:tc>
          <w:tcPr>
            <w:tcW w:w="1495" w:type="dxa"/>
            <w:vMerge w:val="restart"/>
            <w:tcBorders>
              <w:top w:val="single" w:sz="6" w:space="0" w:color="000000"/>
              <w:left w:val="single" w:sz="6" w:space="0" w:color="000000"/>
            </w:tcBorders>
            <w:shd w:val="clear" w:color="auto" w:fill="auto"/>
          </w:tcPr>
          <w:p w14:paraId="58843759" w14:textId="77777777" w:rsidR="00A7004B" w:rsidRPr="00242452" w:rsidRDefault="00A7004B">
            <w:pPr>
              <w:spacing w:line="260" w:lineRule="atLeast"/>
              <w:rPr>
                <w:rFonts w:eastAsia="Calibri"/>
                <w:lang w:val="en-US" w:eastAsia="en-US"/>
              </w:rPr>
            </w:pPr>
            <w:r w:rsidRPr="00242452">
              <w:rPr>
                <w:rFonts w:eastAsia="Calibri"/>
                <w:lang w:val="en-US" w:eastAsia="en-US"/>
              </w:rPr>
              <w:t>Scenario [1]</w:t>
            </w:r>
          </w:p>
          <w:p w14:paraId="634C4877" w14:textId="4A8D0E86" w:rsidR="00A7004B" w:rsidRDefault="00A7004B">
            <w:pPr>
              <w:spacing w:line="260" w:lineRule="atLeast"/>
              <w:rPr>
                <w:rFonts w:eastAsia="Calibri"/>
                <w:lang w:val="en-US" w:eastAsia="en-US"/>
              </w:rPr>
            </w:pPr>
          </w:p>
          <w:p w14:paraId="6DAA9A73" w14:textId="1D2C60DF" w:rsidR="00A7004B" w:rsidRPr="00242452" w:rsidRDefault="00A7004B" w:rsidP="00E216B9">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44F428A9" w14:textId="07CA8A36" w:rsidR="00A7004B" w:rsidRPr="00242452" w:rsidRDefault="00A7004B">
            <w:pPr>
              <w:snapToGrid w:val="0"/>
              <w:spacing w:line="260" w:lineRule="atLeast"/>
              <w:rPr>
                <w:rFonts w:eastAsia="Calibri"/>
                <w:lang w:val="en-US" w:eastAsia="en-US"/>
              </w:rPr>
            </w:pPr>
            <w:r w:rsidRPr="00242452">
              <w:rPr>
                <w:rFonts w:eastAsia="Calibri"/>
                <w:lang w:val="en-US" w:eastAsia="en-US"/>
              </w:rPr>
              <w:t>1/ No PPE</w:t>
            </w:r>
          </w:p>
        </w:tc>
        <w:tc>
          <w:tcPr>
            <w:tcW w:w="1559" w:type="dxa"/>
            <w:tcBorders>
              <w:top w:val="single" w:sz="6" w:space="0" w:color="000000"/>
              <w:left w:val="single" w:sz="6" w:space="0" w:color="000000"/>
              <w:bottom w:val="single" w:sz="6" w:space="0" w:color="000000"/>
            </w:tcBorders>
            <w:shd w:val="clear" w:color="auto" w:fill="auto"/>
          </w:tcPr>
          <w:p w14:paraId="65C8B109" w14:textId="7004ACEB" w:rsidR="00A7004B" w:rsidRPr="00242452" w:rsidRDefault="00A7004B">
            <w:pPr>
              <w:snapToGrid w:val="0"/>
              <w:spacing w:line="260" w:lineRule="atLeast"/>
              <w:rPr>
                <w:rFonts w:eastAsia="Calibri"/>
                <w:lang w:val="en-US" w:eastAsia="en-US"/>
              </w:rPr>
            </w:pPr>
            <w:r w:rsidRPr="00242452">
              <w:rPr>
                <w:rFonts w:eastAsia="Calibri"/>
                <w:lang w:val="en-US" w:eastAsia="en-US"/>
              </w:rPr>
              <w:t>1.03x10</w:t>
            </w:r>
            <w:r w:rsidRPr="00AA2C6B">
              <w:rPr>
                <w:rFonts w:eastAsia="Calibri"/>
                <w:vertAlign w:val="superscript"/>
                <w:lang w:val="en-US" w:eastAsia="en-US"/>
              </w:rPr>
              <w:t>-</w:t>
            </w:r>
            <w:r w:rsidRPr="00242452">
              <w:rPr>
                <w:rFonts w:eastAsia="Calibri"/>
                <w:vertAlign w:val="superscript"/>
                <w:lang w:val="en-US" w:eastAsia="en-US"/>
              </w:rPr>
              <w:t>3</w:t>
            </w:r>
          </w:p>
        </w:tc>
        <w:tc>
          <w:tcPr>
            <w:tcW w:w="1559" w:type="dxa"/>
            <w:tcBorders>
              <w:top w:val="single" w:sz="6" w:space="0" w:color="000000"/>
              <w:left w:val="single" w:sz="6" w:space="0" w:color="000000"/>
              <w:bottom w:val="single" w:sz="6" w:space="0" w:color="000000"/>
            </w:tcBorders>
            <w:shd w:val="clear" w:color="auto" w:fill="auto"/>
          </w:tcPr>
          <w:p w14:paraId="5F3C97B6" w14:textId="56DE572E" w:rsidR="00A7004B" w:rsidRPr="00AA2C6B" w:rsidRDefault="00A7004B">
            <w:pPr>
              <w:snapToGrid w:val="0"/>
              <w:spacing w:line="260" w:lineRule="atLeast"/>
              <w:rPr>
                <w:rFonts w:eastAsia="Calibri"/>
                <w:vertAlign w:val="superscript"/>
                <w:lang w:val="en-US" w:eastAsia="en-US"/>
              </w:rPr>
            </w:pPr>
            <w:r w:rsidRPr="00242452">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3294FB1B" w14:textId="330B845D" w:rsidR="00A7004B" w:rsidRPr="00242452" w:rsidRDefault="00A7004B">
            <w:pPr>
              <w:snapToGrid w:val="0"/>
              <w:spacing w:line="260" w:lineRule="atLeast"/>
              <w:rPr>
                <w:rFonts w:eastAsia="Calibri"/>
                <w:lang w:val="en-US" w:eastAsia="en-US"/>
              </w:rPr>
            </w:pPr>
            <w:r w:rsidRPr="00242452">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18721A6B" w14:textId="0D22F4CC" w:rsidR="00A7004B" w:rsidRPr="00242452" w:rsidRDefault="00A7004B">
            <w:pPr>
              <w:snapToGrid w:val="0"/>
              <w:spacing w:line="260" w:lineRule="atLeast"/>
              <w:rPr>
                <w:rFonts w:eastAsia="Calibri"/>
                <w:lang w:val="en-US" w:eastAsia="en-US"/>
              </w:rPr>
            </w:pPr>
            <w:r w:rsidRPr="00242452">
              <w:rPr>
                <w:rFonts w:eastAsia="Calibri"/>
                <w:lang w:val="en-US" w:eastAsia="en-US"/>
              </w:rPr>
              <w:t>1.03x10</w:t>
            </w:r>
            <w:r w:rsidRPr="00AA2C6B">
              <w:rPr>
                <w:rFonts w:eastAsia="Calibri"/>
                <w:vertAlign w:val="superscript"/>
                <w:lang w:val="en-US" w:eastAsia="en-US"/>
              </w:rPr>
              <w:t>-3</w:t>
            </w:r>
          </w:p>
        </w:tc>
      </w:tr>
      <w:tr w:rsidR="00A7004B" w:rsidRPr="00242452" w14:paraId="3A8CC88C" w14:textId="77777777" w:rsidTr="00E216B9">
        <w:trPr>
          <w:cantSplit/>
        </w:trPr>
        <w:tc>
          <w:tcPr>
            <w:tcW w:w="1495" w:type="dxa"/>
            <w:vMerge/>
            <w:tcBorders>
              <w:left w:val="single" w:sz="6" w:space="0" w:color="000000"/>
            </w:tcBorders>
            <w:shd w:val="clear" w:color="auto" w:fill="auto"/>
          </w:tcPr>
          <w:p w14:paraId="3DDA2BA6" w14:textId="7AC1C4AC" w:rsidR="00A7004B" w:rsidRDefault="00A7004B" w:rsidP="00E216B9">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75C95C70" w14:textId="37881F57" w:rsidR="00A7004B" w:rsidRPr="00242452" w:rsidRDefault="00A7004B">
            <w:pPr>
              <w:snapToGrid w:val="0"/>
              <w:spacing w:line="260" w:lineRule="atLeast"/>
              <w:rPr>
                <w:rFonts w:eastAsia="Calibri"/>
                <w:lang w:val="en-US" w:eastAsia="en-US"/>
              </w:rPr>
            </w:pPr>
            <w:r>
              <w:rPr>
                <w:rFonts w:eastAsia="Calibri"/>
                <w:lang w:val="en-US" w:eastAsia="en-US"/>
              </w:rPr>
              <w:t>2A/ No PPE</w:t>
            </w:r>
          </w:p>
        </w:tc>
        <w:tc>
          <w:tcPr>
            <w:tcW w:w="1559" w:type="dxa"/>
            <w:tcBorders>
              <w:top w:val="single" w:sz="6" w:space="0" w:color="000000"/>
              <w:left w:val="single" w:sz="6" w:space="0" w:color="000000"/>
              <w:bottom w:val="single" w:sz="6" w:space="0" w:color="000000"/>
            </w:tcBorders>
            <w:shd w:val="clear" w:color="auto" w:fill="auto"/>
          </w:tcPr>
          <w:p w14:paraId="48EC2C6C" w14:textId="200DE24A" w:rsidR="00A7004B" w:rsidRPr="00242452" w:rsidRDefault="00A7004B">
            <w:pPr>
              <w:snapToGrid w:val="0"/>
              <w:spacing w:line="260" w:lineRule="atLeast"/>
              <w:rPr>
                <w:rFonts w:eastAsia="Calibri"/>
                <w:lang w:val="en-US" w:eastAsia="en-US"/>
              </w:rPr>
            </w:pPr>
            <w:r>
              <w:rPr>
                <w:rFonts w:eastAsia="Calibri"/>
                <w:lang w:val="en-US" w:eastAsia="en-US"/>
              </w:rPr>
              <w:t>3.76x10</w:t>
            </w:r>
            <w:r w:rsidRPr="00A100DE">
              <w:rPr>
                <w:rFonts w:eastAsia="Calibri"/>
                <w:vertAlign w:val="superscript"/>
                <w:lang w:val="en-US" w:eastAsia="en-US"/>
              </w:rPr>
              <w:t>-3</w:t>
            </w:r>
          </w:p>
        </w:tc>
        <w:tc>
          <w:tcPr>
            <w:tcW w:w="1559" w:type="dxa"/>
            <w:tcBorders>
              <w:top w:val="single" w:sz="6" w:space="0" w:color="000000"/>
              <w:left w:val="single" w:sz="6" w:space="0" w:color="000000"/>
              <w:bottom w:val="single" w:sz="6" w:space="0" w:color="000000"/>
            </w:tcBorders>
            <w:shd w:val="clear" w:color="auto" w:fill="auto"/>
          </w:tcPr>
          <w:p w14:paraId="27710F44" w14:textId="785AD81E" w:rsidR="00A7004B" w:rsidRPr="00242452" w:rsidRDefault="00A7004B">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376369FD" w14:textId="6DA9702C" w:rsidR="00A7004B" w:rsidRPr="00242452" w:rsidRDefault="00A7004B">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7BE5D0EB" w14:textId="38185769" w:rsidR="00A7004B" w:rsidRDefault="00A7004B">
            <w:pPr>
              <w:snapToGrid w:val="0"/>
              <w:spacing w:line="260" w:lineRule="atLeast"/>
              <w:rPr>
                <w:rFonts w:eastAsia="Calibri"/>
                <w:lang w:val="en-US" w:eastAsia="en-US"/>
              </w:rPr>
            </w:pPr>
            <w:r>
              <w:rPr>
                <w:rFonts w:eastAsia="Calibri"/>
                <w:lang w:val="en-US" w:eastAsia="en-US"/>
              </w:rPr>
              <w:t>3.76x10</w:t>
            </w:r>
            <w:r w:rsidRPr="00A100DE">
              <w:rPr>
                <w:rFonts w:eastAsia="Calibri"/>
                <w:vertAlign w:val="superscript"/>
                <w:lang w:val="en-US" w:eastAsia="en-US"/>
              </w:rPr>
              <w:t>-3</w:t>
            </w:r>
          </w:p>
        </w:tc>
      </w:tr>
      <w:tr w:rsidR="00A7004B" w:rsidRPr="00242452" w14:paraId="1F89DC57" w14:textId="77777777" w:rsidTr="00E216B9">
        <w:trPr>
          <w:cantSplit/>
        </w:trPr>
        <w:tc>
          <w:tcPr>
            <w:tcW w:w="1495" w:type="dxa"/>
            <w:vMerge/>
            <w:tcBorders>
              <w:left w:val="single" w:sz="6" w:space="0" w:color="000000"/>
              <w:bottom w:val="single" w:sz="6" w:space="0" w:color="000000"/>
            </w:tcBorders>
            <w:shd w:val="clear" w:color="auto" w:fill="auto"/>
          </w:tcPr>
          <w:p w14:paraId="36F8025D" w14:textId="3B382DD6" w:rsidR="00A7004B" w:rsidRPr="00242452" w:rsidRDefault="00A7004B">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637F7370" w14:textId="1F6DBC2A" w:rsidR="00A7004B" w:rsidRPr="00242452" w:rsidRDefault="00A7004B">
            <w:pPr>
              <w:snapToGrid w:val="0"/>
              <w:spacing w:line="260" w:lineRule="atLeast"/>
              <w:rPr>
                <w:rFonts w:eastAsia="Calibri"/>
                <w:lang w:val="en-US" w:eastAsia="en-US"/>
              </w:rPr>
            </w:pPr>
            <w:r>
              <w:rPr>
                <w:rFonts w:eastAsia="Calibri"/>
                <w:lang w:val="en-US" w:eastAsia="en-US"/>
              </w:rPr>
              <w:t>2B/ No PPE</w:t>
            </w:r>
          </w:p>
        </w:tc>
        <w:tc>
          <w:tcPr>
            <w:tcW w:w="1559" w:type="dxa"/>
            <w:tcBorders>
              <w:top w:val="single" w:sz="6" w:space="0" w:color="000000"/>
              <w:left w:val="single" w:sz="6" w:space="0" w:color="000000"/>
              <w:bottom w:val="single" w:sz="6" w:space="0" w:color="000000"/>
            </w:tcBorders>
            <w:shd w:val="clear" w:color="auto" w:fill="auto"/>
          </w:tcPr>
          <w:p w14:paraId="2B7C7EBC" w14:textId="3D9E2021" w:rsidR="00A7004B" w:rsidRPr="00242452" w:rsidRDefault="0070175A">
            <w:pPr>
              <w:snapToGrid w:val="0"/>
              <w:spacing w:line="260" w:lineRule="atLeast"/>
              <w:rPr>
                <w:rFonts w:eastAsia="Calibri"/>
                <w:lang w:val="en-US" w:eastAsia="en-US"/>
              </w:rPr>
            </w:pPr>
            <w:r>
              <w:rPr>
                <w:rFonts w:eastAsia="Calibri"/>
                <w:lang w:val="en-US" w:eastAsia="en-US"/>
              </w:rPr>
              <w:t>5.9</w:t>
            </w:r>
            <w:r w:rsidR="00A7004B">
              <w:rPr>
                <w:rFonts w:eastAsia="Calibri"/>
                <w:lang w:val="en-US" w:eastAsia="en-US"/>
              </w:rPr>
              <w:t>x10</w:t>
            </w:r>
            <w:r w:rsidR="00A7004B" w:rsidRPr="00A100DE">
              <w:rPr>
                <w:rFonts w:eastAsia="Calibri"/>
                <w:vertAlign w:val="superscript"/>
                <w:lang w:val="en-US" w:eastAsia="en-US"/>
              </w:rPr>
              <w:t>-3</w:t>
            </w:r>
          </w:p>
        </w:tc>
        <w:tc>
          <w:tcPr>
            <w:tcW w:w="1559" w:type="dxa"/>
            <w:tcBorders>
              <w:top w:val="single" w:sz="6" w:space="0" w:color="000000"/>
              <w:left w:val="single" w:sz="6" w:space="0" w:color="000000"/>
              <w:bottom w:val="single" w:sz="6" w:space="0" w:color="000000"/>
            </w:tcBorders>
            <w:shd w:val="clear" w:color="auto" w:fill="auto"/>
          </w:tcPr>
          <w:p w14:paraId="6216AD1D" w14:textId="0244661F" w:rsidR="00A7004B" w:rsidRPr="00242452" w:rsidRDefault="00A7004B">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1AFC21EE" w14:textId="1654BEFF" w:rsidR="00A7004B" w:rsidRPr="00242452" w:rsidRDefault="00A7004B">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55AE6C9E" w14:textId="76436E4C" w:rsidR="00A7004B" w:rsidRPr="00242452" w:rsidRDefault="0070175A">
            <w:pPr>
              <w:snapToGrid w:val="0"/>
              <w:spacing w:line="260" w:lineRule="atLeast"/>
              <w:rPr>
                <w:rFonts w:eastAsia="Calibri"/>
                <w:lang w:val="en-US" w:eastAsia="en-US"/>
              </w:rPr>
            </w:pPr>
            <w:r>
              <w:rPr>
                <w:rFonts w:eastAsia="Calibri"/>
                <w:lang w:val="en-US" w:eastAsia="en-US"/>
              </w:rPr>
              <w:t>5.9</w:t>
            </w:r>
            <w:r w:rsidR="00A7004B">
              <w:rPr>
                <w:rFonts w:eastAsia="Calibri"/>
                <w:lang w:val="en-US" w:eastAsia="en-US"/>
              </w:rPr>
              <w:t>x10</w:t>
            </w:r>
            <w:r w:rsidR="00A7004B" w:rsidRPr="00A100DE">
              <w:rPr>
                <w:rFonts w:eastAsia="Calibri"/>
                <w:vertAlign w:val="superscript"/>
                <w:lang w:val="en-US" w:eastAsia="en-US"/>
              </w:rPr>
              <w:t>-3</w:t>
            </w:r>
          </w:p>
        </w:tc>
      </w:tr>
    </w:tbl>
    <w:p w14:paraId="72494AD9" w14:textId="77777777" w:rsidR="009D0C0B" w:rsidRPr="00242452" w:rsidRDefault="009D0C0B">
      <w:pPr>
        <w:spacing w:line="260" w:lineRule="atLeast"/>
        <w:rPr>
          <w:rFonts w:eastAsia="Calibri"/>
          <w:lang w:val="en-US" w:eastAsia="en-US"/>
        </w:rPr>
      </w:pPr>
    </w:p>
    <w:p w14:paraId="45668559" w14:textId="030D4A6B" w:rsidR="009D0C0B" w:rsidRPr="00242452" w:rsidRDefault="009D0C0B">
      <w:pPr>
        <w:spacing w:line="260" w:lineRule="atLeast"/>
        <w:rPr>
          <w:rFonts w:eastAsia="Calibri"/>
          <w:b/>
          <w:lang w:val="en-US" w:eastAsia="en-US"/>
        </w:rPr>
      </w:pPr>
    </w:p>
    <w:p w14:paraId="2FEC8F10" w14:textId="6106FB0C" w:rsidR="00891F79" w:rsidRPr="00AA2C6B" w:rsidRDefault="00891F79">
      <w:pPr>
        <w:spacing w:line="260" w:lineRule="atLeast"/>
        <w:rPr>
          <w:rFonts w:eastAsia="Calibri"/>
          <w:u w:val="single"/>
          <w:lang w:val="en-US" w:eastAsia="en-US"/>
        </w:rPr>
      </w:pPr>
      <w:r w:rsidRPr="00AA2C6B">
        <w:rPr>
          <w:rFonts w:eastAsia="Calibri"/>
          <w:u w:val="single"/>
          <w:lang w:val="en-US" w:eastAsia="en-US"/>
        </w:rPr>
        <w:t>Local effects</w:t>
      </w:r>
    </w:p>
    <w:p w14:paraId="166533FD" w14:textId="4993CE9D" w:rsidR="00891F79" w:rsidRPr="00242452" w:rsidRDefault="00891F79">
      <w:pPr>
        <w:spacing w:line="260" w:lineRule="atLeast"/>
        <w:rPr>
          <w:rFonts w:eastAsia="Calibri"/>
          <w:lang w:val="en-US" w:eastAsia="en-US"/>
        </w:rPr>
      </w:pPr>
    </w:p>
    <w:tbl>
      <w:tblPr>
        <w:tblW w:w="9216" w:type="dxa"/>
        <w:tblInd w:w="-7" w:type="dxa"/>
        <w:tblLayout w:type="fixed"/>
        <w:tblCellMar>
          <w:left w:w="70" w:type="dxa"/>
          <w:right w:w="70" w:type="dxa"/>
        </w:tblCellMar>
        <w:tblLook w:val="0000" w:firstRow="0" w:lastRow="0" w:firstColumn="0" w:lastColumn="0" w:noHBand="0" w:noVBand="0"/>
      </w:tblPr>
      <w:tblGrid>
        <w:gridCol w:w="1754"/>
        <w:gridCol w:w="2434"/>
        <w:gridCol w:w="5028"/>
      </w:tblGrid>
      <w:tr w:rsidR="00891F79" w:rsidRPr="00242452" w14:paraId="26BD2E54" w14:textId="77777777" w:rsidTr="00A100DE">
        <w:trPr>
          <w:cantSplit/>
          <w:trHeight w:val="211"/>
          <w:tblHeader/>
        </w:trPr>
        <w:tc>
          <w:tcPr>
            <w:tcW w:w="9216" w:type="dxa"/>
            <w:gridSpan w:val="3"/>
            <w:tcBorders>
              <w:top w:val="single" w:sz="6" w:space="0" w:color="000000"/>
              <w:left w:val="single" w:sz="6" w:space="0" w:color="000000"/>
              <w:bottom w:val="single" w:sz="6" w:space="0" w:color="000000"/>
              <w:right w:val="single" w:sz="6" w:space="0" w:color="000000"/>
            </w:tcBorders>
            <w:shd w:val="clear" w:color="auto" w:fill="FFFFCC"/>
          </w:tcPr>
          <w:p w14:paraId="13FE883C" w14:textId="77777777" w:rsidR="00891F79" w:rsidRPr="00242452" w:rsidRDefault="00891F79" w:rsidP="00582DEB">
            <w:pPr>
              <w:spacing w:line="260" w:lineRule="atLeast"/>
              <w:jc w:val="center"/>
              <w:rPr>
                <w:lang w:val="en-US"/>
              </w:rPr>
            </w:pPr>
            <w:r w:rsidRPr="00242452">
              <w:rPr>
                <w:rFonts w:eastAsia="Calibri"/>
                <w:b/>
                <w:lang w:val="en-US" w:eastAsia="en-US"/>
              </w:rPr>
              <w:t>Summary table: systemic exposure from non-professional uses</w:t>
            </w:r>
          </w:p>
        </w:tc>
      </w:tr>
      <w:tr w:rsidR="00891F79" w:rsidRPr="00242452" w14:paraId="1F77896A" w14:textId="77777777" w:rsidTr="00A100DE">
        <w:trPr>
          <w:cantSplit/>
          <w:trHeight w:val="435"/>
        </w:trPr>
        <w:tc>
          <w:tcPr>
            <w:tcW w:w="1754" w:type="dxa"/>
            <w:tcBorders>
              <w:top w:val="single" w:sz="6" w:space="0" w:color="000000"/>
              <w:left w:val="single" w:sz="6" w:space="0" w:color="000000"/>
              <w:bottom w:val="single" w:sz="6" w:space="0" w:color="000000"/>
            </w:tcBorders>
            <w:shd w:val="clear" w:color="auto" w:fill="auto"/>
          </w:tcPr>
          <w:p w14:paraId="42A71FC3" w14:textId="77777777" w:rsidR="00891F79" w:rsidRPr="00242452" w:rsidRDefault="00891F79" w:rsidP="000B55B1">
            <w:pPr>
              <w:spacing w:line="260" w:lineRule="atLeast"/>
              <w:jc w:val="center"/>
              <w:rPr>
                <w:rFonts w:eastAsia="Calibri"/>
                <w:b/>
                <w:lang w:val="en-US" w:eastAsia="en-US"/>
              </w:rPr>
            </w:pPr>
            <w:r w:rsidRPr="00242452">
              <w:rPr>
                <w:rFonts w:eastAsia="Calibri"/>
                <w:b/>
                <w:lang w:val="en-US" w:eastAsia="en-US"/>
              </w:rPr>
              <w:t>Exposure scenario</w:t>
            </w:r>
          </w:p>
        </w:tc>
        <w:tc>
          <w:tcPr>
            <w:tcW w:w="2434" w:type="dxa"/>
            <w:tcBorders>
              <w:top w:val="single" w:sz="6" w:space="0" w:color="000000"/>
              <w:left w:val="single" w:sz="6" w:space="0" w:color="000000"/>
              <w:bottom w:val="single" w:sz="6" w:space="0" w:color="000000"/>
            </w:tcBorders>
            <w:shd w:val="clear" w:color="auto" w:fill="auto"/>
          </w:tcPr>
          <w:p w14:paraId="207A4E1D" w14:textId="77777777" w:rsidR="00891F79" w:rsidRPr="00242452" w:rsidRDefault="00891F79" w:rsidP="000B55B1">
            <w:pPr>
              <w:spacing w:line="260" w:lineRule="atLeast"/>
              <w:jc w:val="center"/>
              <w:rPr>
                <w:rFonts w:eastAsia="Calibri"/>
                <w:b/>
                <w:lang w:val="en-US" w:eastAsia="en-US"/>
              </w:rPr>
            </w:pPr>
            <w:r w:rsidRPr="00242452">
              <w:rPr>
                <w:rFonts w:eastAsia="Calibri"/>
                <w:b/>
                <w:lang w:val="en-US" w:eastAsia="en-US"/>
              </w:rPr>
              <w:t>Tier/PPE</w:t>
            </w:r>
          </w:p>
        </w:tc>
        <w:tc>
          <w:tcPr>
            <w:tcW w:w="5028" w:type="dxa"/>
            <w:tcBorders>
              <w:top w:val="single" w:sz="6" w:space="0" w:color="000000"/>
              <w:left w:val="single" w:sz="6" w:space="0" w:color="000000"/>
              <w:bottom w:val="single" w:sz="6" w:space="0" w:color="000000"/>
              <w:right w:val="single" w:sz="6" w:space="0" w:color="000000"/>
            </w:tcBorders>
            <w:shd w:val="clear" w:color="auto" w:fill="auto"/>
          </w:tcPr>
          <w:p w14:paraId="1BF84B90" w14:textId="01E1C42B" w:rsidR="00891F79" w:rsidRPr="00242452" w:rsidRDefault="00891F79" w:rsidP="000B55B1">
            <w:pPr>
              <w:spacing w:line="260" w:lineRule="atLeast"/>
              <w:jc w:val="center"/>
              <w:rPr>
                <w:lang w:val="en-US"/>
              </w:rPr>
            </w:pPr>
            <w:r w:rsidRPr="00242452">
              <w:rPr>
                <w:rFonts w:eastAsia="Calibri"/>
                <w:b/>
                <w:lang w:val="en-US" w:eastAsia="en-US"/>
              </w:rPr>
              <w:t>Estim</w:t>
            </w:r>
            <w:r w:rsidR="00EE682A" w:rsidRPr="00242452">
              <w:rPr>
                <w:rFonts w:eastAsia="Calibri"/>
                <w:b/>
                <w:lang w:val="en-US" w:eastAsia="en-US"/>
              </w:rPr>
              <w:t>ated inhalation exposure</w:t>
            </w:r>
            <w:r w:rsidRPr="00242452">
              <w:rPr>
                <w:rFonts w:eastAsia="Calibri"/>
                <w:b/>
                <w:lang w:val="en-US" w:eastAsia="en-US"/>
              </w:rPr>
              <w:t xml:space="preserve"> (mg/m3)</w:t>
            </w:r>
          </w:p>
        </w:tc>
      </w:tr>
      <w:tr w:rsidR="00663269" w:rsidRPr="00242452" w14:paraId="537E1628" w14:textId="77777777" w:rsidTr="00A100DE">
        <w:trPr>
          <w:cantSplit/>
          <w:trHeight w:val="211"/>
        </w:trPr>
        <w:tc>
          <w:tcPr>
            <w:tcW w:w="1754" w:type="dxa"/>
            <w:vMerge w:val="restart"/>
            <w:tcBorders>
              <w:top w:val="single" w:sz="6" w:space="0" w:color="000000"/>
              <w:left w:val="single" w:sz="6" w:space="0" w:color="000000"/>
            </w:tcBorders>
            <w:shd w:val="clear" w:color="auto" w:fill="auto"/>
          </w:tcPr>
          <w:p w14:paraId="47DF6087" w14:textId="428DAD5F" w:rsidR="00663269" w:rsidRPr="00242452" w:rsidRDefault="00663269" w:rsidP="000B55B1">
            <w:pPr>
              <w:spacing w:line="260" w:lineRule="atLeast"/>
              <w:jc w:val="center"/>
              <w:rPr>
                <w:rFonts w:eastAsia="Calibri"/>
                <w:lang w:val="en-US" w:eastAsia="en-US"/>
              </w:rPr>
            </w:pPr>
            <w:r w:rsidRPr="00242452">
              <w:rPr>
                <w:rFonts w:eastAsia="Calibri"/>
                <w:lang w:val="en-US" w:eastAsia="en-US"/>
              </w:rPr>
              <w:t>Scenario [1]</w:t>
            </w:r>
          </w:p>
        </w:tc>
        <w:tc>
          <w:tcPr>
            <w:tcW w:w="2434" w:type="dxa"/>
            <w:tcBorders>
              <w:top w:val="single" w:sz="6" w:space="0" w:color="000000"/>
              <w:left w:val="single" w:sz="6" w:space="0" w:color="000000"/>
              <w:bottom w:val="single" w:sz="6" w:space="0" w:color="000000"/>
            </w:tcBorders>
            <w:shd w:val="clear" w:color="auto" w:fill="auto"/>
          </w:tcPr>
          <w:p w14:paraId="5F86FDA6" w14:textId="77777777" w:rsidR="00663269" w:rsidRPr="00242452" w:rsidRDefault="00663269" w:rsidP="000B55B1">
            <w:pPr>
              <w:snapToGrid w:val="0"/>
              <w:spacing w:line="260" w:lineRule="atLeast"/>
              <w:jc w:val="center"/>
              <w:rPr>
                <w:rFonts w:eastAsia="Calibri"/>
                <w:lang w:val="en-US" w:eastAsia="en-US"/>
              </w:rPr>
            </w:pPr>
            <w:r w:rsidRPr="00242452">
              <w:rPr>
                <w:rFonts w:eastAsia="Calibri"/>
                <w:lang w:val="en-US" w:eastAsia="en-US"/>
              </w:rPr>
              <w:t>1/ No PPE</w:t>
            </w:r>
          </w:p>
        </w:tc>
        <w:tc>
          <w:tcPr>
            <w:tcW w:w="5028" w:type="dxa"/>
            <w:tcBorders>
              <w:top w:val="single" w:sz="6" w:space="0" w:color="000000"/>
              <w:left w:val="single" w:sz="6" w:space="0" w:color="000000"/>
              <w:bottom w:val="single" w:sz="6" w:space="0" w:color="000000"/>
              <w:right w:val="single" w:sz="6" w:space="0" w:color="000000"/>
            </w:tcBorders>
            <w:shd w:val="clear" w:color="auto" w:fill="auto"/>
          </w:tcPr>
          <w:p w14:paraId="2ECB9774" w14:textId="5C913994" w:rsidR="00663269" w:rsidRPr="00242452" w:rsidRDefault="00663269" w:rsidP="000B55B1">
            <w:pPr>
              <w:snapToGrid w:val="0"/>
              <w:spacing w:line="260" w:lineRule="atLeast"/>
              <w:jc w:val="center"/>
              <w:rPr>
                <w:rFonts w:eastAsia="Calibri"/>
                <w:lang w:val="en-US" w:eastAsia="en-US"/>
              </w:rPr>
            </w:pPr>
            <w:r w:rsidRPr="00242452">
              <w:rPr>
                <w:rFonts w:eastAsia="Calibri"/>
                <w:lang w:val="en-US" w:eastAsia="en-US"/>
              </w:rPr>
              <w:t>1.24x10</w:t>
            </w:r>
            <w:r w:rsidRPr="00AA2C6B">
              <w:rPr>
                <w:rFonts w:eastAsia="Calibri"/>
                <w:vertAlign w:val="superscript"/>
                <w:lang w:val="en-US" w:eastAsia="en-US"/>
              </w:rPr>
              <w:t>-</w:t>
            </w:r>
            <w:r w:rsidRPr="00242452">
              <w:rPr>
                <w:rFonts w:eastAsia="Calibri"/>
                <w:vertAlign w:val="superscript"/>
                <w:lang w:val="en-US" w:eastAsia="en-US"/>
              </w:rPr>
              <w:t>2</w:t>
            </w:r>
          </w:p>
        </w:tc>
      </w:tr>
      <w:tr w:rsidR="00663269" w:rsidRPr="00242452" w14:paraId="03D5AFF5" w14:textId="77777777" w:rsidTr="00A100DE">
        <w:trPr>
          <w:cantSplit/>
          <w:trHeight w:val="223"/>
        </w:trPr>
        <w:tc>
          <w:tcPr>
            <w:tcW w:w="1754" w:type="dxa"/>
            <w:vMerge/>
            <w:tcBorders>
              <w:left w:val="single" w:sz="6" w:space="0" w:color="000000"/>
            </w:tcBorders>
            <w:shd w:val="clear" w:color="auto" w:fill="auto"/>
          </w:tcPr>
          <w:p w14:paraId="3C390869" w14:textId="2833D8D3" w:rsidR="00663269" w:rsidRDefault="00663269" w:rsidP="000B55B1">
            <w:pPr>
              <w:spacing w:line="260" w:lineRule="atLeast"/>
              <w:jc w:val="center"/>
              <w:rPr>
                <w:rFonts w:eastAsia="Calibri"/>
                <w:lang w:val="en-US" w:eastAsia="en-US"/>
              </w:rPr>
            </w:pPr>
          </w:p>
        </w:tc>
        <w:tc>
          <w:tcPr>
            <w:tcW w:w="2434" w:type="dxa"/>
            <w:tcBorders>
              <w:top w:val="single" w:sz="6" w:space="0" w:color="000000"/>
              <w:left w:val="single" w:sz="6" w:space="0" w:color="000000"/>
              <w:bottom w:val="single" w:sz="6" w:space="0" w:color="000000"/>
            </w:tcBorders>
            <w:shd w:val="clear" w:color="auto" w:fill="auto"/>
          </w:tcPr>
          <w:p w14:paraId="73047DD5" w14:textId="482A6680" w:rsidR="00663269" w:rsidRPr="00242452" w:rsidRDefault="00663269" w:rsidP="000B55B1">
            <w:pPr>
              <w:snapToGrid w:val="0"/>
              <w:spacing w:line="260" w:lineRule="atLeast"/>
              <w:jc w:val="center"/>
              <w:rPr>
                <w:rFonts w:eastAsia="Calibri"/>
                <w:lang w:val="en-US" w:eastAsia="en-US"/>
              </w:rPr>
            </w:pPr>
            <w:r>
              <w:rPr>
                <w:rFonts w:eastAsia="Calibri"/>
                <w:lang w:val="en-US" w:eastAsia="en-US"/>
              </w:rPr>
              <w:t>2A/ No PPE</w:t>
            </w:r>
          </w:p>
        </w:tc>
        <w:tc>
          <w:tcPr>
            <w:tcW w:w="5028" w:type="dxa"/>
            <w:tcBorders>
              <w:top w:val="single" w:sz="6" w:space="0" w:color="000000"/>
              <w:left w:val="single" w:sz="6" w:space="0" w:color="000000"/>
              <w:bottom w:val="single" w:sz="6" w:space="0" w:color="000000"/>
              <w:right w:val="single" w:sz="6" w:space="0" w:color="000000"/>
            </w:tcBorders>
            <w:shd w:val="clear" w:color="auto" w:fill="auto"/>
          </w:tcPr>
          <w:p w14:paraId="0E5C3E7B" w14:textId="0C9A0B36" w:rsidR="00663269" w:rsidRDefault="00E34F05" w:rsidP="000B55B1">
            <w:pPr>
              <w:snapToGrid w:val="0"/>
              <w:spacing w:line="260" w:lineRule="atLeast"/>
              <w:jc w:val="center"/>
              <w:rPr>
                <w:rFonts w:eastAsia="Calibri"/>
                <w:lang w:val="en-US" w:eastAsia="en-US"/>
              </w:rPr>
            </w:pPr>
            <w:r>
              <w:rPr>
                <w:rFonts w:eastAsia="Calibri"/>
                <w:lang w:val="en-US" w:eastAsia="en-US"/>
              </w:rPr>
              <w:t>4.51x10</w:t>
            </w:r>
            <w:r w:rsidRPr="00A100DE">
              <w:rPr>
                <w:rFonts w:eastAsia="Calibri"/>
                <w:vertAlign w:val="superscript"/>
                <w:lang w:val="en-US" w:eastAsia="en-US"/>
              </w:rPr>
              <w:t>-2</w:t>
            </w:r>
          </w:p>
        </w:tc>
      </w:tr>
      <w:tr w:rsidR="00663269" w:rsidRPr="00242452" w14:paraId="78C1F74B" w14:textId="77777777" w:rsidTr="00A100DE">
        <w:trPr>
          <w:cantSplit/>
          <w:trHeight w:val="235"/>
        </w:trPr>
        <w:tc>
          <w:tcPr>
            <w:tcW w:w="1754" w:type="dxa"/>
            <w:vMerge/>
            <w:tcBorders>
              <w:left w:val="single" w:sz="6" w:space="0" w:color="000000"/>
              <w:bottom w:val="single" w:sz="6" w:space="0" w:color="000000"/>
            </w:tcBorders>
            <w:shd w:val="clear" w:color="auto" w:fill="auto"/>
          </w:tcPr>
          <w:p w14:paraId="683B0B52" w14:textId="3897C4A0" w:rsidR="00663269" w:rsidRPr="00242452" w:rsidRDefault="00663269" w:rsidP="000B55B1">
            <w:pPr>
              <w:spacing w:line="260" w:lineRule="atLeast"/>
              <w:jc w:val="center"/>
              <w:rPr>
                <w:rFonts w:eastAsia="Calibri"/>
                <w:lang w:val="en-US" w:eastAsia="en-US"/>
              </w:rPr>
            </w:pPr>
          </w:p>
        </w:tc>
        <w:tc>
          <w:tcPr>
            <w:tcW w:w="2434" w:type="dxa"/>
            <w:tcBorders>
              <w:top w:val="single" w:sz="6" w:space="0" w:color="000000"/>
              <w:left w:val="single" w:sz="6" w:space="0" w:color="000000"/>
              <w:bottom w:val="single" w:sz="6" w:space="0" w:color="000000"/>
            </w:tcBorders>
            <w:shd w:val="clear" w:color="auto" w:fill="auto"/>
          </w:tcPr>
          <w:p w14:paraId="3C2E3A9B" w14:textId="5FF6B031" w:rsidR="00663269" w:rsidRPr="00242452" w:rsidRDefault="00E34F05" w:rsidP="000B55B1">
            <w:pPr>
              <w:snapToGrid w:val="0"/>
              <w:spacing w:line="260" w:lineRule="atLeast"/>
              <w:jc w:val="center"/>
              <w:rPr>
                <w:rFonts w:eastAsia="Calibri"/>
                <w:lang w:val="en-US" w:eastAsia="en-US"/>
              </w:rPr>
            </w:pPr>
            <w:r>
              <w:rPr>
                <w:rFonts w:eastAsia="Calibri"/>
                <w:lang w:val="en-US" w:eastAsia="en-US"/>
              </w:rPr>
              <w:t>2B/ No PPE</w:t>
            </w:r>
          </w:p>
        </w:tc>
        <w:tc>
          <w:tcPr>
            <w:tcW w:w="5028" w:type="dxa"/>
            <w:tcBorders>
              <w:top w:val="single" w:sz="6" w:space="0" w:color="000000"/>
              <w:left w:val="single" w:sz="6" w:space="0" w:color="000000"/>
              <w:bottom w:val="single" w:sz="6" w:space="0" w:color="000000"/>
              <w:right w:val="single" w:sz="6" w:space="0" w:color="000000"/>
            </w:tcBorders>
            <w:shd w:val="clear" w:color="auto" w:fill="auto"/>
          </w:tcPr>
          <w:p w14:paraId="548B22C6" w14:textId="13EB516C" w:rsidR="00663269" w:rsidRPr="00242452" w:rsidRDefault="0070175A" w:rsidP="000B55B1">
            <w:pPr>
              <w:snapToGrid w:val="0"/>
              <w:spacing w:line="260" w:lineRule="atLeast"/>
              <w:jc w:val="center"/>
              <w:rPr>
                <w:rFonts w:eastAsia="Calibri"/>
                <w:lang w:val="en-US" w:eastAsia="en-US"/>
              </w:rPr>
            </w:pPr>
            <w:r>
              <w:rPr>
                <w:rFonts w:eastAsia="Calibri"/>
                <w:lang w:val="en-US" w:eastAsia="en-US"/>
              </w:rPr>
              <w:t>7.09</w:t>
            </w:r>
            <w:r w:rsidR="00E34F05">
              <w:rPr>
                <w:rFonts w:eastAsia="Calibri"/>
                <w:lang w:val="en-US" w:eastAsia="en-US"/>
              </w:rPr>
              <w:t>x10</w:t>
            </w:r>
            <w:r w:rsidR="00E34F05" w:rsidRPr="00A100DE">
              <w:rPr>
                <w:rFonts w:eastAsia="Calibri"/>
                <w:vertAlign w:val="superscript"/>
                <w:lang w:val="en-US" w:eastAsia="en-US"/>
              </w:rPr>
              <w:t>-2</w:t>
            </w:r>
          </w:p>
        </w:tc>
      </w:tr>
    </w:tbl>
    <w:p w14:paraId="65C12F9F" w14:textId="68A7B949" w:rsidR="00F05190" w:rsidRPr="00242452" w:rsidRDefault="00F05190">
      <w:pPr>
        <w:spacing w:line="260" w:lineRule="atLeast"/>
        <w:rPr>
          <w:rFonts w:ascii="Times New Roman" w:eastAsia="Calibri" w:hAnsi="Times New Roman" w:cs="Times New Roman"/>
          <w:i/>
          <w:iCs/>
          <w:shd w:val="clear" w:color="auto" w:fill="00FFFF"/>
          <w:lang w:val="en-US" w:eastAsia="en-US"/>
        </w:rPr>
      </w:pPr>
    </w:p>
    <w:p w14:paraId="086F2764" w14:textId="77777777" w:rsidR="00891F79" w:rsidRPr="00242452" w:rsidRDefault="00891F79">
      <w:pPr>
        <w:spacing w:line="260" w:lineRule="atLeast"/>
        <w:rPr>
          <w:rFonts w:ascii="Times New Roman" w:eastAsia="Calibri" w:hAnsi="Times New Roman" w:cs="Times New Roman"/>
          <w:i/>
          <w:iCs/>
          <w:shd w:val="clear" w:color="auto" w:fill="00FFFF"/>
          <w:lang w:val="en-US" w:eastAsia="en-US"/>
        </w:rPr>
      </w:pPr>
    </w:p>
    <w:p w14:paraId="6E4BFC7D" w14:textId="7ED87470" w:rsidR="00891F79" w:rsidRPr="00242452" w:rsidRDefault="00891F79" w:rsidP="00891F79">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S-methoprene</w:t>
      </w:r>
    </w:p>
    <w:p w14:paraId="74222FC8" w14:textId="77777777" w:rsidR="00891F79" w:rsidRPr="00242452" w:rsidRDefault="00891F79" w:rsidP="00891F79">
      <w:pPr>
        <w:spacing w:line="260" w:lineRule="atLeast"/>
        <w:rPr>
          <w:rFonts w:eastAsia="Calibri"/>
          <w:b/>
          <w:u w:val="single"/>
          <w:lang w:val="en-US" w:eastAsia="en-US"/>
        </w:rPr>
      </w:pPr>
    </w:p>
    <w:p w14:paraId="5E900CE8" w14:textId="77777777" w:rsidR="00891F79" w:rsidRPr="00242452" w:rsidRDefault="00891F79" w:rsidP="00891F79">
      <w:pPr>
        <w:spacing w:line="260" w:lineRule="atLeast"/>
        <w:rPr>
          <w:rFonts w:eastAsia="Calibri"/>
          <w:u w:val="single"/>
          <w:lang w:val="en-US" w:eastAsia="en-US"/>
        </w:rPr>
      </w:pPr>
      <w:r w:rsidRPr="00242452">
        <w:rPr>
          <w:rFonts w:eastAsia="Calibri"/>
          <w:u w:val="single"/>
          <w:lang w:val="en-US" w:eastAsia="en-US"/>
        </w:rPr>
        <w:t>Systemic effects</w:t>
      </w:r>
    </w:p>
    <w:p w14:paraId="574C06DB" w14:textId="77777777" w:rsidR="00891F79" w:rsidRPr="00242452" w:rsidRDefault="00891F79" w:rsidP="00891F79">
      <w:pPr>
        <w:spacing w:line="260" w:lineRule="atLeast"/>
        <w:rPr>
          <w:rFonts w:ascii="Times New Roman" w:eastAsia="Calibri" w:hAnsi="Times New Roman" w:cs="Times New Roman"/>
          <w:i/>
          <w:iCs/>
          <w:lang w:val="en-US"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495"/>
        <w:gridCol w:w="1410"/>
        <w:gridCol w:w="1559"/>
        <w:gridCol w:w="1559"/>
        <w:gridCol w:w="1559"/>
        <w:gridCol w:w="1858"/>
      </w:tblGrid>
      <w:tr w:rsidR="00891F79" w:rsidRPr="00242452" w14:paraId="6B0823A0" w14:textId="77777777" w:rsidTr="00582DEB">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1AAFF2F3" w14:textId="77777777" w:rsidR="00891F79" w:rsidRPr="00242452" w:rsidRDefault="00891F79" w:rsidP="00582DEB">
            <w:pPr>
              <w:spacing w:line="260" w:lineRule="atLeast"/>
              <w:jc w:val="center"/>
              <w:rPr>
                <w:lang w:val="en-US"/>
              </w:rPr>
            </w:pPr>
            <w:r w:rsidRPr="00242452">
              <w:rPr>
                <w:rFonts w:eastAsia="Calibri"/>
                <w:b/>
                <w:lang w:val="en-US" w:eastAsia="en-US"/>
              </w:rPr>
              <w:t>Summary table: systemic exposure from non-professional uses</w:t>
            </w:r>
          </w:p>
        </w:tc>
      </w:tr>
      <w:tr w:rsidR="00891F79" w:rsidRPr="00242452" w14:paraId="77579655" w14:textId="77777777" w:rsidTr="00AA2C6B">
        <w:trPr>
          <w:cantSplit/>
        </w:trPr>
        <w:tc>
          <w:tcPr>
            <w:tcW w:w="1495" w:type="dxa"/>
            <w:tcBorders>
              <w:top w:val="single" w:sz="6" w:space="0" w:color="000000"/>
              <w:left w:val="single" w:sz="6" w:space="0" w:color="000000"/>
              <w:bottom w:val="single" w:sz="6" w:space="0" w:color="000000"/>
            </w:tcBorders>
            <w:shd w:val="clear" w:color="auto" w:fill="auto"/>
          </w:tcPr>
          <w:p w14:paraId="324B98AD" w14:textId="77777777" w:rsidR="00891F79" w:rsidRPr="00242452" w:rsidRDefault="00891F79" w:rsidP="00582DEB">
            <w:pPr>
              <w:spacing w:line="260" w:lineRule="atLeast"/>
              <w:rPr>
                <w:rFonts w:eastAsia="Calibri"/>
                <w:b/>
                <w:lang w:val="en-US" w:eastAsia="en-US"/>
              </w:rPr>
            </w:pPr>
            <w:r w:rsidRPr="00242452">
              <w:rPr>
                <w:rFonts w:eastAsia="Calibri"/>
                <w:b/>
                <w:lang w:val="en-US" w:eastAsia="en-US"/>
              </w:rPr>
              <w:t>Exposure scenario</w:t>
            </w:r>
          </w:p>
        </w:tc>
        <w:tc>
          <w:tcPr>
            <w:tcW w:w="1410" w:type="dxa"/>
            <w:tcBorders>
              <w:top w:val="single" w:sz="6" w:space="0" w:color="000000"/>
              <w:left w:val="single" w:sz="6" w:space="0" w:color="000000"/>
              <w:bottom w:val="single" w:sz="6" w:space="0" w:color="000000"/>
            </w:tcBorders>
            <w:shd w:val="clear" w:color="auto" w:fill="auto"/>
          </w:tcPr>
          <w:p w14:paraId="192CFFE3" w14:textId="77777777" w:rsidR="00891F79" w:rsidRPr="00242452" w:rsidRDefault="00891F79" w:rsidP="00582DEB">
            <w:pPr>
              <w:spacing w:line="260" w:lineRule="atLeast"/>
              <w:rPr>
                <w:rFonts w:eastAsia="Calibri"/>
                <w:b/>
                <w:lang w:val="en-US" w:eastAsia="en-US"/>
              </w:rPr>
            </w:pPr>
            <w:r w:rsidRPr="00242452">
              <w:rPr>
                <w:rFonts w:eastAsia="Calibri"/>
                <w:b/>
                <w:lang w:val="en-US" w:eastAsia="en-US"/>
              </w:rPr>
              <w:t>Tier/PPE</w:t>
            </w:r>
          </w:p>
        </w:tc>
        <w:tc>
          <w:tcPr>
            <w:tcW w:w="1559" w:type="dxa"/>
            <w:tcBorders>
              <w:top w:val="single" w:sz="6" w:space="0" w:color="000000"/>
              <w:left w:val="single" w:sz="6" w:space="0" w:color="000000"/>
              <w:bottom w:val="single" w:sz="6" w:space="0" w:color="000000"/>
            </w:tcBorders>
            <w:shd w:val="clear" w:color="auto" w:fill="auto"/>
          </w:tcPr>
          <w:p w14:paraId="6E61758A" w14:textId="77777777" w:rsidR="00891F79" w:rsidRPr="00242452" w:rsidRDefault="00891F79" w:rsidP="00582DEB">
            <w:pPr>
              <w:spacing w:line="260" w:lineRule="atLeast"/>
              <w:rPr>
                <w:rFonts w:eastAsia="Calibri"/>
                <w:b/>
                <w:lang w:val="en-US" w:eastAsia="en-US"/>
              </w:rPr>
            </w:pPr>
            <w:r w:rsidRPr="00242452">
              <w:rPr>
                <w:rFonts w:eastAsia="Calibri"/>
                <w:b/>
                <w:lang w:val="en-US" w:eastAsia="en-US"/>
              </w:rPr>
              <w:t>Estimated inhalation uptake (mg/kg/d bw)</w:t>
            </w:r>
          </w:p>
        </w:tc>
        <w:tc>
          <w:tcPr>
            <w:tcW w:w="1559" w:type="dxa"/>
            <w:tcBorders>
              <w:top w:val="single" w:sz="6" w:space="0" w:color="000000"/>
              <w:left w:val="single" w:sz="6" w:space="0" w:color="000000"/>
              <w:bottom w:val="single" w:sz="6" w:space="0" w:color="000000"/>
            </w:tcBorders>
            <w:shd w:val="clear" w:color="auto" w:fill="auto"/>
          </w:tcPr>
          <w:p w14:paraId="2BE71350" w14:textId="77777777" w:rsidR="00891F79" w:rsidRPr="00242452" w:rsidRDefault="00891F79" w:rsidP="00582DEB">
            <w:pPr>
              <w:spacing w:line="260" w:lineRule="atLeast"/>
              <w:rPr>
                <w:rFonts w:eastAsia="Calibri"/>
                <w:b/>
                <w:lang w:val="en-US" w:eastAsia="en-US"/>
              </w:rPr>
            </w:pPr>
            <w:r w:rsidRPr="00242452">
              <w:rPr>
                <w:rFonts w:eastAsia="Calibri"/>
                <w:b/>
                <w:lang w:val="en-US" w:eastAsia="en-US"/>
              </w:rPr>
              <w:t>Estimated dermal uptake (mg/kg/d bw)</w:t>
            </w:r>
          </w:p>
        </w:tc>
        <w:tc>
          <w:tcPr>
            <w:tcW w:w="1559" w:type="dxa"/>
            <w:tcBorders>
              <w:top w:val="single" w:sz="6" w:space="0" w:color="000000"/>
              <w:left w:val="single" w:sz="6" w:space="0" w:color="000000"/>
              <w:bottom w:val="single" w:sz="6" w:space="0" w:color="000000"/>
            </w:tcBorders>
            <w:shd w:val="clear" w:color="auto" w:fill="auto"/>
          </w:tcPr>
          <w:p w14:paraId="5ADCB85B" w14:textId="77777777" w:rsidR="00891F79" w:rsidRPr="00242452" w:rsidRDefault="00891F79" w:rsidP="00582DEB">
            <w:pPr>
              <w:spacing w:line="260" w:lineRule="atLeast"/>
              <w:rPr>
                <w:rFonts w:eastAsia="Calibri"/>
                <w:b/>
                <w:lang w:val="en-US" w:eastAsia="en-US"/>
              </w:rPr>
            </w:pPr>
            <w:r w:rsidRPr="00242452">
              <w:rPr>
                <w:rFonts w:eastAsia="Calibri"/>
                <w:b/>
                <w:lang w:val="en-US" w:eastAsia="en-US"/>
              </w:rPr>
              <w:t>Estimated oral uptake (mg/kg/d bw)</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60996229" w14:textId="77777777" w:rsidR="00891F79" w:rsidRPr="00242452" w:rsidRDefault="00891F79" w:rsidP="00582DEB">
            <w:pPr>
              <w:spacing w:line="260" w:lineRule="atLeast"/>
              <w:rPr>
                <w:lang w:val="en-US"/>
              </w:rPr>
            </w:pPr>
            <w:r w:rsidRPr="00242452">
              <w:rPr>
                <w:rFonts w:eastAsia="Calibri"/>
                <w:b/>
                <w:lang w:val="en-US" w:eastAsia="en-US"/>
              </w:rPr>
              <w:t>Estimated total uptake (mg/kg/d bw)</w:t>
            </w:r>
          </w:p>
        </w:tc>
      </w:tr>
      <w:tr w:rsidR="00E34F05" w:rsidRPr="00242452" w14:paraId="5BBC5857" w14:textId="77777777" w:rsidTr="00E216B9">
        <w:trPr>
          <w:cantSplit/>
        </w:trPr>
        <w:tc>
          <w:tcPr>
            <w:tcW w:w="1495" w:type="dxa"/>
            <w:vMerge w:val="restart"/>
            <w:tcBorders>
              <w:top w:val="single" w:sz="6" w:space="0" w:color="000000"/>
              <w:left w:val="single" w:sz="6" w:space="0" w:color="000000"/>
            </w:tcBorders>
            <w:shd w:val="clear" w:color="auto" w:fill="auto"/>
          </w:tcPr>
          <w:p w14:paraId="206EFF09" w14:textId="77777777" w:rsidR="00E34F05" w:rsidRPr="00242452" w:rsidRDefault="00E34F05" w:rsidP="00582DEB">
            <w:pPr>
              <w:spacing w:line="260" w:lineRule="atLeast"/>
              <w:rPr>
                <w:rFonts w:eastAsia="Calibri"/>
                <w:lang w:val="en-US" w:eastAsia="en-US"/>
              </w:rPr>
            </w:pPr>
            <w:r w:rsidRPr="00242452">
              <w:rPr>
                <w:rFonts w:eastAsia="Calibri"/>
                <w:lang w:val="en-US" w:eastAsia="en-US"/>
              </w:rPr>
              <w:t>Scenario [1]</w:t>
            </w:r>
          </w:p>
          <w:p w14:paraId="5D3AC5EC" w14:textId="47928F9E" w:rsidR="00E34F05" w:rsidRDefault="00E34F05" w:rsidP="00582DEB">
            <w:pPr>
              <w:spacing w:line="260" w:lineRule="atLeast"/>
              <w:rPr>
                <w:rFonts w:eastAsia="Calibri"/>
                <w:lang w:val="en-US" w:eastAsia="en-US"/>
              </w:rPr>
            </w:pPr>
          </w:p>
          <w:p w14:paraId="762F3A1B" w14:textId="6ED04922" w:rsidR="00E34F05" w:rsidRPr="00242452" w:rsidRDefault="00E34F05" w:rsidP="00582DEB">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0CD50823" w14:textId="77777777" w:rsidR="00E34F05" w:rsidRPr="00242452" w:rsidRDefault="00E34F05" w:rsidP="00582DEB">
            <w:pPr>
              <w:snapToGrid w:val="0"/>
              <w:spacing w:line="260" w:lineRule="atLeast"/>
              <w:rPr>
                <w:rFonts w:eastAsia="Calibri"/>
                <w:lang w:val="en-US" w:eastAsia="en-US"/>
              </w:rPr>
            </w:pPr>
            <w:r w:rsidRPr="00242452">
              <w:rPr>
                <w:rFonts w:eastAsia="Calibri"/>
                <w:lang w:val="en-US" w:eastAsia="en-US"/>
              </w:rPr>
              <w:t>1/ No PPE</w:t>
            </w:r>
          </w:p>
        </w:tc>
        <w:tc>
          <w:tcPr>
            <w:tcW w:w="1559" w:type="dxa"/>
            <w:tcBorders>
              <w:top w:val="single" w:sz="6" w:space="0" w:color="000000"/>
              <w:left w:val="single" w:sz="6" w:space="0" w:color="000000"/>
              <w:bottom w:val="single" w:sz="6" w:space="0" w:color="000000"/>
            </w:tcBorders>
            <w:shd w:val="clear" w:color="auto" w:fill="auto"/>
          </w:tcPr>
          <w:p w14:paraId="63A5D099" w14:textId="624AE7DE" w:rsidR="00E34F05" w:rsidRPr="00242452" w:rsidRDefault="00E34F05" w:rsidP="00582DEB">
            <w:pPr>
              <w:snapToGrid w:val="0"/>
              <w:spacing w:line="260" w:lineRule="atLeast"/>
              <w:rPr>
                <w:rFonts w:eastAsia="Calibri"/>
                <w:lang w:val="en-US" w:eastAsia="en-US"/>
              </w:rPr>
            </w:pPr>
            <w:r w:rsidRPr="00242452">
              <w:rPr>
                <w:rFonts w:eastAsia="Calibri"/>
                <w:lang w:val="en-US" w:eastAsia="en-US"/>
              </w:rPr>
              <w:t>1.89x10</w:t>
            </w:r>
            <w:r w:rsidRPr="00242452">
              <w:rPr>
                <w:rFonts w:eastAsia="Calibri"/>
                <w:vertAlign w:val="superscript"/>
                <w:lang w:val="en-US" w:eastAsia="en-US"/>
              </w:rPr>
              <w:t>-4</w:t>
            </w:r>
          </w:p>
        </w:tc>
        <w:tc>
          <w:tcPr>
            <w:tcW w:w="1559" w:type="dxa"/>
            <w:tcBorders>
              <w:top w:val="single" w:sz="6" w:space="0" w:color="000000"/>
              <w:left w:val="single" w:sz="6" w:space="0" w:color="000000"/>
              <w:bottom w:val="single" w:sz="6" w:space="0" w:color="000000"/>
            </w:tcBorders>
            <w:shd w:val="clear" w:color="auto" w:fill="auto"/>
          </w:tcPr>
          <w:p w14:paraId="6B406C06" w14:textId="219CD3B1" w:rsidR="00E34F05" w:rsidRPr="00242452" w:rsidRDefault="00E34F05" w:rsidP="00582DEB">
            <w:pPr>
              <w:snapToGrid w:val="0"/>
              <w:spacing w:line="260" w:lineRule="atLeast"/>
              <w:rPr>
                <w:rFonts w:eastAsia="Calibri"/>
                <w:lang w:val="en-US" w:eastAsia="en-US"/>
              </w:rPr>
            </w:pPr>
            <w:r w:rsidRPr="00242452">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217D1858" w14:textId="643AED90" w:rsidR="00E34F05" w:rsidRPr="00242452" w:rsidRDefault="00E34F05" w:rsidP="00582DEB">
            <w:pPr>
              <w:snapToGrid w:val="0"/>
              <w:spacing w:line="260" w:lineRule="atLeast"/>
              <w:rPr>
                <w:rFonts w:eastAsia="Calibri"/>
                <w:lang w:val="en-US" w:eastAsia="en-US"/>
              </w:rPr>
            </w:pPr>
            <w:r w:rsidRPr="00242452">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571BACAD" w14:textId="1284BCE0" w:rsidR="00E34F05" w:rsidRPr="00242452" w:rsidRDefault="00E34F05" w:rsidP="00582DEB">
            <w:pPr>
              <w:snapToGrid w:val="0"/>
              <w:spacing w:line="260" w:lineRule="atLeast"/>
              <w:rPr>
                <w:rFonts w:eastAsia="Calibri"/>
                <w:lang w:val="en-US" w:eastAsia="en-US"/>
              </w:rPr>
            </w:pPr>
            <w:r w:rsidRPr="00242452">
              <w:rPr>
                <w:rFonts w:eastAsia="Calibri"/>
                <w:lang w:val="en-US" w:eastAsia="en-US"/>
              </w:rPr>
              <w:t>1.89x10</w:t>
            </w:r>
            <w:r w:rsidRPr="00242452">
              <w:rPr>
                <w:rFonts w:eastAsia="Calibri"/>
                <w:vertAlign w:val="superscript"/>
                <w:lang w:val="en-US" w:eastAsia="en-US"/>
              </w:rPr>
              <w:t>-4</w:t>
            </w:r>
          </w:p>
        </w:tc>
      </w:tr>
      <w:tr w:rsidR="00E34F05" w:rsidRPr="00242452" w14:paraId="55FD8DFA" w14:textId="77777777" w:rsidTr="00E216B9">
        <w:trPr>
          <w:cantSplit/>
        </w:trPr>
        <w:tc>
          <w:tcPr>
            <w:tcW w:w="1495" w:type="dxa"/>
            <w:vMerge/>
            <w:tcBorders>
              <w:left w:val="single" w:sz="6" w:space="0" w:color="000000"/>
            </w:tcBorders>
            <w:shd w:val="clear" w:color="auto" w:fill="auto"/>
          </w:tcPr>
          <w:p w14:paraId="225C608E" w14:textId="0D6DE320" w:rsidR="00E34F05" w:rsidRDefault="00E34F05" w:rsidP="00582DEB">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4CF0E88C" w14:textId="4A44BF47" w:rsidR="00E34F05" w:rsidRPr="00242452" w:rsidRDefault="00E34F05" w:rsidP="00582DEB">
            <w:pPr>
              <w:snapToGrid w:val="0"/>
              <w:spacing w:line="260" w:lineRule="atLeast"/>
              <w:rPr>
                <w:rFonts w:eastAsia="Calibri"/>
                <w:lang w:val="en-US" w:eastAsia="en-US"/>
              </w:rPr>
            </w:pPr>
            <w:r>
              <w:rPr>
                <w:rFonts w:eastAsia="Calibri"/>
                <w:lang w:val="en-US" w:eastAsia="en-US"/>
              </w:rPr>
              <w:t>2A/ No PPE</w:t>
            </w:r>
          </w:p>
        </w:tc>
        <w:tc>
          <w:tcPr>
            <w:tcW w:w="1559" w:type="dxa"/>
            <w:tcBorders>
              <w:top w:val="single" w:sz="6" w:space="0" w:color="000000"/>
              <w:left w:val="single" w:sz="6" w:space="0" w:color="000000"/>
              <w:bottom w:val="single" w:sz="6" w:space="0" w:color="000000"/>
            </w:tcBorders>
            <w:shd w:val="clear" w:color="auto" w:fill="auto"/>
          </w:tcPr>
          <w:p w14:paraId="51162F34" w14:textId="4475187A" w:rsidR="00E34F05" w:rsidRPr="00242452" w:rsidRDefault="00E34F05" w:rsidP="00582DEB">
            <w:pPr>
              <w:snapToGrid w:val="0"/>
              <w:spacing w:line="260" w:lineRule="atLeast"/>
              <w:rPr>
                <w:rFonts w:eastAsia="Calibri"/>
                <w:lang w:val="en-US" w:eastAsia="en-US"/>
              </w:rPr>
            </w:pPr>
            <w:r>
              <w:rPr>
                <w:rFonts w:eastAsia="Calibri"/>
                <w:lang w:val="en-US" w:eastAsia="en-US"/>
              </w:rPr>
              <w:t>6.89x10</w:t>
            </w:r>
            <w:r w:rsidRPr="00A100DE">
              <w:rPr>
                <w:rFonts w:eastAsia="Calibri"/>
                <w:vertAlign w:val="superscript"/>
                <w:lang w:val="en-US" w:eastAsia="en-US"/>
              </w:rPr>
              <w:t>-4</w:t>
            </w:r>
          </w:p>
        </w:tc>
        <w:tc>
          <w:tcPr>
            <w:tcW w:w="1559" w:type="dxa"/>
            <w:tcBorders>
              <w:top w:val="single" w:sz="6" w:space="0" w:color="000000"/>
              <w:left w:val="single" w:sz="6" w:space="0" w:color="000000"/>
              <w:bottom w:val="single" w:sz="6" w:space="0" w:color="000000"/>
            </w:tcBorders>
            <w:shd w:val="clear" w:color="auto" w:fill="auto"/>
          </w:tcPr>
          <w:p w14:paraId="5B1DD0C1" w14:textId="7C25A833" w:rsidR="00E34F05" w:rsidRPr="00242452" w:rsidRDefault="00E34F05" w:rsidP="00582DEB">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21DE676A" w14:textId="51D46E95" w:rsidR="00E34F05" w:rsidRPr="00242452" w:rsidRDefault="00E34F05" w:rsidP="00582DEB">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6C32052D" w14:textId="616425DD" w:rsidR="00E34F05" w:rsidRDefault="00E34F05" w:rsidP="00582DEB">
            <w:pPr>
              <w:snapToGrid w:val="0"/>
              <w:spacing w:line="260" w:lineRule="atLeast"/>
              <w:rPr>
                <w:rFonts w:eastAsia="Calibri"/>
                <w:lang w:val="en-US" w:eastAsia="en-US"/>
              </w:rPr>
            </w:pPr>
            <w:r>
              <w:rPr>
                <w:rFonts w:eastAsia="Calibri"/>
                <w:lang w:val="en-US" w:eastAsia="en-US"/>
              </w:rPr>
              <w:t>6.89x10</w:t>
            </w:r>
            <w:r w:rsidRPr="00A100DE">
              <w:rPr>
                <w:rFonts w:eastAsia="Calibri"/>
                <w:vertAlign w:val="superscript"/>
                <w:lang w:val="en-US" w:eastAsia="en-US"/>
              </w:rPr>
              <w:t>-4</w:t>
            </w:r>
          </w:p>
        </w:tc>
      </w:tr>
      <w:tr w:rsidR="00E34F05" w:rsidRPr="00242452" w14:paraId="11E38467" w14:textId="77777777" w:rsidTr="00E216B9">
        <w:trPr>
          <w:cantSplit/>
        </w:trPr>
        <w:tc>
          <w:tcPr>
            <w:tcW w:w="1495" w:type="dxa"/>
            <w:vMerge/>
            <w:tcBorders>
              <w:left w:val="single" w:sz="6" w:space="0" w:color="000000"/>
              <w:bottom w:val="single" w:sz="6" w:space="0" w:color="000000"/>
            </w:tcBorders>
            <w:shd w:val="clear" w:color="auto" w:fill="auto"/>
          </w:tcPr>
          <w:p w14:paraId="537D0292" w14:textId="19201A93" w:rsidR="00E34F05" w:rsidRPr="00242452" w:rsidRDefault="00E34F05" w:rsidP="00582DEB">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7DD89039" w14:textId="0B8B1BB9" w:rsidR="00E34F05" w:rsidRPr="00242452" w:rsidRDefault="00E34F05" w:rsidP="00582DEB">
            <w:pPr>
              <w:snapToGrid w:val="0"/>
              <w:spacing w:line="260" w:lineRule="atLeast"/>
              <w:rPr>
                <w:rFonts w:eastAsia="Calibri"/>
                <w:lang w:val="en-US" w:eastAsia="en-US"/>
              </w:rPr>
            </w:pPr>
            <w:r>
              <w:rPr>
                <w:rFonts w:eastAsia="Calibri"/>
                <w:lang w:val="en-US" w:eastAsia="en-US"/>
              </w:rPr>
              <w:t>2B/ No PPE</w:t>
            </w:r>
          </w:p>
        </w:tc>
        <w:tc>
          <w:tcPr>
            <w:tcW w:w="1559" w:type="dxa"/>
            <w:tcBorders>
              <w:top w:val="single" w:sz="6" w:space="0" w:color="000000"/>
              <w:left w:val="single" w:sz="6" w:space="0" w:color="000000"/>
              <w:bottom w:val="single" w:sz="6" w:space="0" w:color="000000"/>
            </w:tcBorders>
            <w:shd w:val="clear" w:color="auto" w:fill="auto"/>
          </w:tcPr>
          <w:p w14:paraId="7821DE34" w14:textId="459F60CB" w:rsidR="00E34F05" w:rsidRPr="00242452" w:rsidRDefault="00E34F05" w:rsidP="00582DEB">
            <w:pPr>
              <w:snapToGrid w:val="0"/>
              <w:spacing w:line="260" w:lineRule="atLeast"/>
              <w:rPr>
                <w:rFonts w:eastAsia="Calibri"/>
                <w:lang w:val="en-US" w:eastAsia="en-US"/>
              </w:rPr>
            </w:pPr>
            <w:r>
              <w:rPr>
                <w:rFonts w:eastAsia="Calibri"/>
                <w:lang w:val="en-US" w:eastAsia="en-US"/>
              </w:rPr>
              <w:t>1.</w:t>
            </w:r>
            <w:r w:rsidR="0070175A">
              <w:rPr>
                <w:rFonts w:eastAsia="Calibri"/>
                <w:lang w:val="en-US" w:eastAsia="en-US"/>
              </w:rPr>
              <w:t>08</w:t>
            </w:r>
            <w:r>
              <w:rPr>
                <w:rFonts w:eastAsia="Calibri"/>
                <w:lang w:val="en-US" w:eastAsia="en-US"/>
              </w:rPr>
              <w:t>x10</w:t>
            </w:r>
            <w:r w:rsidRPr="00A100DE">
              <w:rPr>
                <w:rFonts w:eastAsia="Calibri"/>
                <w:vertAlign w:val="superscript"/>
                <w:lang w:val="en-US" w:eastAsia="en-US"/>
              </w:rPr>
              <w:t>-3</w:t>
            </w:r>
          </w:p>
        </w:tc>
        <w:tc>
          <w:tcPr>
            <w:tcW w:w="1559" w:type="dxa"/>
            <w:tcBorders>
              <w:top w:val="single" w:sz="6" w:space="0" w:color="000000"/>
              <w:left w:val="single" w:sz="6" w:space="0" w:color="000000"/>
              <w:bottom w:val="single" w:sz="6" w:space="0" w:color="000000"/>
            </w:tcBorders>
            <w:shd w:val="clear" w:color="auto" w:fill="auto"/>
          </w:tcPr>
          <w:p w14:paraId="465668B3" w14:textId="60FD6298" w:rsidR="00E34F05" w:rsidRPr="00242452" w:rsidRDefault="00E34F05" w:rsidP="00582DEB">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7BFB85F2" w14:textId="25BD9728" w:rsidR="00E34F05" w:rsidRPr="00242452" w:rsidRDefault="00E34F05" w:rsidP="00582DEB">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7B4E9CD5" w14:textId="0E512D4E" w:rsidR="00E34F05" w:rsidRPr="00242452" w:rsidRDefault="00E34F05" w:rsidP="00582DEB">
            <w:pPr>
              <w:snapToGrid w:val="0"/>
              <w:spacing w:line="260" w:lineRule="atLeast"/>
              <w:rPr>
                <w:rFonts w:eastAsia="Calibri"/>
                <w:lang w:val="en-US" w:eastAsia="en-US"/>
              </w:rPr>
            </w:pPr>
            <w:r>
              <w:rPr>
                <w:rFonts w:eastAsia="Calibri"/>
                <w:lang w:val="en-US" w:eastAsia="en-US"/>
              </w:rPr>
              <w:t>1.</w:t>
            </w:r>
            <w:r w:rsidR="0070175A">
              <w:rPr>
                <w:rFonts w:eastAsia="Calibri"/>
                <w:lang w:val="en-US" w:eastAsia="en-US"/>
              </w:rPr>
              <w:t>08</w:t>
            </w:r>
            <w:r>
              <w:rPr>
                <w:rFonts w:eastAsia="Calibri"/>
                <w:lang w:val="en-US" w:eastAsia="en-US"/>
              </w:rPr>
              <w:t>x10</w:t>
            </w:r>
            <w:r w:rsidRPr="00A100DE">
              <w:rPr>
                <w:rFonts w:eastAsia="Calibri"/>
                <w:vertAlign w:val="superscript"/>
                <w:lang w:val="en-US" w:eastAsia="en-US"/>
              </w:rPr>
              <w:t>-3</w:t>
            </w:r>
          </w:p>
        </w:tc>
      </w:tr>
    </w:tbl>
    <w:p w14:paraId="6395E63B" w14:textId="64A2F1E2" w:rsidR="00891F79" w:rsidRPr="00242452" w:rsidRDefault="00891F79" w:rsidP="00891F79">
      <w:pPr>
        <w:spacing w:line="260" w:lineRule="atLeast"/>
        <w:rPr>
          <w:rFonts w:eastAsia="Calibri"/>
          <w:lang w:val="en-US" w:eastAsia="en-US"/>
        </w:rPr>
      </w:pPr>
    </w:p>
    <w:p w14:paraId="06E5BED9" w14:textId="6DD10F95" w:rsidR="00DC177C" w:rsidRPr="00242452" w:rsidRDefault="00DC177C" w:rsidP="00891F79">
      <w:pPr>
        <w:spacing w:line="260" w:lineRule="atLeast"/>
        <w:rPr>
          <w:rFonts w:eastAsia="Calibri"/>
          <w:lang w:val="en-US" w:eastAsia="en-US"/>
        </w:rPr>
      </w:pPr>
    </w:p>
    <w:p w14:paraId="2560D023" w14:textId="595305EB" w:rsidR="00B83847" w:rsidRPr="00242452" w:rsidRDefault="00B83847" w:rsidP="00B83847">
      <w:pPr>
        <w:keepNext/>
        <w:jc w:val="both"/>
        <w:rPr>
          <w:u w:val="single"/>
          <w:lang w:val="en-US"/>
        </w:rPr>
        <w:sectPr w:rsidR="00B83847" w:rsidRPr="00242452" w:rsidSect="007B1B75">
          <w:pgSz w:w="11906" w:h="16838"/>
          <w:pgMar w:top="1474" w:right="1247" w:bottom="2013" w:left="1446" w:header="850" w:footer="850" w:gutter="0"/>
          <w:cols w:space="720"/>
          <w:docGrid w:linePitch="272"/>
        </w:sectPr>
      </w:pPr>
    </w:p>
    <w:p w14:paraId="153D100F" w14:textId="3BDCEC44" w:rsidR="00B83847" w:rsidRPr="00242452" w:rsidRDefault="00B83847" w:rsidP="00B83847">
      <w:pPr>
        <w:keepNext/>
        <w:jc w:val="both"/>
        <w:rPr>
          <w:u w:val="single"/>
          <w:lang w:val="en-US"/>
        </w:rPr>
      </w:pPr>
      <w:r w:rsidRPr="00242452">
        <w:rPr>
          <w:u w:val="single"/>
          <w:lang w:val="en-US"/>
        </w:rPr>
        <w:lastRenderedPageBreak/>
        <w:t>Outcome of systemic exposure and risk characterisation</w:t>
      </w:r>
      <w:r w:rsidRPr="00242452">
        <w:rPr>
          <w:lang w:val="en-US"/>
        </w:rPr>
        <w:t xml:space="preserve"> </w:t>
      </w:r>
    </w:p>
    <w:p w14:paraId="629DD50E" w14:textId="77777777" w:rsidR="00B83847" w:rsidRPr="00242452" w:rsidRDefault="00B83847" w:rsidP="00B83847">
      <w:pPr>
        <w:keepNext/>
        <w:ind w:left="-5" w:hanging="10"/>
        <w:jc w:val="both"/>
        <w:rPr>
          <w:lang w:val="en-US"/>
        </w:rPr>
      </w:pPr>
    </w:p>
    <w:p w14:paraId="5C037079" w14:textId="509F00C8" w:rsidR="00B83847" w:rsidRPr="00242452" w:rsidRDefault="00B83847" w:rsidP="00B83847">
      <w:pPr>
        <w:keepNext/>
        <w:ind w:left="-5" w:hanging="10"/>
        <w:jc w:val="both"/>
        <w:rPr>
          <w:b/>
          <w:lang w:val="en-US"/>
        </w:rPr>
      </w:pPr>
      <w:r w:rsidRPr="00242452">
        <w:rPr>
          <w:b/>
          <w:lang w:val="en-US"/>
        </w:rPr>
        <w:t xml:space="preserve">Summary table: estimated systemic exposure and risk characterisation for non-professional users </w:t>
      </w:r>
    </w:p>
    <w:p w14:paraId="7EEDEAFE" w14:textId="313041B0" w:rsidR="00B83847" w:rsidRPr="00242452" w:rsidRDefault="00B83847" w:rsidP="00B83847">
      <w:pPr>
        <w:keepNext/>
        <w:ind w:left="-5" w:hanging="10"/>
        <w:jc w:val="both"/>
        <w:rPr>
          <w:b/>
          <w:lang w:val="en-US"/>
        </w:rPr>
      </w:pPr>
    </w:p>
    <w:p w14:paraId="6D0D50D6" w14:textId="77777777" w:rsidR="00B83847" w:rsidRPr="00242452" w:rsidRDefault="00B83847" w:rsidP="00B83847">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Imiprothrin</w:t>
      </w:r>
    </w:p>
    <w:p w14:paraId="2354D9B3" w14:textId="77777777" w:rsidR="00B83847" w:rsidRPr="00242452" w:rsidRDefault="00B83847" w:rsidP="00B83847">
      <w:pPr>
        <w:keepNext/>
        <w:ind w:left="-5" w:hanging="10"/>
        <w:jc w:val="both"/>
        <w:rPr>
          <w:lang w:val="en-US"/>
        </w:rPr>
      </w:pPr>
    </w:p>
    <w:tbl>
      <w:tblPr>
        <w:tblW w:w="12269" w:type="dxa"/>
        <w:tblInd w:w="9" w:type="dxa"/>
        <w:tblCellMar>
          <w:top w:w="49" w:type="dxa"/>
          <w:left w:w="68" w:type="dxa"/>
          <w:right w:w="15" w:type="dxa"/>
        </w:tblCellMar>
        <w:tblLook w:val="04A0" w:firstRow="1" w:lastRow="0" w:firstColumn="1" w:lastColumn="0" w:noHBand="0" w:noVBand="1"/>
      </w:tblPr>
      <w:tblGrid>
        <w:gridCol w:w="1479"/>
        <w:gridCol w:w="2112"/>
        <w:gridCol w:w="1733"/>
        <w:gridCol w:w="1736"/>
        <w:gridCol w:w="1736"/>
        <w:gridCol w:w="1733"/>
        <w:gridCol w:w="1740"/>
      </w:tblGrid>
      <w:tr w:rsidR="00222054" w:rsidRPr="00242452" w14:paraId="6706034C" w14:textId="77777777" w:rsidTr="00884700">
        <w:trPr>
          <w:trHeight w:val="233"/>
        </w:trPr>
        <w:tc>
          <w:tcPr>
            <w:tcW w:w="12269" w:type="dxa"/>
            <w:gridSpan w:val="7"/>
            <w:tcBorders>
              <w:top w:val="single" w:sz="6" w:space="0" w:color="000000"/>
              <w:left w:val="single" w:sz="6" w:space="0" w:color="000000"/>
              <w:bottom w:val="single" w:sz="6" w:space="0" w:color="000000"/>
              <w:right w:val="single" w:sz="6" w:space="0" w:color="000000"/>
            </w:tcBorders>
            <w:shd w:val="clear" w:color="auto" w:fill="FFFFCC"/>
          </w:tcPr>
          <w:p w14:paraId="64BEDFB9" w14:textId="5EA6E042" w:rsidR="00222054" w:rsidRPr="00242452" w:rsidRDefault="00222054" w:rsidP="00642A93">
            <w:pPr>
              <w:keepNext/>
              <w:ind w:left="-5" w:hanging="10"/>
              <w:jc w:val="center"/>
              <w:rPr>
                <w:sz w:val="18"/>
                <w:lang w:val="en-US"/>
              </w:rPr>
            </w:pPr>
            <w:r w:rsidRPr="00242452">
              <w:rPr>
                <w:b/>
                <w:sz w:val="18"/>
                <w:lang w:val="en-US"/>
              </w:rPr>
              <w:t>Summary table: estimated systemic exposure and risk characterisation for non-professional users</w:t>
            </w:r>
          </w:p>
        </w:tc>
      </w:tr>
      <w:tr w:rsidR="00222054" w:rsidRPr="00242452" w14:paraId="1F1C3C06" w14:textId="77777777" w:rsidTr="00101748">
        <w:trPr>
          <w:trHeight w:val="619"/>
        </w:trPr>
        <w:tc>
          <w:tcPr>
            <w:tcW w:w="1479" w:type="dxa"/>
            <w:tcBorders>
              <w:top w:val="single" w:sz="6" w:space="0" w:color="000000"/>
              <w:left w:val="single" w:sz="6" w:space="0" w:color="000000"/>
              <w:bottom w:val="single" w:sz="6" w:space="0" w:color="000000"/>
              <w:right w:val="single" w:sz="6" w:space="0" w:color="000000"/>
            </w:tcBorders>
          </w:tcPr>
          <w:p w14:paraId="6CB9647B" w14:textId="77777777" w:rsidR="00222054" w:rsidRPr="00242452" w:rsidRDefault="00222054" w:rsidP="00642A93">
            <w:pPr>
              <w:keepNext/>
              <w:ind w:left="-5" w:hanging="10"/>
              <w:jc w:val="both"/>
              <w:rPr>
                <w:sz w:val="18"/>
                <w:lang w:val="en-US"/>
              </w:rPr>
            </w:pPr>
            <w:r w:rsidRPr="00242452">
              <w:rPr>
                <w:b/>
                <w:sz w:val="18"/>
                <w:lang w:val="en-US"/>
              </w:rPr>
              <w:t xml:space="preserve">Exposure scenario </w:t>
            </w:r>
          </w:p>
        </w:tc>
        <w:tc>
          <w:tcPr>
            <w:tcW w:w="2112" w:type="dxa"/>
            <w:tcBorders>
              <w:top w:val="single" w:sz="6" w:space="0" w:color="000000"/>
              <w:left w:val="single" w:sz="6" w:space="0" w:color="000000"/>
              <w:bottom w:val="single" w:sz="6" w:space="0" w:color="000000"/>
              <w:right w:val="single" w:sz="6" w:space="0" w:color="000000"/>
            </w:tcBorders>
          </w:tcPr>
          <w:p w14:paraId="1F50B5C7" w14:textId="77777777" w:rsidR="00222054" w:rsidRPr="00242452" w:rsidRDefault="00222054" w:rsidP="00642A93">
            <w:pPr>
              <w:keepNext/>
              <w:ind w:left="-5" w:hanging="10"/>
              <w:jc w:val="both"/>
              <w:rPr>
                <w:sz w:val="18"/>
                <w:lang w:val="en-US"/>
              </w:rPr>
            </w:pPr>
            <w:r w:rsidRPr="00242452">
              <w:rPr>
                <w:b/>
                <w:sz w:val="18"/>
                <w:lang w:val="en-US"/>
              </w:rPr>
              <w:t xml:space="preserve">Tier/PPE </w:t>
            </w:r>
          </w:p>
        </w:tc>
        <w:tc>
          <w:tcPr>
            <w:tcW w:w="1733" w:type="dxa"/>
            <w:tcBorders>
              <w:top w:val="single" w:sz="6" w:space="0" w:color="000000"/>
              <w:left w:val="single" w:sz="6" w:space="0" w:color="000000"/>
              <w:bottom w:val="single" w:sz="6" w:space="0" w:color="000000"/>
              <w:right w:val="single" w:sz="6" w:space="0" w:color="000000"/>
            </w:tcBorders>
          </w:tcPr>
          <w:p w14:paraId="765A46C4" w14:textId="77777777" w:rsidR="00222054" w:rsidRPr="00242452" w:rsidRDefault="00222054" w:rsidP="00642A93">
            <w:pPr>
              <w:keepNext/>
              <w:ind w:left="-5" w:hanging="10"/>
              <w:jc w:val="both"/>
              <w:rPr>
                <w:sz w:val="18"/>
                <w:lang w:val="en-US"/>
              </w:rPr>
            </w:pPr>
            <w:r w:rsidRPr="00242452">
              <w:rPr>
                <w:b/>
                <w:sz w:val="18"/>
                <w:lang w:val="en-US"/>
              </w:rPr>
              <w:t xml:space="preserve">Estimated oral uptake [mg/kg bw/day] </w:t>
            </w:r>
          </w:p>
        </w:tc>
        <w:tc>
          <w:tcPr>
            <w:tcW w:w="1736" w:type="dxa"/>
            <w:tcBorders>
              <w:top w:val="single" w:sz="6" w:space="0" w:color="000000"/>
              <w:left w:val="single" w:sz="6" w:space="0" w:color="000000"/>
              <w:bottom w:val="single" w:sz="6" w:space="0" w:color="000000"/>
              <w:right w:val="single" w:sz="6" w:space="0" w:color="000000"/>
            </w:tcBorders>
          </w:tcPr>
          <w:p w14:paraId="0059C53E" w14:textId="77777777" w:rsidR="00222054" w:rsidRPr="00242452" w:rsidRDefault="00222054" w:rsidP="00642A93">
            <w:pPr>
              <w:keepNext/>
              <w:ind w:left="-5" w:hanging="10"/>
              <w:jc w:val="both"/>
              <w:rPr>
                <w:sz w:val="18"/>
                <w:lang w:val="en-US"/>
              </w:rPr>
            </w:pPr>
            <w:r w:rsidRPr="00242452">
              <w:rPr>
                <w:b/>
                <w:sz w:val="18"/>
                <w:lang w:val="en-US"/>
              </w:rPr>
              <w:t xml:space="preserve">Estimated dermal uptake [mg/kg bw/day] </w:t>
            </w:r>
          </w:p>
        </w:tc>
        <w:tc>
          <w:tcPr>
            <w:tcW w:w="1736" w:type="dxa"/>
            <w:tcBorders>
              <w:top w:val="single" w:sz="6" w:space="0" w:color="000000"/>
              <w:left w:val="single" w:sz="6" w:space="0" w:color="000000"/>
              <w:bottom w:val="single" w:sz="6" w:space="0" w:color="000000"/>
              <w:right w:val="single" w:sz="6" w:space="0" w:color="000000"/>
            </w:tcBorders>
          </w:tcPr>
          <w:p w14:paraId="0EF08EB4" w14:textId="77777777" w:rsidR="00222054" w:rsidRPr="00242452" w:rsidRDefault="00222054" w:rsidP="00642A93">
            <w:pPr>
              <w:keepNext/>
              <w:ind w:left="-5" w:hanging="10"/>
              <w:jc w:val="both"/>
              <w:rPr>
                <w:sz w:val="18"/>
                <w:lang w:val="en-US"/>
              </w:rPr>
            </w:pPr>
            <w:r w:rsidRPr="00242452">
              <w:rPr>
                <w:b/>
                <w:sz w:val="18"/>
                <w:lang w:val="en-US"/>
              </w:rPr>
              <w:t xml:space="preserve">Estimated inhalation uptake [mg/kg bw/day] </w:t>
            </w:r>
          </w:p>
        </w:tc>
        <w:tc>
          <w:tcPr>
            <w:tcW w:w="1733" w:type="dxa"/>
            <w:tcBorders>
              <w:top w:val="single" w:sz="6" w:space="0" w:color="000000"/>
              <w:left w:val="single" w:sz="6" w:space="0" w:color="000000"/>
              <w:bottom w:val="single" w:sz="6" w:space="0" w:color="000000"/>
              <w:right w:val="single" w:sz="6" w:space="0" w:color="000000"/>
            </w:tcBorders>
          </w:tcPr>
          <w:p w14:paraId="3D9F4531" w14:textId="77777777" w:rsidR="00222054" w:rsidRPr="00242452" w:rsidRDefault="00222054" w:rsidP="00642A93">
            <w:pPr>
              <w:keepNext/>
              <w:ind w:left="-5" w:hanging="10"/>
              <w:jc w:val="both"/>
              <w:rPr>
                <w:sz w:val="18"/>
                <w:lang w:val="en-US"/>
              </w:rPr>
            </w:pPr>
            <w:r w:rsidRPr="00242452">
              <w:rPr>
                <w:b/>
                <w:sz w:val="18"/>
                <w:lang w:val="en-US"/>
              </w:rPr>
              <w:t xml:space="preserve">Estimated total uptake [mg/kg bw/day] </w:t>
            </w:r>
          </w:p>
        </w:tc>
        <w:tc>
          <w:tcPr>
            <w:tcW w:w="1740" w:type="dxa"/>
            <w:tcBorders>
              <w:top w:val="single" w:sz="6" w:space="0" w:color="000000"/>
              <w:left w:val="single" w:sz="6" w:space="0" w:color="000000"/>
              <w:bottom w:val="single" w:sz="6" w:space="0" w:color="000000"/>
              <w:right w:val="single" w:sz="6" w:space="0" w:color="000000"/>
            </w:tcBorders>
          </w:tcPr>
          <w:p w14:paraId="222E3AAE" w14:textId="77777777" w:rsidR="00222054" w:rsidRPr="00242452" w:rsidRDefault="00222054" w:rsidP="00642A93">
            <w:pPr>
              <w:keepNext/>
              <w:ind w:left="-5" w:hanging="10"/>
              <w:jc w:val="both"/>
              <w:rPr>
                <w:sz w:val="18"/>
                <w:lang w:val="en-US"/>
              </w:rPr>
            </w:pPr>
            <w:r w:rsidRPr="00242452">
              <w:rPr>
                <w:b/>
                <w:sz w:val="18"/>
                <w:lang w:val="en-US"/>
              </w:rPr>
              <w:t xml:space="preserve">Estimated uptake/ AEL  </w:t>
            </w:r>
          </w:p>
          <w:p w14:paraId="628DF502" w14:textId="77777777" w:rsidR="00222054" w:rsidRPr="00242452" w:rsidRDefault="00222054" w:rsidP="00642A93">
            <w:pPr>
              <w:keepNext/>
              <w:ind w:left="-5" w:hanging="10"/>
              <w:jc w:val="both"/>
              <w:rPr>
                <w:sz w:val="18"/>
                <w:lang w:val="en-US"/>
              </w:rPr>
            </w:pPr>
            <w:r w:rsidRPr="00242452">
              <w:rPr>
                <w:b/>
                <w:sz w:val="18"/>
                <w:lang w:val="en-US"/>
              </w:rPr>
              <w:t xml:space="preserve">(%) </w:t>
            </w:r>
          </w:p>
          <w:p w14:paraId="7AFD38B9" w14:textId="77777777" w:rsidR="00222054" w:rsidRPr="00242452" w:rsidRDefault="00222054" w:rsidP="00642A93">
            <w:pPr>
              <w:keepNext/>
              <w:ind w:left="-5" w:hanging="10"/>
              <w:jc w:val="both"/>
              <w:rPr>
                <w:sz w:val="18"/>
                <w:lang w:val="en-US"/>
              </w:rPr>
            </w:pPr>
            <w:r w:rsidRPr="00242452">
              <w:rPr>
                <w:sz w:val="18"/>
                <w:lang w:val="en-US"/>
              </w:rPr>
              <w:t xml:space="preserve"> </w:t>
            </w:r>
          </w:p>
          <w:p w14:paraId="5F75F9BB" w14:textId="643A8259" w:rsidR="00222054" w:rsidRPr="00242452" w:rsidRDefault="00222054" w:rsidP="00642A93">
            <w:pPr>
              <w:keepNext/>
              <w:ind w:left="-5" w:hanging="10"/>
              <w:jc w:val="both"/>
              <w:rPr>
                <w:sz w:val="18"/>
                <w:lang w:val="en-US"/>
              </w:rPr>
            </w:pPr>
            <w:r w:rsidRPr="00242452">
              <w:rPr>
                <w:sz w:val="18"/>
                <w:lang w:val="en-US"/>
              </w:rPr>
              <w:t>AEL</w:t>
            </w:r>
            <w:r w:rsidRPr="00AA2C6B">
              <w:rPr>
                <w:sz w:val="18"/>
                <w:vertAlign w:val="subscript"/>
                <w:lang w:val="en-US"/>
              </w:rPr>
              <w:t xml:space="preserve">short-term </w:t>
            </w:r>
            <w:r w:rsidRPr="00242452">
              <w:rPr>
                <w:sz w:val="18"/>
                <w:lang w:val="en-US"/>
              </w:rPr>
              <w:t xml:space="preserve">= 0.3 </w:t>
            </w:r>
          </w:p>
          <w:p w14:paraId="5FD1E7BC" w14:textId="3FD28FDF" w:rsidR="00222054" w:rsidRPr="00242452" w:rsidRDefault="00222054" w:rsidP="00642A93">
            <w:pPr>
              <w:keepNext/>
              <w:ind w:left="-5" w:hanging="10"/>
              <w:jc w:val="both"/>
              <w:rPr>
                <w:sz w:val="18"/>
                <w:lang w:val="en-US"/>
              </w:rPr>
            </w:pPr>
            <w:r w:rsidRPr="00242452">
              <w:rPr>
                <w:sz w:val="18"/>
                <w:lang w:val="en-US"/>
              </w:rPr>
              <w:t xml:space="preserve">mg/kg bw/d </w:t>
            </w:r>
            <w:r w:rsidRPr="00242452">
              <w:rPr>
                <w:b/>
                <w:sz w:val="18"/>
                <w:lang w:val="en-US"/>
              </w:rPr>
              <w:t xml:space="preserve"> </w:t>
            </w:r>
          </w:p>
        </w:tc>
      </w:tr>
      <w:tr w:rsidR="00101748" w:rsidRPr="00242452" w14:paraId="466D8D53" w14:textId="77777777" w:rsidTr="00101748">
        <w:trPr>
          <w:trHeight w:val="350"/>
        </w:trPr>
        <w:tc>
          <w:tcPr>
            <w:tcW w:w="1479" w:type="dxa"/>
            <w:vMerge w:val="restart"/>
            <w:tcBorders>
              <w:top w:val="single" w:sz="6" w:space="0" w:color="000000"/>
              <w:left w:val="single" w:sz="6" w:space="0" w:color="000000"/>
              <w:right w:val="single" w:sz="6" w:space="0" w:color="000000"/>
            </w:tcBorders>
          </w:tcPr>
          <w:p w14:paraId="5DAC9F95" w14:textId="77777777" w:rsidR="00101748" w:rsidRPr="00242452" w:rsidRDefault="00101748">
            <w:pPr>
              <w:keepNext/>
              <w:ind w:left="-5" w:hanging="10"/>
              <w:jc w:val="both"/>
              <w:rPr>
                <w:sz w:val="18"/>
                <w:lang w:val="en-US"/>
              </w:rPr>
            </w:pPr>
            <w:r w:rsidRPr="00242452">
              <w:rPr>
                <w:sz w:val="18"/>
                <w:lang w:val="en-US"/>
              </w:rPr>
              <w:t>Scenario [1]</w:t>
            </w:r>
          </w:p>
          <w:p w14:paraId="42730DAA" w14:textId="6FFFF582" w:rsidR="00101748" w:rsidRDefault="00101748">
            <w:pPr>
              <w:keepNext/>
              <w:ind w:left="-5" w:hanging="10"/>
              <w:jc w:val="both"/>
              <w:rPr>
                <w:sz w:val="18"/>
                <w:lang w:val="en-US"/>
              </w:rPr>
            </w:pPr>
          </w:p>
          <w:p w14:paraId="7ED61D98" w14:textId="5C4C23A2" w:rsidR="00101748" w:rsidRPr="00242452" w:rsidRDefault="00101748" w:rsidP="00E216B9">
            <w:pPr>
              <w:keepNext/>
              <w:ind w:left="-5" w:hanging="10"/>
              <w:jc w:val="both"/>
              <w:rPr>
                <w:sz w:val="18"/>
                <w:lang w:val="en-US"/>
              </w:rPr>
            </w:pPr>
          </w:p>
        </w:tc>
        <w:tc>
          <w:tcPr>
            <w:tcW w:w="2112" w:type="dxa"/>
            <w:tcBorders>
              <w:top w:val="single" w:sz="6" w:space="0" w:color="000000"/>
              <w:left w:val="single" w:sz="6" w:space="0" w:color="000000"/>
              <w:bottom w:val="single" w:sz="6" w:space="0" w:color="000000"/>
              <w:right w:val="single" w:sz="6" w:space="0" w:color="000000"/>
            </w:tcBorders>
          </w:tcPr>
          <w:p w14:paraId="773A4E78" w14:textId="77777777" w:rsidR="00101748" w:rsidRPr="00242452" w:rsidRDefault="00101748" w:rsidP="00642A93">
            <w:pPr>
              <w:keepNext/>
              <w:ind w:left="-5" w:hanging="10"/>
              <w:jc w:val="both"/>
              <w:rPr>
                <w:sz w:val="18"/>
                <w:lang w:val="en-US"/>
              </w:rPr>
            </w:pPr>
            <w:r w:rsidRPr="00242452">
              <w:rPr>
                <w:sz w:val="18"/>
                <w:lang w:val="en-US"/>
              </w:rPr>
              <w:t xml:space="preserve">1/no PPE </w:t>
            </w:r>
          </w:p>
        </w:tc>
        <w:tc>
          <w:tcPr>
            <w:tcW w:w="1733" w:type="dxa"/>
            <w:tcBorders>
              <w:top w:val="single" w:sz="6" w:space="0" w:color="000000"/>
              <w:left w:val="single" w:sz="6" w:space="0" w:color="000000"/>
              <w:bottom w:val="single" w:sz="6" w:space="0" w:color="000000"/>
              <w:right w:val="single" w:sz="6" w:space="0" w:color="000000"/>
            </w:tcBorders>
          </w:tcPr>
          <w:p w14:paraId="12E15459" w14:textId="393A077E" w:rsidR="00101748" w:rsidRPr="00242452" w:rsidRDefault="00101748" w:rsidP="00642A93">
            <w:pPr>
              <w:keepNext/>
              <w:ind w:left="-5" w:hanging="10"/>
              <w:jc w:val="both"/>
              <w:rPr>
                <w:sz w:val="18"/>
                <w:lang w:val="en-US"/>
              </w:rPr>
            </w:pPr>
            <w:r w:rsidRPr="00242452">
              <w:rPr>
                <w:sz w:val="18"/>
                <w:lang w:val="en-US"/>
              </w:rPr>
              <w:t>1.03x10</w:t>
            </w:r>
            <w:r w:rsidRPr="00AA2C6B">
              <w:rPr>
                <w:sz w:val="18"/>
                <w:vertAlign w:val="superscript"/>
                <w:lang w:val="en-US"/>
              </w:rPr>
              <w:t>-</w:t>
            </w:r>
            <w:r w:rsidRPr="00242452">
              <w:rPr>
                <w:sz w:val="18"/>
                <w:vertAlign w:val="superscript"/>
                <w:lang w:val="en-US"/>
              </w:rPr>
              <w:t>3</w:t>
            </w:r>
          </w:p>
        </w:tc>
        <w:tc>
          <w:tcPr>
            <w:tcW w:w="1736" w:type="dxa"/>
            <w:tcBorders>
              <w:top w:val="single" w:sz="6" w:space="0" w:color="000000"/>
              <w:left w:val="single" w:sz="6" w:space="0" w:color="000000"/>
              <w:bottom w:val="single" w:sz="6" w:space="0" w:color="000000"/>
              <w:right w:val="single" w:sz="6" w:space="0" w:color="000000"/>
            </w:tcBorders>
          </w:tcPr>
          <w:p w14:paraId="696D8C75" w14:textId="3B6CC7E2" w:rsidR="00101748" w:rsidRPr="00242452" w:rsidRDefault="00101748" w:rsidP="00642A93">
            <w:pPr>
              <w:keepNext/>
              <w:ind w:left="-5" w:hanging="10"/>
              <w:jc w:val="both"/>
              <w:rPr>
                <w:sz w:val="18"/>
                <w:lang w:val="en-US"/>
              </w:rPr>
            </w:pPr>
            <w:r w:rsidRPr="00242452">
              <w:rPr>
                <w:sz w:val="18"/>
                <w:lang w:val="en-US"/>
              </w:rPr>
              <w:t>nr</w:t>
            </w:r>
          </w:p>
        </w:tc>
        <w:tc>
          <w:tcPr>
            <w:tcW w:w="1736" w:type="dxa"/>
            <w:tcBorders>
              <w:top w:val="single" w:sz="6" w:space="0" w:color="000000"/>
              <w:left w:val="single" w:sz="6" w:space="0" w:color="000000"/>
              <w:bottom w:val="single" w:sz="6" w:space="0" w:color="000000"/>
              <w:right w:val="single" w:sz="6" w:space="0" w:color="000000"/>
            </w:tcBorders>
          </w:tcPr>
          <w:p w14:paraId="2AB25233" w14:textId="6FBA4503" w:rsidR="00101748" w:rsidRPr="00242452" w:rsidRDefault="00101748" w:rsidP="00642A93">
            <w:pPr>
              <w:keepNext/>
              <w:ind w:left="-5" w:hanging="10"/>
              <w:jc w:val="both"/>
              <w:rPr>
                <w:sz w:val="18"/>
                <w:lang w:val="en-US"/>
              </w:rPr>
            </w:pPr>
            <w:r w:rsidRPr="00242452">
              <w:rPr>
                <w:sz w:val="18"/>
                <w:lang w:val="en-US"/>
              </w:rPr>
              <w:t>nr</w:t>
            </w:r>
          </w:p>
        </w:tc>
        <w:tc>
          <w:tcPr>
            <w:tcW w:w="1733" w:type="dxa"/>
            <w:tcBorders>
              <w:top w:val="single" w:sz="6" w:space="0" w:color="000000"/>
              <w:left w:val="single" w:sz="6" w:space="0" w:color="000000"/>
              <w:bottom w:val="single" w:sz="6" w:space="0" w:color="000000"/>
              <w:right w:val="single" w:sz="6" w:space="0" w:color="000000"/>
            </w:tcBorders>
          </w:tcPr>
          <w:p w14:paraId="1608455F" w14:textId="54AD6F06" w:rsidR="00101748" w:rsidRPr="00242452" w:rsidRDefault="00101748" w:rsidP="00642A93">
            <w:pPr>
              <w:keepNext/>
              <w:ind w:left="-5" w:hanging="10"/>
              <w:jc w:val="both"/>
              <w:rPr>
                <w:sz w:val="18"/>
                <w:lang w:val="en-US"/>
              </w:rPr>
            </w:pPr>
            <w:r w:rsidRPr="00242452">
              <w:rPr>
                <w:sz w:val="18"/>
                <w:lang w:val="en-US"/>
              </w:rPr>
              <w:t>1.03x10</w:t>
            </w:r>
            <w:r w:rsidRPr="00AA2C6B">
              <w:rPr>
                <w:sz w:val="18"/>
                <w:vertAlign w:val="superscript"/>
                <w:lang w:val="en-US"/>
              </w:rPr>
              <w:t>-3</w:t>
            </w:r>
          </w:p>
        </w:tc>
        <w:tc>
          <w:tcPr>
            <w:tcW w:w="1740" w:type="dxa"/>
            <w:tcBorders>
              <w:top w:val="single" w:sz="6" w:space="0" w:color="000000"/>
              <w:left w:val="single" w:sz="6" w:space="0" w:color="000000"/>
              <w:bottom w:val="single" w:sz="6" w:space="0" w:color="000000"/>
              <w:right w:val="single" w:sz="6" w:space="0" w:color="000000"/>
            </w:tcBorders>
          </w:tcPr>
          <w:p w14:paraId="565A14FE" w14:textId="7B4A578B" w:rsidR="00101748" w:rsidRPr="00242452" w:rsidRDefault="00101748" w:rsidP="00642A93">
            <w:pPr>
              <w:keepNext/>
              <w:ind w:left="-5" w:hanging="10"/>
              <w:jc w:val="both"/>
              <w:rPr>
                <w:sz w:val="18"/>
                <w:lang w:val="en-US"/>
              </w:rPr>
            </w:pPr>
            <w:r w:rsidRPr="00242452">
              <w:rPr>
                <w:sz w:val="18"/>
                <w:lang w:val="en-US"/>
              </w:rPr>
              <w:t>0.34%</w:t>
            </w:r>
          </w:p>
        </w:tc>
      </w:tr>
      <w:tr w:rsidR="00101748" w:rsidRPr="00242452" w14:paraId="0773A547" w14:textId="77777777" w:rsidTr="00101748">
        <w:trPr>
          <w:trHeight w:val="350"/>
        </w:trPr>
        <w:tc>
          <w:tcPr>
            <w:tcW w:w="1479" w:type="dxa"/>
            <w:vMerge/>
            <w:tcBorders>
              <w:left w:val="single" w:sz="6" w:space="0" w:color="000000"/>
              <w:right w:val="single" w:sz="6" w:space="0" w:color="000000"/>
            </w:tcBorders>
          </w:tcPr>
          <w:p w14:paraId="434D88A3" w14:textId="51A67A0D" w:rsidR="00101748" w:rsidRDefault="00101748" w:rsidP="00E216B9">
            <w:pPr>
              <w:keepNext/>
              <w:ind w:left="-5" w:hanging="10"/>
              <w:jc w:val="both"/>
              <w:rPr>
                <w:sz w:val="18"/>
                <w:lang w:val="en-US"/>
              </w:rPr>
            </w:pPr>
          </w:p>
        </w:tc>
        <w:tc>
          <w:tcPr>
            <w:tcW w:w="2112" w:type="dxa"/>
            <w:tcBorders>
              <w:top w:val="single" w:sz="6" w:space="0" w:color="000000"/>
              <w:left w:val="single" w:sz="6" w:space="0" w:color="000000"/>
              <w:bottom w:val="single" w:sz="6" w:space="0" w:color="000000"/>
              <w:right w:val="single" w:sz="6" w:space="0" w:color="000000"/>
            </w:tcBorders>
          </w:tcPr>
          <w:p w14:paraId="107FA1CB" w14:textId="06EA911C" w:rsidR="00101748" w:rsidRPr="00242452" w:rsidRDefault="00101748" w:rsidP="00642A93">
            <w:pPr>
              <w:keepNext/>
              <w:ind w:left="-5" w:hanging="10"/>
              <w:jc w:val="both"/>
              <w:rPr>
                <w:sz w:val="18"/>
                <w:lang w:val="en-US"/>
              </w:rPr>
            </w:pPr>
            <w:r>
              <w:rPr>
                <w:sz w:val="18"/>
                <w:lang w:val="en-US"/>
              </w:rPr>
              <w:t>2A/ No PPE</w:t>
            </w:r>
          </w:p>
        </w:tc>
        <w:tc>
          <w:tcPr>
            <w:tcW w:w="1733" w:type="dxa"/>
            <w:tcBorders>
              <w:top w:val="single" w:sz="6" w:space="0" w:color="000000"/>
              <w:left w:val="single" w:sz="6" w:space="0" w:color="000000"/>
              <w:bottom w:val="single" w:sz="6" w:space="0" w:color="000000"/>
              <w:right w:val="single" w:sz="6" w:space="0" w:color="000000"/>
            </w:tcBorders>
          </w:tcPr>
          <w:p w14:paraId="0B6EB4A7" w14:textId="15D67E35" w:rsidR="00101748" w:rsidRPr="00242452" w:rsidRDefault="00101748" w:rsidP="00642A93">
            <w:pPr>
              <w:keepNext/>
              <w:ind w:left="-5" w:hanging="10"/>
              <w:jc w:val="both"/>
              <w:rPr>
                <w:sz w:val="18"/>
                <w:lang w:val="en-US"/>
              </w:rPr>
            </w:pPr>
            <w:r>
              <w:rPr>
                <w:sz w:val="18"/>
                <w:lang w:val="en-US"/>
              </w:rPr>
              <w:t>3.76x10</w:t>
            </w:r>
            <w:r w:rsidRPr="00A100DE">
              <w:rPr>
                <w:sz w:val="18"/>
                <w:vertAlign w:val="superscript"/>
                <w:lang w:val="en-US"/>
              </w:rPr>
              <w:t>-3</w:t>
            </w:r>
          </w:p>
        </w:tc>
        <w:tc>
          <w:tcPr>
            <w:tcW w:w="1736" w:type="dxa"/>
            <w:tcBorders>
              <w:top w:val="single" w:sz="6" w:space="0" w:color="000000"/>
              <w:left w:val="single" w:sz="6" w:space="0" w:color="000000"/>
              <w:bottom w:val="single" w:sz="6" w:space="0" w:color="000000"/>
              <w:right w:val="single" w:sz="6" w:space="0" w:color="000000"/>
            </w:tcBorders>
          </w:tcPr>
          <w:p w14:paraId="31151E38" w14:textId="6D8182F4" w:rsidR="00101748" w:rsidRPr="00242452" w:rsidRDefault="00101748" w:rsidP="00642A93">
            <w:pPr>
              <w:keepNext/>
              <w:ind w:left="-5" w:hanging="10"/>
              <w:jc w:val="both"/>
              <w:rPr>
                <w:sz w:val="18"/>
                <w:lang w:val="en-US"/>
              </w:rPr>
            </w:pPr>
            <w:r>
              <w:rPr>
                <w:sz w:val="18"/>
                <w:lang w:val="en-US"/>
              </w:rPr>
              <w:t>nr</w:t>
            </w:r>
          </w:p>
        </w:tc>
        <w:tc>
          <w:tcPr>
            <w:tcW w:w="1736" w:type="dxa"/>
            <w:tcBorders>
              <w:top w:val="single" w:sz="6" w:space="0" w:color="000000"/>
              <w:left w:val="single" w:sz="6" w:space="0" w:color="000000"/>
              <w:bottom w:val="single" w:sz="6" w:space="0" w:color="000000"/>
              <w:right w:val="single" w:sz="6" w:space="0" w:color="000000"/>
            </w:tcBorders>
          </w:tcPr>
          <w:p w14:paraId="123522FD" w14:textId="59BFFCC8" w:rsidR="00101748" w:rsidRPr="00242452" w:rsidRDefault="00101748" w:rsidP="00642A93">
            <w:pPr>
              <w:keepNext/>
              <w:ind w:left="-5" w:hanging="10"/>
              <w:jc w:val="both"/>
              <w:rPr>
                <w:sz w:val="18"/>
                <w:lang w:val="en-US"/>
              </w:rPr>
            </w:pPr>
            <w:r>
              <w:rPr>
                <w:sz w:val="18"/>
                <w:lang w:val="en-US"/>
              </w:rPr>
              <w:t>nr</w:t>
            </w:r>
          </w:p>
        </w:tc>
        <w:tc>
          <w:tcPr>
            <w:tcW w:w="1733" w:type="dxa"/>
            <w:tcBorders>
              <w:top w:val="single" w:sz="6" w:space="0" w:color="000000"/>
              <w:left w:val="single" w:sz="6" w:space="0" w:color="000000"/>
              <w:bottom w:val="single" w:sz="6" w:space="0" w:color="000000"/>
              <w:right w:val="single" w:sz="6" w:space="0" w:color="000000"/>
            </w:tcBorders>
          </w:tcPr>
          <w:p w14:paraId="1B8BF2D1" w14:textId="11EE9CEF" w:rsidR="00101748" w:rsidRPr="00242452" w:rsidRDefault="00101748" w:rsidP="00642A93">
            <w:pPr>
              <w:keepNext/>
              <w:ind w:left="-5" w:hanging="10"/>
              <w:jc w:val="both"/>
              <w:rPr>
                <w:sz w:val="18"/>
                <w:lang w:val="en-US"/>
              </w:rPr>
            </w:pPr>
            <w:r>
              <w:rPr>
                <w:sz w:val="18"/>
                <w:lang w:val="en-US"/>
              </w:rPr>
              <w:t>3.76x10</w:t>
            </w:r>
            <w:r w:rsidRPr="003849CD">
              <w:rPr>
                <w:sz w:val="18"/>
                <w:vertAlign w:val="superscript"/>
                <w:lang w:val="en-US"/>
              </w:rPr>
              <w:t>-3</w:t>
            </w:r>
          </w:p>
        </w:tc>
        <w:tc>
          <w:tcPr>
            <w:tcW w:w="1740" w:type="dxa"/>
            <w:tcBorders>
              <w:top w:val="single" w:sz="6" w:space="0" w:color="000000"/>
              <w:left w:val="single" w:sz="6" w:space="0" w:color="000000"/>
              <w:bottom w:val="single" w:sz="6" w:space="0" w:color="000000"/>
              <w:right w:val="single" w:sz="6" w:space="0" w:color="000000"/>
            </w:tcBorders>
          </w:tcPr>
          <w:p w14:paraId="62EF0A86" w14:textId="73736688" w:rsidR="00101748" w:rsidRDefault="00101748" w:rsidP="00642A93">
            <w:pPr>
              <w:keepNext/>
              <w:ind w:left="-5" w:hanging="10"/>
              <w:jc w:val="both"/>
              <w:rPr>
                <w:sz w:val="18"/>
                <w:lang w:val="en-US"/>
              </w:rPr>
            </w:pPr>
            <w:r>
              <w:rPr>
                <w:sz w:val="18"/>
                <w:lang w:val="en-US"/>
              </w:rPr>
              <w:t>1.25%</w:t>
            </w:r>
          </w:p>
        </w:tc>
      </w:tr>
      <w:tr w:rsidR="00101748" w:rsidRPr="00242452" w14:paraId="554C9BA0" w14:textId="77777777" w:rsidTr="00101748">
        <w:trPr>
          <w:trHeight w:val="350"/>
        </w:trPr>
        <w:tc>
          <w:tcPr>
            <w:tcW w:w="1479" w:type="dxa"/>
            <w:vMerge/>
            <w:tcBorders>
              <w:left w:val="single" w:sz="6" w:space="0" w:color="000000"/>
              <w:bottom w:val="single" w:sz="6" w:space="0" w:color="000000"/>
              <w:right w:val="single" w:sz="6" w:space="0" w:color="000000"/>
            </w:tcBorders>
          </w:tcPr>
          <w:p w14:paraId="4F4C94EA" w14:textId="219010DE" w:rsidR="00101748" w:rsidRPr="00242452" w:rsidRDefault="00101748">
            <w:pPr>
              <w:keepNext/>
              <w:ind w:left="-5" w:hanging="10"/>
              <w:jc w:val="both"/>
              <w:rPr>
                <w:sz w:val="18"/>
                <w:lang w:val="en-US"/>
              </w:rPr>
            </w:pPr>
          </w:p>
        </w:tc>
        <w:tc>
          <w:tcPr>
            <w:tcW w:w="2112" w:type="dxa"/>
            <w:tcBorders>
              <w:top w:val="single" w:sz="6" w:space="0" w:color="000000"/>
              <w:left w:val="single" w:sz="6" w:space="0" w:color="000000"/>
              <w:bottom w:val="single" w:sz="6" w:space="0" w:color="000000"/>
              <w:right w:val="single" w:sz="6" w:space="0" w:color="000000"/>
            </w:tcBorders>
          </w:tcPr>
          <w:p w14:paraId="47F9C639" w14:textId="6ACF6A33" w:rsidR="00101748" w:rsidRPr="00242452" w:rsidRDefault="00101748" w:rsidP="00642A93">
            <w:pPr>
              <w:keepNext/>
              <w:ind w:left="-5" w:hanging="10"/>
              <w:jc w:val="both"/>
              <w:rPr>
                <w:sz w:val="18"/>
                <w:lang w:val="en-US"/>
              </w:rPr>
            </w:pPr>
            <w:r>
              <w:rPr>
                <w:sz w:val="18"/>
                <w:lang w:val="en-US"/>
              </w:rPr>
              <w:t>2B/ No PPE</w:t>
            </w:r>
          </w:p>
        </w:tc>
        <w:tc>
          <w:tcPr>
            <w:tcW w:w="1733" w:type="dxa"/>
            <w:tcBorders>
              <w:top w:val="single" w:sz="6" w:space="0" w:color="000000"/>
              <w:left w:val="single" w:sz="6" w:space="0" w:color="000000"/>
              <w:bottom w:val="single" w:sz="6" w:space="0" w:color="000000"/>
              <w:right w:val="single" w:sz="6" w:space="0" w:color="000000"/>
            </w:tcBorders>
          </w:tcPr>
          <w:p w14:paraId="54366427" w14:textId="5B43CFD8" w:rsidR="00101748" w:rsidRPr="00242452" w:rsidRDefault="003F2030" w:rsidP="00642A93">
            <w:pPr>
              <w:keepNext/>
              <w:ind w:left="-5" w:hanging="10"/>
              <w:jc w:val="both"/>
              <w:rPr>
                <w:sz w:val="18"/>
                <w:lang w:val="en-US"/>
              </w:rPr>
            </w:pPr>
            <w:r>
              <w:rPr>
                <w:sz w:val="18"/>
                <w:lang w:val="en-US"/>
              </w:rPr>
              <w:t>5.9</w:t>
            </w:r>
            <w:r w:rsidR="00101748">
              <w:rPr>
                <w:sz w:val="18"/>
                <w:lang w:val="en-US"/>
              </w:rPr>
              <w:t>x10</w:t>
            </w:r>
            <w:r w:rsidR="00101748" w:rsidRPr="00A100DE">
              <w:rPr>
                <w:sz w:val="18"/>
                <w:vertAlign w:val="superscript"/>
                <w:lang w:val="en-US"/>
              </w:rPr>
              <w:t>-3</w:t>
            </w:r>
          </w:p>
        </w:tc>
        <w:tc>
          <w:tcPr>
            <w:tcW w:w="1736" w:type="dxa"/>
            <w:tcBorders>
              <w:top w:val="single" w:sz="6" w:space="0" w:color="000000"/>
              <w:left w:val="single" w:sz="6" w:space="0" w:color="000000"/>
              <w:bottom w:val="single" w:sz="6" w:space="0" w:color="000000"/>
              <w:right w:val="single" w:sz="6" w:space="0" w:color="000000"/>
            </w:tcBorders>
          </w:tcPr>
          <w:p w14:paraId="45AD1824" w14:textId="4BAA9B8D" w:rsidR="00101748" w:rsidRPr="00242452" w:rsidRDefault="00101748" w:rsidP="00642A93">
            <w:pPr>
              <w:keepNext/>
              <w:ind w:left="-5" w:hanging="10"/>
              <w:jc w:val="both"/>
              <w:rPr>
                <w:sz w:val="18"/>
                <w:lang w:val="en-US"/>
              </w:rPr>
            </w:pPr>
            <w:r>
              <w:rPr>
                <w:sz w:val="18"/>
                <w:lang w:val="en-US"/>
              </w:rPr>
              <w:t>nr</w:t>
            </w:r>
          </w:p>
        </w:tc>
        <w:tc>
          <w:tcPr>
            <w:tcW w:w="1736" w:type="dxa"/>
            <w:tcBorders>
              <w:top w:val="single" w:sz="6" w:space="0" w:color="000000"/>
              <w:left w:val="single" w:sz="6" w:space="0" w:color="000000"/>
              <w:bottom w:val="single" w:sz="6" w:space="0" w:color="000000"/>
              <w:right w:val="single" w:sz="6" w:space="0" w:color="000000"/>
            </w:tcBorders>
          </w:tcPr>
          <w:p w14:paraId="1C83ED1B" w14:textId="07C94CE1" w:rsidR="00101748" w:rsidRPr="00242452" w:rsidRDefault="00101748" w:rsidP="00642A93">
            <w:pPr>
              <w:keepNext/>
              <w:ind w:left="-5" w:hanging="10"/>
              <w:jc w:val="both"/>
              <w:rPr>
                <w:sz w:val="18"/>
                <w:lang w:val="en-US"/>
              </w:rPr>
            </w:pPr>
            <w:r>
              <w:rPr>
                <w:sz w:val="18"/>
                <w:lang w:val="en-US"/>
              </w:rPr>
              <w:t>nr</w:t>
            </w:r>
          </w:p>
        </w:tc>
        <w:tc>
          <w:tcPr>
            <w:tcW w:w="1733" w:type="dxa"/>
            <w:tcBorders>
              <w:top w:val="single" w:sz="6" w:space="0" w:color="000000"/>
              <w:left w:val="single" w:sz="6" w:space="0" w:color="000000"/>
              <w:bottom w:val="single" w:sz="6" w:space="0" w:color="000000"/>
              <w:right w:val="single" w:sz="6" w:space="0" w:color="000000"/>
            </w:tcBorders>
          </w:tcPr>
          <w:p w14:paraId="0C2BD7FD" w14:textId="53896862" w:rsidR="00101748" w:rsidRPr="00242452" w:rsidRDefault="003F2030" w:rsidP="00642A93">
            <w:pPr>
              <w:keepNext/>
              <w:ind w:left="-5" w:hanging="10"/>
              <w:jc w:val="both"/>
              <w:rPr>
                <w:sz w:val="18"/>
                <w:lang w:val="en-US"/>
              </w:rPr>
            </w:pPr>
            <w:r>
              <w:rPr>
                <w:sz w:val="18"/>
                <w:lang w:val="en-US"/>
              </w:rPr>
              <w:t>5.9</w:t>
            </w:r>
            <w:r w:rsidR="00101748">
              <w:rPr>
                <w:sz w:val="18"/>
                <w:lang w:val="en-US"/>
              </w:rPr>
              <w:t>x10</w:t>
            </w:r>
            <w:r w:rsidR="00101748" w:rsidRPr="003849CD">
              <w:rPr>
                <w:sz w:val="18"/>
                <w:vertAlign w:val="superscript"/>
                <w:lang w:val="en-US"/>
              </w:rPr>
              <w:t>-3</w:t>
            </w:r>
          </w:p>
        </w:tc>
        <w:tc>
          <w:tcPr>
            <w:tcW w:w="1740" w:type="dxa"/>
            <w:tcBorders>
              <w:top w:val="single" w:sz="6" w:space="0" w:color="000000"/>
              <w:left w:val="single" w:sz="6" w:space="0" w:color="000000"/>
              <w:bottom w:val="single" w:sz="6" w:space="0" w:color="000000"/>
              <w:right w:val="single" w:sz="6" w:space="0" w:color="000000"/>
            </w:tcBorders>
          </w:tcPr>
          <w:p w14:paraId="0909BAB6" w14:textId="59766C6A" w:rsidR="00101748" w:rsidRPr="00242452" w:rsidRDefault="003F2030" w:rsidP="00642A93">
            <w:pPr>
              <w:keepNext/>
              <w:ind w:left="-5" w:hanging="10"/>
              <w:jc w:val="both"/>
              <w:rPr>
                <w:sz w:val="18"/>
                <w:lang w:val="en-US"/>
              </w:rPr>
            </w:pPr>
            <w:r>
              <w:rPr>
                <w:sz w:val="18"/>
                <w:lang w:val="en-US"/>
              </w:rPr>
              <w:t>1.97</w:t>
            </w:r>
            <w:r w:rsidR="00101748">
              <w:rPr>
                <w:sz w:val="18"/>
                <w:lang w:val="en-US"/>
              </w:rPr>
              <w:t>%</w:t>
            </w:r>
          </w:p>
        </w:tc>
      </w:tr>
    </w:tbl>
    <w:p w14:paraId="05DFDEA3" w14:textId="799E3939" w:rsidR="00B83847" w:rsidRPr="00242452" w:rsidRDefault="00B83847" w:rsidP="00B83847">
      <w:pPr>
        <w:keepNext/>
        <w:ind w:left="-5" w:hanging="10"/>
        <w:jc w:val="both"/>
        <w:rPr>
          <w:i/>
          <w:lang w:val="en-US"/>
        </w:rPr>
      </w:pPr>
    </w:p>
    <w:p w14:paraId="6E5C69DA" w14:textId="355F9807" w:rsidR="00B83847" w:rsidRPr="00242452" w:rsidRDefault="00B83847" w:rsidP="00B83847">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S-methoprene</w:t>
      </w:r>
    </w:p>
    <w:p w14:paraId="6A55BE56" w14:textId="77777777" w:rsidR="00B83847" w:rsidRPr="00242452" w:rsidRDefault="00B83847" w:rsidP="00B83847">
      <w:pPr>
        <w:keepNext/>
        <w:ind w:left="-5" w:hanging="10"/>
        <w:jc w:val="both"/>
        <w:rPr>
          <w:lang w:val="en-US"/>
        </w:rPr>
      </w:pPr>
    </w:p>
    <w:tbl>
      <w:tblPr>
        <w:tblW w:w="12299" w:type="dxa"/>
        <w:tblInd w:w="9" w:type="dxa"/>
        <w:tblCellMar>
          <w:top w:w="49" w:type="dxa"/>
          <w:left w:w="68" w:type="dxa"/>
          <w:right w:w="15" w:type="dxa"/>
        </w:tblCellMar>
        <w:tblLook w:val="04A0" w:firstRow="1" w:lastRow="0" w:firstColumn="1" w:lastColumn="0" w:noHBand="0" w:noVBand="1"/>
      </w:tblPr>
      <w:tblGrid>
        <w:gridCol w:w="1483"/>
        <w:gridCol w:w="2117"/>
        <w:gridCol w:w="1737"/>
        <w:gridCol w:w="1741"/>
        <w:gridCol w:w="1741"/>
        <w:gridCol w:w="1737"/>
        <w:gridCol w:w="1743"/>
      </w:tblGrid>
      <w:tr w:rsidR="00222054" w:rsidRPr="00242452" w14:paraId="57E68B0D" w14:textId="77777777" w:rsidTr="00884700">
        <w:trPr>
          <w:trHeight w:val="216"/>
        </w:trPr>
        <w:tc>
          <w:tcPr>
            <w:tcW w:w="12299" w:type="dxa"/>
            <w:gridSpan w:val="7"/>
            <w:tcBorders>
              <w:top w:val="single" w:sz="6" w:space="0" w:color="000000"/>
              <w:left w:val="single" w:sz="6" w:space="0" w:color="000000"/>
              <w:bottom w:val="single" w:sz="6" w:space="0" w:color="000000"/>
              <w:right w:val="single" w:sz="6" w:space="0" w:color="000000"/>
            </w:tcBorders>
            <w:shd w:val="clear" w:color="auto" w:fill="FFFFCC"/>
          </w:tcPr>
          <w:p w14:paraId="012D2E69" w14:textId="7E491D9B" w:rsidR="00222054" w:rsidRPr="00242452" w:rsidRDefault="00222054" w:rsidP="00642A93">
            <w:pPr>
              <w:keepNext/>
              <w:ind w:left="-5" w:hanging="10"/>
              <w:jc w:val="center"/>
              <w:rPr>
                <w:sz w:val="18"/>
                <w:lang w:val="en-US"/>
              </w:rPr>
            </w:pPr>
            <w:r w:rsidRPr="00242452">
              <w:rPr>
                <w:b/>
                <w:sz w:val="18"/>
                <w:lang w:val="en-US"/>
              </w:rPr>
              <w:t>Summary table: estimated systemic exposure and risk characterisation for non-professional users</w:t>
            </w:r>
          </w:p>
        </w:tc>
      </w:tr>
      <w:tr w:rsidR="00222054" w:rsidRPr="00242452" w14:paraId="1129F644" w14:textId="77777777" w:rsidTr="00101748">
        <w:trPr>
          <w:trHeight w:val="575"/>
        </w:trPr>
        <w:tc>
          <w:tcPr>
            <w:tcW w:w="1483" w:type="dxa"/>
            <w:tcBorders>
              <w:top w:val="single" w:sz="6" w:space="0" w:color="000000"/>
              <w:left w:val="single" w:sz="6" w:space="0" w:color="000000"/>
              <w:bottom w:val="single" w:sz="6" w:space="0" w:color="000000"/>
              <w:right w:val="single" w:sz="6" w:space="0" w:color="000000"/>
            </w:tcBorders>
          </w:tcPr>
          <w:p w14:paraId="427150A8" w14:textId="77777777" w:rsidR="00222054" w:rsidRPr="00242452" w:rsidRDefault="00222054" w:rsidP="00642A93">
            <w:pPr>
              <w:keepNext/>
              <w:ind w:left="-5" w:hanging="10"/>
              <w:jc w:val="both"/>
              <w:rPr>
                <w:sz w:val="18"/>
                <w:lang w:val="en-US"/>
              </w:rPr>
            </w:pPr>
            <w:r w:rsidRPr="00242452">
              <w:rPr>
                <w:b/>
                <w:sz w:val="18"/>
                <w:lang w:val="en-US"/>
              </w:rPr>
              <w:t xml:space="preserve">Exposure scenario </w:t>
            </w:r>
          </w:p>
        </w:tc>
        <w:tc>
          <w:tcPr>
            <w:tcW w:w="2117" w:type="dxa"/>
            <w:tcBorders>
              <w:top w:val="single" w:sz="6" w:space="0" w:color="000000"/>
              <w:left w:val="single" w:sz="6" w:space="0" w:color="000000"/>
              <w:bottom w:val="single" w:sz="6" w:space="0" w:color="000000"/>
              <w:right w:val="single" w:sz="6" w:space="0" w:color="000000"/>
            </w:tcBorders>
          </w:tcPr>
          <w:p w14:paraId="10301C32" w14:textId="77777777" w:rsidR="00222054" w:rsidRPr="00242452" w:rsidRDefault="00222054" w:rsidP="00642A93">
            <w:pPr>
              <w:keepNext/>
              <w:ind w:left="-5" w:hanging="10"/>
              <w:jc w:val="both"/>
              <w:rPr>
                <w:sz w:val="18"/>
                <w:lang w:val="en-US"/>
              </w:rPr>
            </w:pPr>
            <w:r w:rsidRPr="00242452">
              <w:rPr>
                <w:b/>
                <w:sz w:val="18"/>
                <w:lang w:val="en-US"/>
              </w:rPr>
              <w:t xml:space="preserve">Tier/PPE </w:t>
            </w:r>
          </w:p>
        </w:tc>
        <w:tc>
          <w:tcPr>
            <w:tcW w:w="1737" w:type="dxa"/>
            <w:tcBorders>
              <w:top w:val="single" w:sz="6" w:space="0" w:color="000000"/>
              <w:left w:val="single" w:sz="6" w:space="0" w:color="000000"/>
              <w:bottom w:val="single" w:sz="6" w:space="0" w:color="000000"/>
              <w:right w:val="single" w:sz="6" w:space="0" w:color="000000"/>
            </w:tcBorders>
          </w:tcPr>
          <w:p w14:paraId="20B65181" w14:textId="77777777" w:rsidR="00222054" w:rsidRPr="00242452" w:rsidRDefault="00222054" w:rsidP="00642A93">
            <w:pPr>
              <w:keepNext/>
              <w:ind w:left="-5" w:hanging="10"/>
              <w:jc w:val="both"/>
              <w:rPr>
                <w:sz w:val="18"/>
                <w:lang w:val="en-US"/>
              </w:rPr>
            </w:pPr>
            <w:r w:rsidRPr="00242452">
              <w:rPr>
                <w:b/>
                <w:sz w:val="18"/>
                <w:lang w:val="en-US"/>
              </w:rPr>
              <w:t xml:space="preserve">Estimated oral uptake [mg/kg bw/day] </w:t>
            </w:r>
          </w:p>
        </w:tc>
        <w:tc>
          <w:tcPr>
            <w:tcW w:w="1741" w:type="dxa"/>
            <w:tcBorders>
              <w:top w:val="single" w:sz="6" w:space="0" w:color="000000"/>
              <w:left w:val="single" w:sz="6" w:space="0" w:color="000000"/>
              <w:bottom w:val="single" w:sz="6" w:space="0" w:color="000000"/>
              <w:right w:val="single" w:sz="6" w:space="0" w:color="000000"/>
            </w:tcBorders>
          </w:tcPr>
          <w:p w14:paraId="0D618334" w14:textId="77777777" w:rsidR="00222054" w:rsidRPr="00242452" w:rsidRDefault="00222054" w:rsidP="00642A93">
            <w:pPr>
              <w:keepNext/>
              <w:ind w:left="-5" w:hanging="10"/>
              <w:jc w:val="both"/>
              <w:rPr>
                <w:sz w:val="18"/>
                <w:lang w:val="en-US"/>
              </w:rPr>
            </w:pPr>
            <w:r w:rsidRPr="00242452">
              <w:rPr>
                <w:b/>
                <w:sz w:val="18"/>
                <w:lang w:val="en-US"/>
              </w:rPr>
              <w:t xml:space="preserve">Estimated dermal uptake [mg/kg bw/day] </w:t>
            </w:r>
          </w:p>
        </w:tc>
        <w:tc>
          <w:tcPr>
            <w:tcW w:w="1741" w:type="dxa"/>
            <w:tcBorders>
              <w:top w:val="single" w:sz="6" w:space="0" w:color="000000"/>
              <w:left w:val="single" w:sz="6" w:space="0" w:color="000000"/>
              <w:bottom w:val="single" w:sz="6" w:space="0" w:color="000000"/>
              <w:right w:val="single" w:sz="6" w:space="0" w:color="000000"/>
            </w:tcBorders>
          </w:tcPr>
          <w:p w14:paraId="70F32459" w14:textId="77777777" w:rsidR="00222054" w:rsidRPr="00242452" w:rsidRDefault="00222054" w:rsidP="00642A93">
            <w:pPr>
              <w:keepNext/>
              <w:ind w:left="-5" w:hanging="10"/>
              <w:jc w:val="both"/>
              <w:rPr>
                <w:sz w:val="18"/>
                <w:lang w:val="en-US"/>
              </w:rPr>
            </w:pPr>
            <w:r w:rsidRPr="00242452">
              <w:rPr>
                <w:b/>
                <w:sz w:val="18"/>
                <w:lang w:val="en-US"/>
              </w:rPr>
              <w:t xml:space="preserve">Estimated inhalation uptake [mg/kg bw/day] </w:t>
            </w:r>
          </w:p>
        </w:tc>
        <w:tc>
          <w:tcPr>
            <w:tcW w:w="1737" w:type="dxa"/>
            <w:tcBorders>
              <w:top w:val="single" w:sz="6" w:space="0" w:color="000000"/>
              <w:left w:val="single" w:sz="6" w:space="0" w:color="000000"/>
              <w:bottom w:val="single" w:sz="6" w:space="0" w:color="000000"/>
              <w:right w:val="single" w:sz="6" w:space="0" w:color="000000"/>
            </w:tcBorders>
          </w:tcPr>
          <w:p w14:paraId="3AC66EF5" w14:textId="77777777" w:rsidR="00222054" w:rsidRPr="00242452" w:rsidRDefault="00222054" w:rsidP="00642A93">
            <w:pPr>
              <w:keepNext/>
              <w:ind w:left="-5" w:hanging="10"/>
              <w:jc w:val="both"/>
              <w:rPr>
                <w:sz w:val="18"/>
                <w:lang w:val="en-US"/>
              </w:rPr>
            </w:pPr>
            <w:r w:rsidRPr="00242452">
              <w:rPr>
                <w:b/>
                <w:sz w:val="18"/>
                <w:lang w:val="en-US"/>
              </w:rPr>
              <w:t xml:space="preserve">Estimated total uptake [mg/kg bw/day] </w:t>
            </w:r>
          </w:p>
        </w:tc>
        <w:tc>
          <w:tcPr>
            <w:tcW w:w="1743" w:type="dxa"/>
            <w:tcBorders>
              <w:top w:val="single" w:sz="6" w:space="0" w:color="000000"/>
              <w:left w:val="single" w:sz="6" w:space="0" w:color="000000"/>
              <w:bottom w:val="single" w:sz="6" w:space="0" w:color="000000"/>
              <w:right w:val="single" w:sz="6" w:space="0" w:color="000000"/>
            </w:tcBorders>
          </w:tcPr>
          <w:p w14:paraId="699B73F5" w14:textId="77777777" w:rsidR="00222054" w:rsidRPr="00242452" w:rsidRDefault="00222054" w:rsidP="00642A93">
            <w:pPr>
              <w:keepNext/>
              <w:ind w:left="-5" w:hanging="10"/>
              <w:jc w:val="both"/>
              <w:rPr>
                <w:sz w:val="18"/>
                <w:lang w:val="en-US"/>
              </w:rPr>
            </w:pPr>
            <w:r w:rsidRPr="00242452">
              <w:rPr>
                <w:b/>
                <w:sz w:val="18"/>
                <w:lang w:val="en-US"/>
              </w:rPr>
              <w:t xml:space="preserve">Estimated uptake/ AEL  </w:t>
            </w:r>
          </w:p>
          <w:p w14:paraId="0BBC7EBC" w14:textId="77777777" w:rsidR="00222054" w:rsidRPr="00242452" w:rsidRDefault="00222054" w:rsidP="00642A93">
            <w:pPr>
              <w:keepNext/>
              <w:ind w:left="-5" w:hanging="10"/>
              <w:jc w:val="both"/>
              <w:rPr>
                <w:sz w:val="18"/>
                <w:lang w:val="en-US"/>
              </w:rPr>
            </w:pPr>
            <w:r w:rsidRPr="00242452">
              <w:rPr>
                <w:b/>
                <w:sz w:val="18"/>
                <w:lang w:val="en-US"/>
              </w:rPr>
              <w:t xml:space="preserve">(%) </w:t>
            </w:r>
          </w:p>
          <w:p w14:paraId="5956A805" w14:textId="77777777" w:rsidR="00222054" w:rsidRPr="00242452" w:rsidRDefault="00222054" w:rsidP="00642A93">
            <w:pPr>
              <w:keepNext/>
              <w:ind w:left="-5" w:hanging="10"/>
              <w:jc w:val="both"/>
              <w:rPr>
                <w:sz w:val="18"/>
                <w:lang w:val="en-US"/>
              </w:rPr>
            </w:pPr>
            <w:r w:rsidRPr="00242452">
              <w:rPr>
                <w:sz w:val="18"/>
                <w:lang w:val="en-US"/>
              </w:rPr>
              <w:t xml:space="preserve"> </w:t>
            </w:r>
          </w:p>
          <w:p w14:paraId="6C78AAB8" w14:textId="50AFF0C1" w:rsidR="00222054" w:rsidRPr="00242452" w:rsidRDefault="00222054" w:rsidP="00642A93">
            <w:pPr>
              <w:keepNext/>
              <w:ind w:left="-5" w:hanging="10"/>
              <w:jc w:val="both"/>
              <w:rPr>
                <w:sz w:val="18"/>
                <w:lang w:val="en-US"/>
              </w:rPr>
            </w:pPr>
            <w:r w:rsidRPr="00242452">
              <w:rPr>
                <w:sz w:val="18"/>
                <w:lang w:val="en-US"/>
              </w:rPr>
              <w:t>AEL</w:t>
            </w:r>
            <w:r w:rsidRPr="00AA2C6B">
              <w:rPr>
                <w:sz w:val="18"/>
                <w:vertAlign w:val="subscript"/>
                <w:lang w:val="en-US"/>
              </w:rPr>
              <w:t>short-term</w:t>
            </w:r>
            <w:r w:rsidRPr="00242452">
              <w:rPr>
                <w:sz w:val="18"/>
                <w:lang w:val="en-US"/>
              </w:rPr>
              <w:t xml:space="preserve">= 0.35 </w:t>
            </w:r>
          </w:p>
          <w:p w14:paraId="3104117C" w14:textId="77777777" w:rsidR="00222054" w:rsidRPr="00242452" w:rsidRDefault="00222054">
            <w:pPr>
              <w:keepNext/>
              <w:ind w:left="-5" w:hanging="10"/>
              <w:jc w:val="both"/>
              <w:rPr>
                <w:sz w:val="18"/>
                <w:lang w:val="en-US"/>
              </w:rPr>
            </w:pPr>
            <w:r w:rsidRPr="00242452">
              <w:rPr>
                <w:sz w:val="18"/>
                <w:lang w:val="en-US"/>
              </w:rPr>
              <w:t xml:space="preserve">mg/kg bw/d </w:t>
            </w:r>
          </w:p>
          <w:p w14:paraId="13848EA1" w14:textId="19A383CD" w:rsidR="00222054" w:rsidRPr="00242452" w:rsidRDefault="00222054">
            <w:pPr>
              <w:keepNext/>
              <w:ind w:left="-5" w:hanging="10"/>
              <w:jc w:val="both"/>
              <w:rPr>
                <w:sz w:val="18"/>
                <w:lang w:val="en-US"/>
              </w:rPr>
            </w:pPr>
          </w:p>
        </w:tc>
      </w:tr>
      <w:tr w:rsidR="00101748" w:rsidRPr="00242452" w14:paraId="2DE4B904" w14:textId="77777777" w:rsidTr="00101748">
        <w:trPr>
          <w:trHeight w:val="325"/>
        </w:trPr>
        <w:tc>
          <w:tcPr>
            <w:tcW w:w="1483" w:type="dxa"/>
            <w:vMerge w:val="restart"/>
            <w:tcBorders>
              <w:top w:val="single" w:sz="6" w:space="0" w:color="000000"/>
              <w:left w:val="single" w:sz="6" w:space="0" w:color="000000"/>
              <w:right w:val="single" w:sz="6" w:space="0" w:color="000000"/>
            </w:tcBorders>
          </w:tcPr>
          <w:p w14:paraId="075CFF11" w14:textId="77777777" w:rsidR="00101748" w:rsidRPr="00242452" w:rsidRDefault="00101748">
            <w:pPr>
              <w:keepNext/>
              <w:ind w:left="-5" w:hanging="10"/>
              <w:jc w:val="both"/>
              <w:rPr>
                <w:sz w:val="18"/>
                <w:lang w:val="en-US"/>
              </w:rPr>
            </w:pPr>
            <w:r w:rsidRPr="00242452">
              <w:rPr>
                <w:sz w:val="18"/>
                <w:lang w:val="en-US"/>
              </w:rPr>
              <w:t>Scenario [1]</w:t>
            </w:r>
          </w:p>
          <w:p w14:paraId="15B1E4E7" w14:textId="7018331E" w:rsidR="00101748" w:rsidRDefault="00101748">
            <w:pPr>
              <w:keepNext/>
              <w:ind w:left="-5" w:hanging="10"/>
              <w:jc w:val="both"/>
              <w:rPr>
                <w:sz w:val="18"/>
                <w:lang w:val="en-US"/>
              </w:rPr>
            </w:pPr>
          </w:p>
          <w:p w14:paraId="59F74BE9" w14:textId="0601048C" w:rsidR="00101748" w:rsidRPr="00242452" w:rsidRDefault="00101748" w:rsidP="00E216B9">
            <w:pPr>
              <w:keepNext/>
              <w:ind w:left="-5" w:hanging="10"/>
              <w:jc w:val="both"/>
              <w:rPr>
                <w:sz w:val="18"/>
                <w:lang w:val="en-US"/>
              </w:rPr>
            </w:pPr>
          </w:p>
        </w:tc>
        <w:tc>
          <w:tcPr>
            <w:tcW w:w="2117" w:type="dxa"/>
            <w:tcBorders>
              <w:top w:val="single" w:sz="6" w:space="0" w:color="000000"/>
              <w:left w:val="single" w:sz="6" w:space="0" w:color="000000"/>
              <w:bottom w:val="single" w:sz="6" w:space="0" w:color="000000"/>
              <w:right w:val="single" w:sz="6" w:space="0" w:color="000000"/>
            </w:tcBorders>
          </w:tcPr>
          <w:p w14:paraId="7F281E28" w14:textId="77777777" w:rsidR="00101748" w:rsidRPr="00242452" w:rsidRDefault="00101748" w:rsidP="00642A93">
            <w:pPr>
              <w:keepNext/>
              <w:ind w:left="-5" w:hanging="10"/>
              <w:jc w:val="both"/>
              <w:rPr>
                <w:sz w:val="18"/>
                <w:lang w:val="en-US"/>
              </w:rPr>
            </w:pPr>
            <w:r w:rsidRPr="00242452">
              <w:rPr>
                <w:sz w:val="18"/>
                <w:lang w:val="en-US"/>
              </w:rPr>
              <w:t xml:space="preserve">1/no PPE </w:t>
            </w:r>
          </w:p>
        </w:tc>
        <w:tc>
          <w:tcPr>
            <w:tcW w:w="1737" w:type="dxa"/>
            <w:tcBorders>
              <w:top w:val="single" w:sz="6" w:space="0" w:color="000000"/>
              <w:left w:val="single" w:sz="6" w:space="0" w:color="000000"/>
              <w:bottom w:val="single" w:sz="6" w:space="0" w:color="000000"/>
              <w:right w:val="single" w:sz="6" w:space="0" w:color="000000"/>
            </w:tcBorders>
          </w:tcPr>
          <w:p w14:paraId="4119CFAE" w14:textId="21C25EF5" w:rsidR="00101748" w:rsidRPr="00242452" w:rsidRDefault="00101748" w:rsidP="00642A93">
            <w:pPr>
              <w:keepNext/>
              <w:ind w:left="-5" w:hanging="10"/>
              <w:jc w:val="both"/>
              <w:rPr>
                <w:sz w:val="18"/>
                <w:lang w:val="en-US"/>
              </w:rPr>
            </w:pPr>
            <w:r w:rsidRPr="00242452">
              <w:rPr>
                <w:sz w:val="18"/>
                <w:lang w:val="en-US"/>
              </w:rPr>
              <w:t>1.89x10</w:t>
            </w:r>
            <w:r w:rsidRPr="00AA2C6B">
              <w:rPr>
                <w:sz w:val="18"/>
                <w:vertAlign w:val="superscript"/>
                <w:lang w:val="en-US"/>
              </w:rPr>
              <w:t>-</w:t>
            </w:r>
            <w:r w:rsidRPr="00242452">
              <w:rPr>
                <w:sz w:val="18"/>
                <w:vertAlign w:val="superscript"/>
                <w:lang w:val="en-US"/>
              </w:rPr>
              <w:t>4</w:t>
            </w:r>
          </w:p>
        </w:tc>
        <w:tc>
          <w:tcPr>
            <w:tcW w:w="1741" w:type="dxa"/>
            <w:tcBorders>
              <w:top w:val="single" w:sz="6" w:space="0" w:color="000000"/>
              <w:left w:val="single" w:sz="6" w:space="0" w:color="000000"/>
              <w:bottom w:val="single" w:sz="6" w:space="0" w:color="000000"/>
              <w:right w:val="single" w:sz="6" w:space="0" w:color="000000"/>
            </w:tcBorders>
          </w:tcPr>
          <w:p w14:paraId="16411676" w14:textId="1675B88E" w:rsidR="00101748" w:rsidRPr="00242452" w:rsidRDefault="00101748" w:rsidP="00642A93">
            <w:pPr>
              <w:keepNext/>
              <w:ind w:left="-5" w:hanging="10"/>
              <w:jc w:val="both"/>
              <w:rPr>
                <w:sz w:val="18"/>
                <w:lang w:val="en-US"/>
              </w:rPr>
            </w:pPr>
            <w:r w:rsidRPr="00242452">
              <w:rPr>
                <w:sz w:val="18"/>
                <w:lang w:val="en-US"/>
              </w:rPr>
              <w:t>nr</w:t>
            </w:r>
          </w:p>
        </w:tc>
        <w:tc>
          <w:tcPr>
            <w:tcW w:w="1741" w:type="dxa"/>
            <w:tcBorders>
              <w:top w:val="single" w:sz="6" w:space="0" w:color="000000"/>
              <w:left w:val="single" w:sz="6" w:space="0" w:color="000000"/>
              <w:bottom w:val="single" w:sz="6" w:space="0" w:color="000000"/>
              <w:right w:val="single" w:sz="6" w:space="0" w:color="000000"/>
            </w:tcBorders>
          </w:tcPr>
          <w:p w14:paraId="5A0774F2" w14:textId="295D5CD4" w:rsidR="00101748" w:rsidRPr="00242452" w:rsidRDefault="00101748" w:rsidP="00642A93">
            <w:pPr>
              <w:keepNext/>
              <w:ind w:left="-5" w:hanging="10"/>
              <w:jc w:val="both"/>
              <w:rPr>
                <w:sz w:val="18"/>
                <w:lang w:val="en-US"/>
              </w:rPr>
            </w:pPr>
            <w:r w:rsidRPr="00242452">
              <w:rPr>
                <w:sz w:val="18"/>
                <w:lang w:val="en-US"/>
              </w:rPr>
              <w:t>nr</w:t>
            </w:r>
          </w:p>
        </w:tc>
        <w:tc>
          <w:tcPr>
            <w:tcW w:w="1737" w:type="dxa"/>
            <w:tcBorders>
              <w:top w:val="single" w:sz="6" w:space="0" w:color="000000"/>
              <w:left w:val="single" w:sz="6" w:space="0" w:color="000000"/>
              <w:bottom w:val="single" w:sz="6" w:space="0" w:color="000000"/>
              <w:right w:val="single" w:sz="6" w:space="0" w:color="000000"/>
            </w:tcBorders>
          </w:tcPr>
          <w:p w14:paraId="6B1E5E13" w14:textId="05298848" w:rsidR="00101748" w:rsidRPr="00242452" w:rsidRDefault="00101748" w:rsidP="00642A93">
            <w:pPr>
              <w:keepNext/>
              <w:ind w:left="-5" w:hanging="10"/>
              <w:jc w:val="both"/>
              <w:rPr>
                <w:sz w:val="18"/>
                <w:lang w:val="en-US"/>
              </w:rPr>
            </w:pPr>
            <w:r w:rsidRPr="00242452">
              <w:rPr>
                <w:sz w:val="18"/>
                <w:lang w:val="en-US"/>
              </w:rPr>
              <w:t>1.89x10</w:t>
            </w:r>
            <w:r w:rsidRPr="00AA2C6B">
              <w:rPr>
                <w:sz w:val="18"/>
                <w:vertAlign w:val="superscript"/>
                <w:lang w:val="en-US"/>
              </w:rPr>
              <w:t>-</w:t>
            </w:r>
            <w:r w:rsidRPr="00242452">
              <w:rPr>
                <w:sz w:val="18"/>
                <w:vertAlign w:val="superscript"/>
                <w:lang w:val="en-US"/>
              </w:rPr>
              <w:t>4</w:t>
            </w:r>
          </w:p>
        </w:tc>
        <w:tc>
          <w:tcPr>
            <w:tcW w:w="1743" w:type="dxa"/>
            <w:tcBorders>
              <w:top w:val="single" w:sz="6" w:space="0" w:color="000000"/>
              <w:left w:val="single" w:sz="6" w:space="0" w:color="000000"/>
              <w:bottom w:val="single" w:sz="6" w:space="0" w:color="000000"/>
              <w:right w:val="single" w:sz="6" w:space="0" w:color="000000"/>
            </w:tcBorders>
          </w:tcPr>
          <w:p w14:paraId="070BE9E7" w14:textId="0C952968" w:rsidR="00101748" w:rsidRPr="00242452" w:rsidRDefault="00101748" w:rsidP="00642A93">
            <w:pPr>
              <w:keepNext/>
              <w:ind w:left="-5" w:hanging="10"/>
              <w:jc w:val="both"/>
              <w:rPr>
                <w:sz w:val="18"/>
                <w:lang w:val="en-US"/>
              </w:rPr>
            </w:pPr>
            <w:r w:rsidRPr="00242452">
              <w:rPr>
                <w:sz w:val="18"/>
                <w:lang w:val="en-US"/>
              </w:rPr>
              <w:t>0.054%</w:t>
            </w:r>
          </w:p>
        </w:tc>
      </w:tr>
      <w:tr w:rsidR="00101748" w:rsidRPr="00242452" w14:paraId="0F551263" w14:textId="77777777" w:rsidTr="00101748">
        <w:trPr>
          <w:trHeight w:val="325"/>
        </w:trPr>
        <w:tc>
          <w:tcPr>
            <w:tcW w:w="1483" w:type="dxa"/>
            <w:vMerge/>
            <w:tcBorders>
              <w:left w:val="single" w:sz="6" w:space="0" w:color="000000"/>
              <w:right w:val="single" w:sz="6" w:space="0" w:color="000000"/>
            </w:tcBorders>
          </w:tcPr>
          <w:p w14:paraId="05B41425" w14:textId="3CB5BD67" w:rsidR="00101748" w:rsidRDefault="00101748" w:rsidP="00E216B9">
            <w:pPr>
              <w:keepNext/>
              <w:ind w:left="-5" w:hanging="10"/>
              <w:jc w:val="both"/>
              <w:rPr>
                <w:sz w:val="18"/>
                <w:lang w:val="en-US"/>
              </w:rPr>
            </w:pPr>
          </w:p>
        </w:tc>
        <w:tc>
          <w:tcPr>
            <w:tcW w:w="2117" w:type="dxa"/>
            <w:tcBorders>
              <w:top w:val="single" w:sz="6" w:space="0" w:color="000000"/>
              <w:left w:val="single" w:sz="6" w:space="0" w:color="000000"/>
              <w:bottom w:val="single" w:sz="6" w:space="0" w:color="000000"/>
              <w:right w:val="single" w:sz="6" w:space="0" w:color="000000"/>
            </w:tcBorders>
          </w:tcPr>
          <w:p w14:paraId="68757B7F" w14:textId="7DB26FA2" w:rsidR="00101748" w:rsidRPr="00242452" w:rsidRDefault="00101748" w:rsidP="00642A93">
            <w:pPr>
              <w:keepNext/>
              <w:ind w:left="-5" w:hanging="10"/>
              <w:jc w:val="both"/>
              <w:rPr>
                <w:sz w:val="18"/>
                <w:lang w:val="en-US"/>
              </w:rPr>
            </w:pPr>
            <w:r>
              <w:rPr>
                <w:sz w:val="18"/>
                <w:lang w:val="en-US"/>
              </w:rPr>
              <w:t>2A/ No PPE</w:t>
            </w:r>
          </w:p>
        </w:tc>
        <w:tc>
          <w:tcPr>
            <w:tcW w:w="1737" w:type="dxa"/>
            <w:tcBorders>
              <w:top w:val="single" w:sz="6" w:space="0" w:color="000000"/>
              <w:left w:val="single" w:sz="6" w:space="0" w:color="000000"/>
              <w:bottom w:val="single" w:sz="6" w:space="0" w:color="000000"/>
              <w:right w:val="single" w:sz="6" w:space="0" w:color="000000"/>
            </w:tcBorders>
          </w:tcPr>
          <w:p w14:paraId="7E0FAFD8" w14:textId="0CCD5AD9" w:rsidR="00101748" w:rsidRPr="00242452" w:rsidRDefault="00101748" w:rsidP="00642A93">
            <w:pPr>
              <w:keepNext/>
              <w:ind w:left="-5" w:hanging="10"/>
              <w:jc w:val="both"/>
              <w:rPr>
                <w:sz w:val="18"/>
                <w:lang w:val="en-US"/>
              </w:rPr>
            </w:pPr>
            <w:r>
              <w:rPr>
                <w:sz w:val="18"/>
                <w:lang w:val="en-US"/>
              </w:rPr>
              <w:t>6.89</w:t>
            </w:r>
            <w:r w:rsidR="005F2473">
              <w:rPr>
                <w:sz w:val="18"/>
                <w:lang w:val="en-US"/>
              </w:rPr>
              <w:t>x10</w:t>
            </w:r>
            <w:r w:rsidR="005F2473" w:rsidRPr="00A100DE">
              <w:rPr>
                <w:sz w:val="18"/>
                <w:vertAlign w:val="superscript"/>
                <w:lang w:val="en-US"/>
              </w:rPr>
              <w:t>-4</w:t>
            </w:r>
          </w:p>
        </w:tc>
        <w:tc>
          <w:tcPr>
            <w:tcW w:w="1741" w:type="dxa"/>
            <w:tcBorders>
              <w:top w:val="single" w:sz="6" w:space="0" w:color="000000"/>
              <w:left w:val="single" w:sz="6" w:space="0" w:color="000000"/>
              <w:bottom w:val="single" w:sz="6" w:space="0" w:color="000000"/>
              <w:right w:val="single" w:sz="6" w:space="0" w:color="000000"/>
            </w:tcBorders>
          </w:tcPr>
          <w:p w14:paraId="3AD9E336" w14:textId="2D92536F" w:rsidR="00101748" w:rsidRPr="00242452" w:rsidRDefault="005F2473" w:rsidP="00642A93">
            <w:pPr>
              <w:keepNext/>
              <w:ind w:left="-5" w:hanging="10"/>
              <w:jc w:val="both"/>
              <w:rPr>
                <w:sz w:val="18"/>
                <w:lang w:val="en-US"/>
              </w:rPr>
            </w:pPr>
            <w:r>
              <w:rPr>
                <w:sz w:val="18"/>
                <w:lang w:val="en-US"/>
              </w:rPr>
              <w:t>nr</w:t>
            </w:r>
          </w:p>
        </w:tc>
        <w:tc>
          <w:tcPr>
            <w:tcW w:w="1741" w:type="dxa"/>
            <w:tcBorders>
              <w:top w:val="single" w:sz="6" w:space="0" w:color="000000"/>
              <w:left w:val="single" w:sz="6" w:space="0" w:color="000000"/>
              <w:bottom w:val="single" w:sz="6" w:space="0" w:color="000000"/>
              <w:right w:val="single" w:sz="6" w:space="0" w:color="000000"/>
            </w:tcBorders>
          </w:tcPr>
          <w:p w14:paraId="53EE5E44" w14:textId="173552A0" w:rsidR="00101748" w:rsidRPr="00242452" w:rsidRDefault="005F2473" w:rsidP="00642A93">
            <w:pPr>
              <w:keepNext/>
              <w:ind w:left="-5" w:hanging="10"/>
              <w:jc w:val="both"/>
              <w:rPr>
                <w:sz w:val="18"/>
                <w:lang w:val="en-US"/>
              </w:rPr>
            </w:pPr>
            <w:r>
              <w:rPr>
                <w:sz w:val="18"/>
                <w:lang w:val="en-US"/>
              </w:rPr>
              <w:t>nr</w:t>
            </w:r>
          </w:p>
        </w:tc>
        <w:tc>
          <w:tcPr>
            <w:tcW w:w="1737" w:type="dxa"/>
            <w:tcBorders>
              <w:top w:val="single" w:sz="6" w:space="0" w:color="000000"/>
              <w:left w:val="single" w:sz="6" w:space="0" w:color="000000"/>
              <w:bottom w:val="single" w:sz="6" w:space="0" w:color="000000"/>
              <w:right w:val="single" w:sz="6" w:space="0" w:color="000000"/>
            </w:tcBorders>
          </w:tcPr>
          <w:p w14:paraId="7AA333C3" w14:textId="4A25770B" w:rsidR="00101748" w:rsidRPr="00242452" w:rsidRDefault="005F2473" w:rsidP="00642A93">
            <w:pPr>
              <w:keepNext/>
              <w:ind w:left="-5" w:hanging="10"/>
              <w:jc w:val="both"/>
              <w:rPr>
                <w:sz w:val="18"/>
                <w:lang w:val="en-US"/>
              </w:rPr>
            </w:pPr>
            <w:r>
              <w:rPr>
                <w:sz w:val="18"/>
                <w:lang w:val="en-US"/>
              </w:rPr>
              <w:t>6.89x10</w:t>
            </w:r>
            <w:r w:rsidRPr="003849CD">
              <w:rPr>
                <w:sz w:val="18"/>
                <w:vertAlign w:val="superscript"/>
                <w:lang w:val="en-US"/>
              </w:rPr>
              <w:t>-4</w:t>
            </w:r>
          </w:p>
        </w:tc>
        <w:tc>
          <w:tcPr>
            <w:tcW w:w="1743" w:type="dxa"/>
            <w:tcBorders>
              <w:top w:val="single" w:sz="6" w:space="0" w:color="000000"/>
              <w:left w:val="single" w:sz="6" w:space="0" w:color="000000"/>
              <w:bottom w:val="single" w:sz="6" w:space="0" w:color="000000"/>
              <w:right w:val="single" w:sz="6" w:space="0" w:color="000000"/>
            </w:tcBorders>
          </w:tcPr>
          <w:p w14:paraId="6205B09B" w14:textId="7B9DB21B" w:rsidR="00101748" w:rsidRDefault="005F2473" w:rsidP="00642A93">
            <w:pPr>
              <w:keepNext/>
              <w:ind w:left="-5" w:hanging="10"/>
              <w:jc w:val="both"/>
              <w:rPr>
                <w:sz w:val="18"/>
                <w:lang w:val="en-US"/>
              </w:rPr>
            </w:pPr>
            <w:r>
              <w:rPr>
                <w:sz w:val="18"/>
                <w:lang w:val="en-US"/>
              </w:rPr>
              <w:t>0.20%</w:t>
            </w:r>
          </w:p>
        </w:tc>
      </w:tr>
      <w:tr w:rsidR="00101748" w:rsidRPr="00242452" w14:paraId="77AAE5BA" w14:textId="77777777" w:rsidTr="00101748">
        <w:trPr>
          <w:trHeight w:val="325"/>
        </w:trPr>
        <w:tc>
          <w:tcPr>
            <w:tcW w:w="1483" w:type="dxa"/>
            <w:vMerge/>
            <w:tcBorders>
              <w:left w:val="single" w:sz="6" w:space="0" w:color="000000"/>
              <w:bottom w:val="single" w:sz="6" w:space="0" w:color="000000"/>
              <w:right w:val="single" w:sz="6" w:space="0" w:color="000000"/>
            </w:tcBorders>
          </w:tcPr>
          <w:p w14:paraId="60011238" w14:textId="35E23C51" w:rsidR="00101748" w:rsidRPr="00242452" w:rsidRDefault="00101748">
            <w:pPr>
              <w:keepNext/>
              <w:ind w:left="-5" w:hanging="10"/>
              <w:jc w:val="both"/>
              <w:rPr>
                <w:sz w:val="18"/>
                <w:lang w:val="en-US"/>
              </w:rPr>
            </w:pPr>
          </w:p>
        </w:tc>
        <w:tc>
          <w:tcPr>
            <w:tcW w:w="2117" w:type="dxa"/>
            <w:tcBorders>
              <w:top w:val="single" w:sz="6" w:space="0" w:color="000000"/>
              <w:left w:val="single" w:sz="6" w:space="0" w:color="000000"/>
              <w:bottom w:val="single" w:sz="6" w:space="0" w:color="000000"/>
              <w:right w:val="single" w:sz="6" w:space="0" w:color="000000"/>
            </w:tcBorders>
          </w:tcPr>
          <w:p w14:paraId="2424D812" w14:textId="3AEA0610" w:rsidR="00101748" w:rsidRPr="00242452" w:rsidRDefault="005F2473" w:rsidP="00642A93">
            <w:pPr>
              <w:keepNext/>
              <w:ind w:left="-5" w:hanging="10"/>
              <w:jc w:val="both"/>
              <w:rPr>
                <w:sz w:val="18"/>
                <w:lang w:val="en-US"/>
              </w:rPr>
            </w:pPr>
            <w:r>
              <w:rPr>
                <w:sz w:val="18"/>
                <w:lang w:val="en-US"/>
              </w:rPr>
              <w:t>2B/ No PPE</w:t>
            </w:r>
          </w:p>
        </w:tc>
        <w:tc>
          <w:tcPr>
            <w:tcW w:w="1737" w:type="dxa"/>
            <w:tcBorders>
              <w:top w:val="single" w:sz="6" w:space="0" w:color="000000"/>
              <w:left w:val="single" w:sz="6" w:space="0" w:color="000000"/>
              <w:bottom w:val="single" w:sz="6" w:space="0" w:color="000000"/>
              <w:right w:val="single" w:sz="6" w:space="0" w:color="000000"/>
            </w:tcBorders>
          </w:tcPr>
          <w:p w14:paraId="3481E954" w14:textId="2F29FF2B" w:rsidR="00101748" w:rsidRPr="00242452" w:rsidRDefault="005F2473" w:rsidP="00642A93">
            <w:pPr>
              <w:keepNext/>
              <w:ind w:left="-5" w:hanging="10"/>
              <w:jc w:val="both"/>
              <w:rPr>
                <w:sz w:val="18"/>
                <w:lang w:val="en-US"/>
              </w:rPr>
            </w:pPr>
            <w:r>
              <w:rPr>
                <w:sz w:val="18"/>
                <w:lang w:val="en-US"/>
              </w:rPr>
              <w:t>1.</w:t>
            </w:r>
            <w:r w:rsidR="0070175A">
              <w:rPr>
                <w:sz w:val="18"/>
                <w:lang w:val="en-US"/>
              </w:rPr>
              <w:t>08</w:t>
            </w:r>
            <w:r>
              <w:rPr>
                <w:sz w:val="18"/>
                <w:lang w:val="en-US"/>
              </w:rPr>
              <w:t>x10</w:t>
            </w:r>
            <w:r w:rsidRPr="00A100DE">
              <w:rPr>
                <w:sz w:val="18"/>
                <w:vertAlign w:val="superscript"/>
                <w:lang w:val="en-US"/>
              </w:rPr>
              <w:t>-3</w:t>
            </w:r>
          </w:p>
        </w:tc>
        <w:tc>
          <w:tcPr>
            <w:tcW w:w="1741" w:type="dxa"/>
            <w:tcBorders>
              <w:top w:val="single" w:sz="6" w:space="0" w:color="000000"/>
              <w:left w:val="single" w:sz="6" w:space="0" w:color="000000"/>
              <w:bottom w:val="single" w:sz="6" w:space="0" w:color="000000"/>
              <w:right w:val="single" w:sz="6" w:space="0" w:color="000000"/>
            </w:tcBorders>
          </w:tcPr>
          <w:p w14:paraId="76E11D98" w14:textId="3F913BF3" w:rsidR="00101748" w:rsidRPr="00242452" w:rsidRDefault="005F2473" w:rsidP="00642A93">
            <w:pPr>
              <w:keepNext/>
              <w:ind w:left="-5" w:hanging="10"/>
              <w:jc w:val="both"/>
              <w:rPr>
                <w:sz w:val="18"/>
                <w:lang w:val="en-US"/>
              </w:rPr>
            </w:pPr>
            <w:r>
              <w:rPr>
                <w:sz w:val="18"/>
                <w:lang w:val="en-US"/>
              </w:rPr>
              <w:t>nr</w:t>
            </w:r>
          </w:p>
        </w:tc>
        <w:tc>
          <w:tcPr>
            <w:tcW w:w="1741" w:type="dxa"/>
            <w:tcBorders>
              <w:top w:val="single" w:sz="6" w:space="0" w:color="000000"/>
              <w:left w:val="single" w:sz="6" w:space="0" w:color="000000"/>
              <w:bottom w:val="single" w:sz="6" w:space="0" w:color="000000"/>
              <w:right w:val="single" w:sz="6" w:space="0" w:color="000000"/>
            </w:tcBorders>
          </w:tcPr>
          <w:p w14:paraId="35394781" w14:textId="2F0175E4" w:rsidR="00101748" w:rsidRPr="00242452" w:rsidRDefault="005F2473" w:rsidP="00642A93">
            <w:pPr>
              <w:keepNext/>
              <w:ind w:left="-5" w:hanging="10"/>
              <w:jc w:val="both"/>
              <w:rPr>
                <w:sz w:val="18"/>
                <w:lang w:val="en-US"/>
              </w:rPr>
            </w:pPr>
            <w:r>
              <w:rPr>
                <w:sz w:val="18"/>
                <w:lang w:val="en-US"/>
              </w:rPr>
              <w:t>nr</w:t>
            </w:r>
          </w:p>
        </w:tc>
        <w:tc>
          <w:tcPr>
            <w:tcW w:w="1737" w:type="dxa"/>
            <w:tcBorders>
              <w:top w:val="single" w:sz="6" w:space="0" w:color="000000"/>
              <w:left w:val="single" w:sz="6" w:space="0" w:color="000000"/>
              <w:bottom w:val="single" w:sz="6" w:space="0" w:color="000000"/>
              <w:right w:val="single" w:sz="6" w:space="0" w:color="000000"/>
            </w:tcBorders>
          </w:tcPr>
          <w:p w14:paraId="7179004B" w14:textId="1490E3CE" w:rsidR="00101748" w:rsidRPr="00242452" w:rsidRDefault="005F2473" w:rsidP="00642A93">
            <w:pPr>
              <w:keepNext/>
              <w:ind w:left="-5" w:hanging="10"/>
              <w:jc w:val="both"/>
              <w:rPr>
                <w:sz w:val="18"/>
                <w:lang w:val="en-US"/>
              </w:rPr>
            </w:pPr>
            <w:r>
              <w:rPr>
                <w:sz w:val="18"/>
                <w:lang w:val="en-US"/>
              </w:rPr>
              <w:t>1.</w:t>
            </w:r>
            <w:r w:rsidR="0070175A">
              <w:rPr>
                <w:sz w:val="18"/>
                <w:lang w:val="en-US"/>
              </w:rPr>
              <w:t>08</w:t>
            </w:r>
            <w:r>
              <w:rPr>
                <w:sz w:val="18"/>
                <w:lang w:val="en-US"/>
              </w:rPr>
              <w:t>x10</w:t>
            </w:r>
            <w:r w:rsidRPr="00A100DE">
              <w:rPr>
                <w:sz w:val="18"/>
                <w:vertAlign w:val="superscript"/>
                <w:lang w:val="en-US"/>
              </w:rPr>
              <w:t>-3</w:t>
            </w:r>
          </w:p>
        </w:tc>
        <w:tc>
          <w:tcPr>
            <w:tcW w:w="1743" w:type="dxa"/>
            <w:tcBorders>
              <w:top w:val="single" w:sz="6" w:space="0" w:color="000000"/>
              <w:left w:val="single" w:sz="6" w:space="0" w:color="000000"/>
              <w:bottom w:val="single" w:sz="6" w:space="0" w:color="000000"/>
              <w:right w:val="single" w:sz="6" w:space="0" w:color="000000"/>
            </w:tcBorders>
          </w:tcPr>
          <w:p w14:paraId="4A0D34AE" w14:textId="15801FCB" w:rsidR="00101748" w:rsidRPr="00242452" w:rsidRDefault="005F2473" w:rsidP="00642A93">
            <w:pPr>
              <w:keepNext/>
              <w:ind w:left="-5" w:hanging="10"/>
              <w:jc w:val="both"/>
              <w:rPr>
                <w:sz w:val="18"/>
                <w:lang w:val="en-US"/>
              </w:rPr>
            </w:pPr>
            <w:r>
              <w:rPr>
                <w:sz w:val="18"/>
                <w:lang w:val="en-US"/>
              </w:rPr>
              <w:t>0.3</w:t>
            </w:r>
            <w:r w:rsidR="0070175A">
              <w:rPr>
                <w:sz w:val="18"/>
                <w:lang w:val="en-US"/>
              </w:rPr>
              <w:t>1</w:t>
            </w:r>
            <w:r>
              <w:rPr>
                <w:sz w:val="18"/>
                <w:lang w:val="en-US"/>
              </w:rPr>
              <w:t>%</w:t>
            </w:r>
          </w:p>
        </w:tc>
      </w:tr>
    </w:tbl>
    <w:p w14:paraId="1D4F0105" w14:textId="47787B0C" w:rsidR="00B83847" w:rsidRPr="00242452" w:rsidRDefault="00B83847" w:rsidP="00891F79">
      <w:pPr>
        <w:spacing w:line="260" w:lineRule="atLeast"/>
        <w:rPr>
          <w:rFonts w:eastAsia="Calibri"/>
          <w:lang w:val="en-US" w:eastAsia="en-US"/>
        </w:rPr>
      </w:pPr>
    </w:p>
    <w:p w14:paraId="0986E91D" w14:textId="77777777" w:rsidR="00FC6F6F" w:rsidRPr="00242452" w:rsidRDefault="00FC6F6F" w:rsidP="00AA2C6B">
      <w:pPr>
        <w:spacing w:line="260" w:lineRule="atLeast"/>
        <w:rPr>
          <w:rFonts w:eastAsia="Calibri"/>
          <w:lang w:val="en-US" w:eastAsia="en-US"/>
        </w:rPr>
      </w:pPr>
    </w:p>
    <w:p w14:paraId="57BF78C9" w14:textId="77777777" w:rsidR="00222054" w:rsidRDefault="00222054" w:rsidP="00891F79">
      <w:pPr>
        <w:spacing w:line="260" w:lineRule="atLeast"/>
        <w:rPr>
          <w:rFonts w:eastAsia="Calibri"/>
          <w:lang w:val="en-US" w:eastAsia="en-US"/>
        </w:rPr>
        <w:sectPr w:rsidR="00222054" w:rsidSect="00AA2C6B">
          <w:pgSz w:w="16838" w:h="11906" w:orient="landscape"/>
          <w:pgMar w:top="1446" w:right="1474" w:bottom="1247" w:left="2013" w:header="851" w:footer="851" w:gutter="0"/>
          <w:cols w:space="720"/>
          <w:docGrid w:linePitch="272"/>
        </w:sectPr>
      </w:pPr>
    </w:p>
    <w:p w14:paraId="06510AA8" w14:textId="77777777" w:rsidR="00222054" w:rsidRPr="00242452" w:rsidRDefault="00222054" w:rsidP="00884700">
      <w:pPr>
        <w:jc w:val="both"/>
        <w:rPr>
          <w:rFonts w:eastAsia="Verdana"/>
          <w:lang w:val="en-US" w:eastAsia="en-US"/>
        </w:rPr>
      </w:pPr>
      <w:r w:rsidRPr="00242452">
        <w:rPr>
          <w:rFonts w:eastAsia="Calibri"/>
          <w:b/>
          <w:i/>
          <w:sz w:val="22"/>
          <w:szCs w:val="22"/>
          <w:lang w:val="en-US" w:eastAsia="en-US"/>
        </w:rPr>
        <w:lastRenderedPageBreak/>
        <w:t xml:space="preserve">Risk characterisation from combined exposure to several active substances or substances of concern within a biocidal product </w:t>
      </w:r>
    </w:p>
    <w:p w14:paraId="6E128521" w14:textId="77777777" w:rsidR="00222054" w:rsidRPr="00242452" w:rsidRDefault="00222054" w:rsidP="00222054">
      <w:pPr>
        <w:spacing w:line="260" w:lineRule="atLeast"/>
        <w:rPr>
          <w:rFonts w:ascii="Times New Roman" w:eastAsia="Calibri" w:hAnsi="Times New Roman" w:cs="Times New Roman"/>
          <w:i/>
          <w:iCs/>
          <w:lang w:val="en-US" w:eastAsia="en-US"/>
        </w:rPr>
      </w:pPr>
    </w:p>
    <w:p w14:paraId="578A225F" w14:textId="77777777" w:rsidR="00222054" w:rsidRPr="00242452" w:rsidRDefault="00222054" w:rsidP="00222054">
      <w:pPr>
        <w:spacing w:line="260" w:lineRule="atLeast"/>
        <w:jc w:val="both"/>
        <w:rPr>
          <w:iCs/>
          <w:lang w:val="en-US" w:eastAsia="en-US"/>
        </w:rPr>
      </w:pPr>
      <w:r w:rsidRPr="00E07DBE">
        <w:rPr>
          <w:iCs/>
          <w:lang w:val="en-US" w:eastAsia="en-US"/>
        </w:rPr>
        <w:t>The pr</w:t>
      </w:r>
      <w:r w:rsidRPr="00242452">
        <w:rPr>
          <w:iCs/>
          <w:lang w:val="en-US" w:eastAsia="en-US"/>
        </w:rPr>
        <w:t>oduct KAPO CHOC PUCES ET LARVES contains two active substances: Imiprothrin and S-methoprene.</w:t>
      </w:r>
    </w:p>
    <w:p w14:paraId="69557931" w14:textId="77777777" w:rsidR="00222054" w:rsidRPr="00242452" w:rsidRDefault="00222054" w:rsidP="00222054">
      <w:pPr>
        <w:spacing w:line="260" w:lineRule="atLeast"/>
        <w:jc w:val="both"/>
        <w:rPr>
          <w:iCs/>
          <w:lang w:val="en-US" w:eastAsia="en-US"/>
        </w:rPr>
      </w:pPr>
      <w:r w:rsidRPr="00242452">
        <w:rPr>
          <w:iCs/>
          <w:lang w:val="en-US" w:eastAsia="en-US"/>
        </w:rPr>
        <w:t xml:space="preserve">For both substances, systemic effects have been observed, therefore a combined exposure to both substances is performed according the </w:t>
      </w:r>
      <w:r w:rsidRPr="00E07DBE">
        <w:rPr>
          <w:i/>
          <w:iCs/>
          <w:lang w:val="en-US" w:eastAsia="en-US"/>
        </w:rPr>
        <w:t>Guidance for Human Health Risk Assessment and Evaluation, Volume III, Part B &amp; C (2017)</w:t>
      </w:r>
      <w:r w:rsidRPr="00242452">
        <w:rPr>
          <w:iCs/>
          <w:lang w:val="en-US" w:eastAsia="en-US"/>
        </w:rPr>
        <w:t>, as follow:</w:t>
      </w:r>
    </w:p>
    <w:p w14:paraId="0F172F1C" w14:textId="77777777" w:rsidR="00222054" w:rsidRPr="00242452" w:rsidRDefault="00222054" w:rsidP="00222054">
      <w:pPr>
        <w:spacing w:line="260" w:lineRule="atLeast"/>
        <w:jc w:val="both"/>
        <w:rPr>
          <w:iCs/>
          <w:lang w:val="en-US" w:eastAsia="en-US"/>
        </w:rPr>
      </w:pPr>
    </w:p>
    <w:p w14:paraId="077704A4" w14:textId="77777777" w:rsidR="00222054" w:rsidRPr="00242452" w:rsidRDefault="00222054" w:rsidP="00222054">
      <w:pPr>
        <w:pStyle w:val="Paragraphedeliste"/>
        <w:numPr>
          <w:ilvl w:val="0"/>
          <w:numId w:val="11"/>
        </w:numPr>
        <w:spacing w:line="260" w:lineRule="atLeast"/>
        <w:jc w:val="both"/>
        <w:rPr>
          <w:iCs/>
          <w:lang w:val="en-US" w:eastAsia="en-US"/>
        </w:rPr>
      </w:pPr>
      <w:r w:rsidRPr="00242452">
        <w:rPr>
          <w:iCs/>
          <w:lang w:val="en-US" w:eastAsia="en-US"/>
        </w:rPr>
        <w:t>Tier 1: risk assessment of substance by substance;</w:t>
      </w:r>
    </w:p>
    <w:p w14:paraId="7BF9B548" w14:textId="77777777" w:rsidR="00222054" w:rsidRPr="00242452" w:rsidRDefault="00222054" w:rsidP="00222054">
      <w:pPr>
        <w:pStyle w:val="Paragraphedeliste"/>
        <w:numPr>
          <w:ilvl w:val="0"/>
          <w:numId w:val="11"/>
        </w:numPr>
        <w:spacing w:line="260" w:lineRule="atLeast"/>
        <w:jc w:val="both"/>
        <w:rPr>
          <w:iCs/>
          <w:lang w:val="en-US" w:eastAsia="en-US"/>
        </w:rPr>
      </w:pPr>
      <w:r w:rsidRPr="00242452">
        <w:rPr>
          <w:iCs/>
          <w:lang w:val="en-US" w:eastAsia="en-US"/>
        </w:rPr>
        <w:t>Tier 2: assessment of combined exposure by concentration addition;</w:t>
      </w:r>
    </w:p>
    <w:p w14:paraId="35AC83B8" w14:textId="77777777" w:rsidR="00222054" w:rsidRPr="00242452" w:rsidRDefault="00222054" w:rsidP="00222054">
      <w:pPr>
        <w:pStyle w:val="Paragraphedeliste"/>
        <w:numPr>
          <w:ilvl w:val="0"/>
          <w:numId w:val="11"/>
        </w:numPr>
        <w:spacing w:line="260" w:lineRule="atLeast"/>
        <w:jc w:val="both"/>
        <w:rPr>
          <w:iCs/>
          <w:lang w:val="en-US" w:eastAsia="en-US"/>
        </w:rPr>
      </w:pPr>
      <w:r w:rsidRPr="00242452">
        <w:rPr>
          <w:iCs/>
          <w:lang w:val="en-US" w:eastAsia="en-US"/>
        </w:rPr>
        <w:t>Tier 3: confirmation of concentration addition.</w:t>
      </w:r>
    </w:p>
    <w:p w14:paraId="3645E75C" w14:textId="77777777" w:rsidR="00222054" w:rsidRPr="00242452" w:rsidRDefault="00222054" w:rsidP="00222054">
      <w:pPr>
        <w:spacing w:line="260" w:lineRule="atLeast"/>
        <w:jc w:val="both"/>
        <w:rPr>
          <w:iCs/>
          <w:lang w:val="en-US" w:eastAsia="en-US"/>
        </w:rPr>
      </w:pPr>
    </w:p>
    <w:p w14:paraId="32C99322" w14:textId="3B0B628F" w:rsidR="00222054" w:rsidRDefault="00222054" w:rsidP="00222054">
      <w:pPr>
        <w:spacing w:line="260" w:lineRule="atLeast"/>
        <w:jc w:val="both"/>
        <w:rPr>
          <w:iCs/>
          <w:lang w:val="en-US" w:eastAsia="en-US"/>
        </w:rPr>
      </w:pPr>
      <w:r w:rsidRPr="00242452">
        <w:rPr>
          <w:iCs/>
          <w:lang w:val="en-US" w:eastAsia="en-US"/>
        </w:rPr>
        <w:t>If a risk is considered acceptable in Tier 2, Tier 3 is not necessary.</w:t>
      </w:r>
    </w:p>
    <w:p w14:paraId="3ED0CEE8" w14:textId="776CF04C" w:rsidR="00222054" w:rsidRDefault="00222054" w:rsidP="00222054">
      <w:pPr>
        <w:spacing w:line="260" w:lineRule="atLeast"/>
        <w:jc w:val="both"/>
        <w:rPr>
          <w:iCs/>
          <w:lang w:val="en-US" w:eastAsia="en-US"/>
        </w:rPr>
      </w:pPr>
    </w:p>
    <w:p w14:paraId="3C92838A" w14:textId="77777777" w:rsidR="00222054" w:rsidRPr="00242452" w:rsidRDefault="00222054" w:rsidP="00222054">
      <w:pPr>
        <w:keepNext/>
        <w:spacing w:after="12" w:line="250" w:lineRule="auto"/>
        <w:rPr>
          <w:rFonts w:eastAsia="Verdana"/>
          <w:b/>
          <w:lang w:val="en-US"/>
        </w:rPr>
      </w:pPr>
      <w:r w:rsidRPr="00242452">
        <w:rPr>
          <w:rFonts w:eastAsia="Verdana"/>
          <w:b/>
          <w:lang w:val="en-US"/>
        </w:rPr>
        <w:t>Tier 1 and Tier 2</w:t>
      </w:r>
    </w:p>
    <w:p w14:paraId="5BCD2AF6" w14:textId="77777777" w:rsidR="00222054" w:rsidRPr="00242452" w:rsidRDefault="00222054" w:rsidP="00222054">
      <w:pPr>
        <w:keepNext/>
        <w:spacing w:after="12" w:line="250" w:lineRule="auto"/>
        <w:ind w:left="-5" w:hanging="10"/>
        <w:rPr>
          <w:rFonts w:eastAsia="Verdana"/>
          <w:b/>
          <w:lang w:val="en-US"/>
        </w:rPr>
      </w:pPr>
    </w:p>
    <w:tbl>
      <w:tblPr>
        <w:tblStyle w:val="TableGrid0"/>
        <w:tblW w:w="9321" w:type="dxa"/>
        <w:tblInd w:w="0" w:type="dxa"/>
        <w:tblCellMar>
          <w:top w:w="46" w:type="dxa"/>
          <w:left w:w="107" w:type="dxa"/>
          <w:right w:w="115" w:type="dxa"/>
        </w:tblCellMar>
        <w:tblLook w:val="04A0" w:firstRow="1" w:lastRow="0" w:firstColumn="1" w:lastColumn="0" w:noHBand="0" w:noVBand="1"/>
      </w:tblPr>
      <w:tblGrid>
        <w:gridCol w:w="2517"/>
        <w:gridCol w:w="2480"/>
        <w:gridCol w:w="72"/>
        <w:gridCol w:w="2409"/>
        <w:gridCol w:w="1843"/>
      </w:tblGrid>
      <w:tr w:rsidR="00222054" w:rsidRPr="00242452" w14:paraId="03284E8F" w14:textId="77777777" w:rsidTr="00222054">
        <w:trPr>
          <w:trHeight w:val="226"/>
        </w:trPr>
        <w:tc>
          <w:tcPr>
            <w:tcW w:w="2517" w:type="dxa"/>
            <w:tcBorders>
              <w:top w:val="single" w:sz="4" w:space="0" w:color="000000"/>
              <w:left w:val="single" w:sz="4" w:space="0" w:color="000000"/>
              <w:bottom w:val="single" w:sz="4" w:space="0" w:color="000000"/>
              <w:right w:val="single" w:sz="4" w:space="0" w:color="000000"/>
            </w:tcBorders>
            <w:shd w:val="clear" w:color="auto" w:fill="FFFFCC"/>
          </w:tcPr>
          <w:p w14:paraId="68F5F36F" w14:textId="77777777" w:rsidR="00222054" w:rsidRPr="001C0EFF" w:rsidRDefault="00222054" w:rsidP="00222054">
            <w:pPr>
              <w:keepNext/>
              <w:rPr>
                <w:rFonts w:eastAsia="Verdana"/>
                <w:b/>
                <w:sz w:val="18"/>
                <w:lang w:val="en-US"/>
              </w:rPr>
            </w:pPr>
            <w:r w:rsidRPr="001C0EFF">
              <w:rPr>
                <w:rFonts w:eastAsia="Verdana"/>
                <w:b/>
                <w:sz w:val="18"/>
                <w:lang w:val="en-US"/>
              </w:rPr>
              <w:t>Primary exposure</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CC"/>
          </w:tcPr>
          <w:p w14:paraId="3E88E1E2" w14:textId="77777777" w:rsidR="00222054" w:rsidRPr="00242452" w:rsidRDefault="00222054" w:rsidP="00222054">
            <w:pPr>
              <w:keepNext/>
              <w:rPr>
                <w:lang w:val="en-US"/>
              </w:rPr>
            </w:pPr>
            <w:r w:rsidRPr="00242452">
              <w:rPr>
                <w:rFonts w:eastAsia="Verdana"/>
                <w:b/>
                <w:sz w:val="18"/>
                <w:lang w:val="en-US"/>
              </w:rPr>
              <w:t>Imiprothrin</w:t>
            </w:r>
            <w:r w:rsidRPr="001C0EFF">
              <w:rPr>
                <w:rFonts w:eastAsia="Verdana"/>
                <w:b/>
                <w:sz w:val="18"/>
                <w:lang w:val="en-US"/>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FFFCC"/>
          </w:tcPr>
          <w:p w14:paraId="244E7EE8" w14:textId="77777777" w:rsidR="00222054" w:rsidRPr="00242452" w:rsidRDefault="00222054" w:rsidP="00222054">
            <w:pPr>
              <w:keepNext/>
              <w:rPr>
                <w:lang w:val="en-US"/>
              </w:rPr>
            </w:pPr>
            <w:r w:rsidRPr="00242452">
              <w:rPr>
                <w:rFonts w:eastAsia="Verdana"/>
                <w:b/>
                <w:sz w:val="18"/>
                <w:lang w:val="en-US"/>
              </w:rPr>
              <w:t>S-methoprene</w:t>
            </w:r>
            <w:r w:rsidRPr="001C0EFF">
              <w:rPr>
                <w:rFonts w:eastAsia="Verdana"/>
                <w:b/>
                <w:sz w:val="18"/>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Pr>
          <w:p w14:paraId="72676205" w14:textId="77777777" w:rsidR="00222054" w:rsidRPr="00242452" w:rsidRDefault="00222054" w:rsidP="00222054">
            <w:pPr>
              <w:keepNext/>
              <w:rPr>
                <w:lang w:val="en-US"/>
              </w:rPr>
            </w:pPr>
            <w:r w:rsidRPr="001C0EFF">
              <w:rPr>
                <w:rFonts w:eastAsia="Verdana"/>
                <w:b/>
                <w:sz w:val="18"/>
                <w:lang w:val="en-US"/>
              </w:rPr>
              <w:t xml:space="preserve">Conclusions  </w:t>
            </w:r>
          </w:p>
        </w:tc>
      </w:tr>
      <w:tr w:rsidR="00222054" w:rsidRPr="00242452" w14:paraId="75A46245" w14:textId="77777777" w:rsidTr="00222054">
        <w:trPr>
          <w:trHeight w:val="226"/>
        </w:trPr>
        <w:tc>
          <w:tcPr>
            <w:tcW w:w="9321" w:type="dxa"/>
            <w:gridSpan w:val="5"/>
            <w:tcBorders>
              <w:top w:val="single" w:sz="4" w:space="0" w:color="000000"/>
              <w:left w:val="single" w:sz="4" w:space="0" w:color="000000"/>
              <w:bottom w:val="single" w:sz="4" w:space="0" w:color="000000"/>
              <w:right w:val="single" w:sz="4" w:space="0" w:color="000000"/>
            </w:tcBorders>
            <w:shd w:val="clear" w:color="auto" w:fill="FFFFCC"/>
          </w:tcPr>
          <w:p w14:paraId="3C5A776D" w14:textId="2FE04FD8" w:rsidR="00222054" w:rsidRPr="00242452" w:rsidRDefault="00222054" w:rsidP="00222054">
            <w:pPr>
              <w:keepNext/>
              <w:rPr>
                <w:rFonts w:eastAsia="Verdana"/>
                <w:b/>
                <w:sz w:val="18"/>
                <w:lang w:val="en-US"/>
              </w:rPr>
            </w:pPr>
            <w:r w:rsidRPr="00242452">
              <w:rPr>
                <w:rFonts w:eastAsia="Verdana"/>
                <w:b/>
                <w:sz w:val="18"/>
                <w:lang w:val="en-US"/>
              </w:rPr>
              <w:t>Scenario 1</w:t>
            </w:r>
            <w:r w:rsidR="005F2473">
              <w:rPr>
                <w:rFonts w:eastAsia="Verdana"/>
                <w:b/>
                <w:sz w:val="18"/>
                <w:lang w:val="en-US"/>
              </w:rPr>
              <w:t xml:space="preserve"> (Tier 1)</w:t>
            </w:r>
          </w:p>
        </w:tc>
      </w:tr>
      <w:tr w:rsidR="00222054" w:rsidRPr="00242452" w14:paraId="7A6ABF29" w14:textId="77777777" w:rsidTr="00222054">
        <w:trPr>
          <w:trHeight w:val="232"/>
        </w:trPr>
        <w:tc>
          <w:tcPr>
            <w:tcW w:w="5069" w:type="dxa"/>
            <w:gridSpan w:val="3"/>
            <w:tcBorders>
              <w:top w:val="single" w:sz="4" w:space="0" w:color="000000"/>
              <w:left w:val="single" w:sz="4" w:space="0" w:color="000000"/>
              <w:bottom w:val="single" w:sz="4" w:space="0" w:color="000000"/>
              <w:right w:val="nil"/>
            </w:tcBorders>
          </w:tcPr>
          <w:p w14:paraId="3E5AE176" w14:textId="77777777" w:rsidR="00222054" w:rsidRPr="00242452" w:rsidRDefault="00222054" w:rsidP="00222054">
            <w:pPr>
              <w:keepNext/>
              <w:rPr>
                <w:lang w:val="en-US"/>
              </w:rPr>
            </w:pPr>
            <w:r w:rsidRPr="001C0EFF">
              <w:rPr>
                <w:rFonts w:eastAsia="Verdana"/>
                <w:b/>
                <w:sz w:val="18"/>
                <w:lang w:val="en-US"/>
              </w:rPr>
              <w:t xml:space="preserve">Without PPE </w:t>
            </w:r>
          </w:p>
        </w:tc>
        <w:tc>
          <w:tcPr>
            <w:tcW w:w="2409" w:type="dxa"/>
            <w:tcBorders>
              <w:top w:val="single" w:sz="4" w:space="0" w:color="000000"/>
              <w:left w:val="nil"/>
              <w:bottom w:val="single" w:sz="4" w:space="0" w:color="000000"/>
              <w:right w:val="nil"/>
            </w:tcBorders>
          </w:tcPr>
          <w:p w14:paraId="3F883107" w14:textId="77777777" w:rsidR="00222054" w:rsidRPr="00242452" w:rsidRDefault="00222054" w:rsidP="00222054">
            <w:pPr>
              <w:keepNext/>
              <w:rPr>
                <w:lang w:val="en-US"/>
              </w:rPr>
            </w:pPr>
          </w:p>
        </w:tc>
        <w:tc>
          <w:tcPr>
            <w:tcW w:w="1843" w:type="dxa"/>
            <w:tcBorders>
              <w:top w:val="single" w:sz="4" w:space="0" w:color="000000"/>
              <w:left w:val="nil"/>
              <w:bottom w:val="single" w:sz="4" w:space="0" w:color="000000"/>
              <w:right w:val="single" w:sz="4" w:space="0" w:color="000000"/>
            </w:tcBorders>
          </w:tcPr>
          <w:p w14:paraId="66CDA61E" w14:textId="77777777" w:rsidR="00222054" w:rsidRPr="00242452" w:rsidRDefault="00222054" w:rsidP="00222054">
            <w:pPr>
              <w:keepNext/>
              <w:rPr>
                <w:lang w:val="en-US"/>
              </w:rPr>
            </w:pPr>
          </w:p>
        </w:tc>
      </w:tr>
      <w:tr w:rsidR="00222054" w:rsidRPr="00242452" w14:paraId="7680BB5D" w14:textId="77777777" w:rsidTr="00222054">
        <w:trPr>
          <w:trHeight w:val="228"/>
        </w:trPr>
        <w:tc>
          <w:tcPr>
            <w:tcW w:w="2517" w:type="dxa"/>
            <w:tcBorders>
              <w:top w:val="single" w:sz="4" w:space="0" w:color="000000"/>
              <w:left w:val="single" w:sz="4" w:space="0" w:color="000000"/>
              <w:bottom w:val="single" w:sz="4" w:space="0" w:color="000000"/>
              <w:right w:val="single" w:sz="4" w:space="0" w:color="000000"/>
            </w:tcBorders>
          </w:tcPr>
          <w:p w14:paraId="6C34882B" w14:textId="77777777" w:rsidR="00222054" w:rsidRPr="00242452" w:rsidRDefault="00222054" w:rsidP="00222054">
            <w:pPr>
              <w:keepNext/>
              <w:rPr>
                <w:lang w:val="en-US"/>
              </w:rPr>
            </w:pPr>
            <w:r w:rsidRPr="001C0EFF">
              <w:rPr>
                <w:rFonts w:eastAsia="Verdana"/>
                <w:sz w:val="18"/>
                <w:lang w:val="en-US"/>
              </w:rPr>
              <w:t xml:space="preserve">Tier 1 </w:t>
            </w:r>
          </w:p>
        </w:tc>
        <w:tc>
          <w:tcPr>
            <w:tcW w:w="2552" w:type="dxa"/>
            <w:gridSpan w:val="2"/>
            <w:tcBorders>
              <w:top w:val="single" w:sz="4" w:space="0" w:color="000000"/>
              <w:left w:val="single" w:sz="4" w:space="0" w:color="000000"/>
              <w:bottom w:val="single" w:sz="4" w:space="0" w:color="000000"/>
              <w:right w:val="single" w:sz="4" w:space="0" w:color="000000"/>
            </w:tcBorders>
          </w:tcPr>
          <w:p w14:paraId="3658D8A0" w14:textId="77777777" w:rsidR="00222054" w:rsidRPr="00242452" w:rsidRDefault="00222054" w:rsidP="00222054">
            <w:pPr>
              <w:keepNext/>
              <w:ind w:left="1"/>
              <w:rPr>
                <w:lang w:val="en-US"/>
              </w:rPr>
            </w:pPr>
            <w:r w:rsidRPr="00242452">
              <w:rPr>
                <w:rFonts w:eastAsia="Verdana"/>
                <w:sz w:val="18"/>
                <w:lang w:val="en-US"/>
              </w:rPr>
              <w:t>0.3</w:t>
            </w:r>
            <w:r w:rsidRPr="001C0EFF">
              <w:rPr>
                <w:rFonts w:eastAsia="Verdana"/>
                <w:sz w:val="18"/>
                <w:lang w:val="en-US"/>
              </w:rPr>
              <w:t xml:space="preserve">% AEL </w:t>
            </w:r>
          </w:p>
        </w:tc>
        <w:tc>
          <w:tcPr>
            <w:tcW w:w="2409" w:type="dxa"/>
            <w:tcBorders>
              <w:top w:val="single" w:sz="4" w:space="0" w:color="000000"/>
              <w:left w:val="single" w:sz="4" w:space="0" w:color="000000"/>
              <w:bottom w:val="single" w:sz="4" w:space="0" w:color="000000"/>
              <w:right w:val="single" w:sz="4" w:space="0" w:color="000000"/>
            </w:tcBorders>
          </w:tcPr>
          <w:p w14:paraId="097B4779" w14:textId="77777777" w:rsidR="00222054" w:rsidRPr="00242452" w:rsidRDefault="00222054" w:rsidP="00222054">
            <w:pPr>
              <w:keepNext/>
              <w:ind w:left="1"/>
              <w:rPr>
                <w:lang w:val="en-US"/>
              </w:rPr>
            </w:pPr>
            <w:r w:rsidRPr="00242452">
              <w:rPr>
                <w:rFonts w:eastAsia="Verdana"/>
                <w:sz w:val="18"/>
                <w:lang w:val="en-US"/>
              </w:rPr>
              <w:t>0.05</w:t>
            </w:r>
            <w:r w:rsidRPr="001C0EFF">
              <w:rPr>
                <w:rFonts w:eastAsia="Verdana"/>
                <w:sz w:val="18"/>
                <w:lang w:val="en-US"/>
              </w:rPr>
              <w:t xml:space="preserve">% AEL </w:t>
            </w:r>
          </w:p>
        </w:tc>
        <w:tc>
          <w:tcPr>
            <w:tcW w:w="1843" w:type="dxa"/>
            <w:tcBorders>
              <w:top w:val="single" w:sz="4" w:space="0" w:color="000000"/>
              <w:left w:val="single" w:sz="4" w:space="0" w:color="000000"/>
              <w:bottom w:val="single" w:sz="4" w:space="0" w:color="000000"/>
              <w:right w:val="single" w:sz="4" w:space="0" w:color="000000"/>
            </w:tcBorders>
          </w:tcPr>
          <w:p w14:paraId="59719C29" w14:textId="77777777" w:rsidR="00222054" w:rsidRPr="00242452" w:rsidRDefault="00222054" w:rsidP="00222054">
            <w:pPr>
              <w:keepNext/>
              <w:rPr>
                <w:lang w:val="en-US"/>
              </w:rPr>
            </w:pPr>
            <w:r w:rsidRPr="001C0EFF">
              <w:rPr>
                <w:rFonts w:eastAsia="Verdana"/>
                <w:sz w:val="18"/>
                <w:lang w:val="en-US"/>
              </w:rPr>
              <w:t xml:space="preserve">Acceptable </w:t>
            </w:r>
          </w:p>
        </w:tc>
      </w:tr>
      <w:tr w:rsidR="00222054" w:rsidRPr="00242452" w14:paraId="20521A49" w14:textId="77777777" w:rsidTr="00222054">
        <w:trPr>
          <w:trHeight w:val="228"/>
        </w:trPr>
        <w:tc>
          <w:tcPr>
            <w:tcW w:w="2517" w:type="dxa"/>
            <w:vMerge w:val="restart"/>
            <w:tcBorders>
              <w:top w:val="single" w:sz="4" w:space="0" w:color="000000"/>
              <w:left w:val="single" w:sz="4" w:space="0" w:color="000000"/>
              <w:bottom w:val="single" w:sz="4" w:space="0" w:color="000000"/>
              <w:right w:val="single" w:sz="4" w:space="0" w:color="000000"/>
            </w:tcBorders>
          </w:tcPr>
          <w:p w14:paraId="43A0E342" w14:textId="77777777" w:rsidR="00222054" w:rsidRPr="00242452" w:rsidRDefault="00222054" w:rsidP="00222054">
            <w:pPr>
              <w:keepNext/>
              <w:rPr>
                <w:lang w:val="en-US"/>
              </w:rPr>
            </w:pPr>
            <w:r w:rsidRPr="001C0EFF">
              <w:rPr>
                <w:rFonts w:eastAsia="Verdana"/>
                <w:sz w:val="18"/>
                <w:lang w:val="en-US"/>
              </w:rPr>
              <w:t xml:space="preserve">Tier 2 </w:t>
            </w:r>
          </w:p>
        </w:tc>
        <w:tc>
          <w:tcPr>
            <w:tcW w:w="2552" w:type="dxa"/>
            <w:gridSpan w:val="2"/>
            <w:tcBorders>
              <w:top w:val="single" w:sz="4" w:space="0" w:color="000000"/>
              <w:left w:val="single" w:sz="4" w:space="0" w:color="000000"/>
              <w:bottom w:val="single" w:sz="4" w:space="0" w:color="000000"/>
              <w:right w:val="single" w:sz="4" w:space="0" w:color="000000"/>
            </w:tcBorders>
          </w:tcPr>
          <w:p w14:paraId="0E3B3A37" w14:textId="77777777" w:rsidR="00222054" w:rsidRPr="00242452" w:rsidRDefault="00222054" w:rsidP="00222054">
            <w:pPr>
              <w:keepNext/>
              <w:ind w:left="1"/>
              <w:rPr>
                <w:lang w:val="en-US"/>
              </w:rPr>
            </w:pPr>
            <w:r w:rsidRPr="00242452">
              <w:rPr>
                <w:rFonts w:eastAsia="Verdana"/>
                <w:sz w:val="18"/>
                <w:lang w:val="en-US"/>
              </w:rPr>
              <w:t>0.003</w:t>
            </w:r>
          </w:p>
        </w:tc>
        <w:tc>
          <w:tcPr>
            <w:tcW w:w="2409" w:type="dxa"/>
            <w:tcBorders>
              <w:top w:val="single" w:sz="4" w:space="0" w:color="000000"/>
              <w:left w:val="single" w:sz="4" w:space="0" w:color="000000"/>
              <w:bottom w:val="single" w:sz="4" w:space="0" w:color="000000"/>
              <w:right w:val="single" w:sz="4" w:space="0" w:color="000000"/>
            </w:tcBorders>
          </w:tcPr>
          <w:p w14:paraId="1134FE4A" w14:textId="77777777" w:rsidR="00222054" w:rsidRPr="00242452" w:rsidRDefault="00222054" w:rsidP="00222054">
            <w:pPr>
              <w:keepNext/>
              <w:rPr>
                <w:lang w:val="en-US"/>
              </w:rPr>
            </w:pPr>
            <w:r w:rsidRPr="00242452">
              <w:rPr>
                <w:rFonts w:eastAsia="Verdana"/>
                <w:sz w:val="18"/>
                <w:lang w:val="en-US"/>
              </w:rPr>
              <w:t>0.0005</w:t>
            </w:r>
          </w:p>
        </w:tc>
        <w:tc>
          <w:tcPr>
            <w:tcW w:w="1843" w:type="dxa"/>
            <w:vMerge w:val="restart"/>
            <w:tcBorders>
              <w:top w:val="single" w:sz="4" w:space="0" w:color="000000"/>
              <w:left w:val="single" w:sz="4" w:space="0" w:color="000000"/>
              <w:bottom w:val="single" w:sz="4" w:space="0" w:color="000000"/>
              <w:right w:val="single" w:sz="4" w:space="0" w:color="000000"/>
            </w:tcBorders>
          </w:tcPr>
          <w:p w14:paraId="390C1A1A" w14:textId="77777777" w:rsidR="00222054" w:rsidRPr="00242452" w:rsidRDefault="00222054" w:rsidP="00222054">
            <w:pPr>
              <w:keepNext/>
              <w:rPr>
                <w:lang w:val="en-US"/>
              </w:rPr>
            </w:pPr>
            <w:r w:rsidRPr="00242452">
              <w:rPr>
                <w:rFonts w:eastAsia="Verdana"/>
                <w:sz w:val="18"/>
                <w:lang w:val="en-US"/>
              </w:rPr>
              <w:t>Acceptable</w:t>
            </w:r>
          </w:p>
        </w:tc>
      </w:tr>
      <w:tr w:rsidR="00222054" w:rsidRPr="00242452" w14:paraId="4800A403" w14:textId="77777777" w:rsidTr="00A100DE">
        <w:trPr>
          <w:trHeight w:val="230"/>
        </w:trPr>
        <w:tc>
          <w:tcPr>
            <w:tcW w:w="2517" w:type="dxa"/>
            <w:vMerge/>
            <w:tcBorders>
              <w:top w:val="nil"/>
              <w:left w:val="single" w:sz="4" w:space="0" w:color="000000"/>
              <w:bottom w:val="single" w:sz="4" w:space="0" w:color="auto"/>
              <w:right w:val="single" w:sz="4" w:space="0" w:color="000000"/>
            </w:tcBorders>
          </w:tcPr>
          <w:p w14:paraId="08C716E6" w14:textId="77777777" w:rsidR="00222054" w:rsidRPr="00242452" w:rsidRDefault="00222054" w:rsidP="00222054">
            <w:pPr>
              <w:keepNext/>
              <w:rPr>
                <w:lang w:val="en-US"/>
              </w:rPr>
            </w:pPr>
          </w:p>
        </w:tc>
        <w:tc>
          <w:tcPr>
            <w:tcW w:w="4961" w:type="dxa"/>
            <w:gridSpan w:val="3"/>
            <w:tcBorders>
              <w:top w:val="single" w:sz="4" w:space="0" w:color="000000"/>
              <w:left w:val="single" w:sz="4" w:space="0" w:color="000000"/>
              <w:bottom w:val="single" w:sz="4" w:space="0" w:color="000000"/>
              <w:right w:val="nil"/>
            </w:tcBorders>
          </w:tcPr>
          <w:p w14:paraId="58C627C1" w14:textId="77777777" w:rsidR="00222054" w:rsidRPr="00242452" w:rsidRDefault="00222054" w:rsidP="00222054">
            <w:pPr>
              <w:keepNext/>
              <w:rPr>
                <w:lang w:val="en-US"/>
              </w:rPr>
            </w:pPr>
            <w:r w:rsidRPr="00242452">
              <w:rPr>
                <w:rFonts w:eastAsia="Verdana"/>
                <w:sz w:val="18"/>
                <w:lang w:val="en-US"/>
              </w:rPr>
              <w:t>HI = 0.0035 &lt; 1</w:t>
            </w:r>
          </w:p>
        </w:tc>
        <w:tc>
          <w:tcPr>
            <w:tcW w:w="1843" w:type="dxa"/>
            <w:vMerge/>
            <w:tcBorders>
              <w:top w:val="nil"/>
              <w:left w:val="single" w:sz="4" w:space="0" w:color="000000"/>
              <w:bottom w:val="single" w:sz="4" w:space="0" w:color="auto"/>
              <w:right w:val="single" w:sz="4" w:space="0" w:color="000000"/>
            </w:tcBorders>
          </w:tcPr>
          <w:p w14:paraId="44F00BC7" w14:textId="77777777" w:rsidR="00222054" w:rsidRPr="00242452" w:rsidRDefault="00222054" w:rsidP="00222054">
            <w:pPr>
              <w:keepNext/>
              <w:rPr>
                <w:lang w:val="en-US"/>
              </w:rPr>
            </w:pPr>
          </w:p>
        </w:tc>
      </w:tr>
      <w:tr w:rsidR="005F2473" w:rsidRPr="00242452" w14:paraId="39B068AD" w14:textId="77777777" w:rsidTr="00E216B9">
        <w:trPr>
          <w:trHeight w:val="230"/>
        </w:trPr>
        <w:tc>
          <w:tcPr>
            <w:tcW w:w="9321" w:type="dxa"/>
            <w:gridSpan w:val="5"/>
            <w:tcBorders>
              <w:top w:val="single" w:sz="4" w:space="0" w:color="auto"/>
              <w:left w:val="single" w:sz="4" w:space="0" w:color="000000"/>
              <w:bottom w:val="single" w:sz="4" w:space="0" w:color="auto"/>
              <w:right w:val="single" w:sz="4" w:space="0" w:color="000000"/>
            </w:tcBorders>
          </w:tcPr>
          <w:p w14:paraId="6570F694" w14:textId="498490D0" w:rsidR="005F2473" w:rsidRPr="00242452" w:rsidRDefault="005F2473" w:rsidP="005F2473">
            <w:pPr>
              <w:keepNext/>
              <w:rPr>
                <w:lang w:val="en-US"/>
              </w:rPr>
            </w:pPr>
            <w:r w:rsidRPr="00242452">
              <w:rPr>
                <w:rFonts w:eastAsia="Verdana"/>
                <w:b/>
                <w:sz w:val="18"/>
                <w:lang w:val="en-US"/>
              </w:rPr>
              <w:t>Scenario 1</w:t>
            </w:r>
            <w:r>
              <w:rPr>
                <w:rFonts w:eastAsia="Verdana"/>
                <w:b/>
                <w:sz w:val="18"/>
                <w:lang w:val="en-US"/>
              </w:rPr>
              <w:t xml:space="preserve"> (Tier 2A)</w:t>
            </w:r>
          </w:p>
        </w:tc>
      </w:tr>
      <w:tr w:rsidR="005F2473" w:rsidRPr="00242452" w14:paraId="5FDBE886" w14:textId="77777777" w:rsidTr="00E216B9">
        <w:trPr>
          <w:trHeight w:val="230"/>
        </w:trPr>
        <w:tc>
          <w:tcPr>
            <w:tcW w:w="9321" w:type="dxa"/>
            <w:gridSpan w:val="5"/>
            <w:tcBorders>
              <w:top w:val="single" w:sz="4" w:space="0" w:color="auto"/>
              <w:left w:val="single" w:sz="4" w:space="0" w:color="000000"/>
              <w:bottom w:val="single" w:sz="4" w:space="0" w:color="000000"/>
              <w:right w:val="single" w:sz="4" w:space="0" w:color="000000"/>
            </w:tcBorders>
          </w:tcPr>
          <w:p w14:paraId="1F8C2E60" w14:textId="1E7C5DDA" w:rsidR="005F2473" w:rsidRDefault="005F2473" w:rsidP="005F2473">
            <w:pPr>
              <w:keepNext/>
              <w:rPr>
                <w:lang w:val="en-US"/>
              </w:rPr>
            </w:pPr>
            <w:r w:rsidRPr="00A100DE">
              <w:rPr>
                <w:rFonts w:eastAsia="Verdana"/>
                <w:b/>
                <w:sz w:val="18"/>
                <w:lang w:val="en-US"/>
              </w:rPr>
              <w:t>Without PPE</w:t>
            </w:r>
          </w:p>
        </w:tc>
      </w:tr>
      <w:tr w:rsidR="005F2473" w:rsidRPr="00242452" w14:paraId="09A82C5C" w14:textId="77777777" w:rsidTr="005F2473">
        <w:trPr>
          <w:trHeight w:val="230"/>
        </w:trPr>
        <w:tc>
          <w:tcPr>
            <w:tcW w:w="2517" w:type="dxa"/>
            <w:tcBorders>
              <w:top w:val="single" w:sz="4" w:space="0" w:color="auto"/>
              <w:left w:val="single" w:sz="4" w:space="0" w:color="000000"/>
              <w:bottom w:val="single" w:sz="4" w:space="0" w:color="000000"/>
              <w:right w:val="single" w:sz="4" w:space="0" w:color="000000"/>
            </w:tcBorders>
          </w:tcPr>
          <w:p w14:paraId="4885C9A7" w14:textId="49AA16F2" w:rsidR="005F2473" w:rsidRPr="00A100DE" w:rsidRDefault="005F2473" w:rsidP="005F2473">
            <w:pPr>
              <w:keepNext/>
              <w:rPr>
                <w:rFonts w:eastAsia="Verdana"/>
                <w:sz w:val="18"/>
                <w:lang w:val="en-US"/>
              </w:rPr>
            </w:pPr>
            <w:r w:rsidRPr="00A100DE">
              <w:rPr>
                <w:rFonts w:eastAsia="Verdana"/>
                <w:sz w:val="18"/>
                <w:lang w:val="en-US"/>
              </w:rPr>
              <w:t>T</w:t>
            </w:r>
            <w:r>
              <w:rPr>
                <w:rFonts w:eastAsia="Verdana"/>
                <w:sz w:val="18"/>
                <w:lang w:val="en-US"/>
              </w:rPr>
              <w:t>ier 1</w:t>
            </w:r>
          </w:p>
        </w:tc>
        <w:tc>
          <w:tcPr>
            <w:tcW w:w="2480" w:type="dxa"/>
            <w:tcBorders>
              <w:top w:val="single" w:sz="4" w:space="0" w:color="000000"/>
              <w:left w:val="single" w:sz="4" w:space="0" w:color="000000"/>
              <w:bottom w:val="single" w:sz="4" w:space="0" w:color="000000"/>
              <w:right w:val="nil"/>
            </w:tcBorders>
          </w:tcPr>
          <w:p w14:paraId="4F95D5B2" w14:textId="1FB497A6" w:rsidR="005F2473" w:rsidRPr="00242452" w:rsidRDefault="005F2473" w:rsidP="005F2473">
            <w:pPr>
              <w:keepNext/>
              <w:rPr>
                <w:rFonts w:eastAsia="Verdana"/>
                <w:sz w:val="18"/>
                <w:lang w:val="en-US"/>
              </w:rPr>
            </w:pPr>
            <w:r>
              <w:rPr>
                <w:rFonts w:eastAsia="Verdana"/>
                <w:sz w:val="18"/>
                <w:lang w:val="en-US"/>
              </w:rPr>
              <w:t>1.25% AEL</w:t>
            </w:r>
          </w:p>
        </w:tc>
        <w:tc>
          <w:tcPr>
            <w:tcW w:w="2481" w:type="dxa"/>
            <w:gridSpan w:val="2"/>
            <w:tcBorders>
              <w:top w:val="single" w:sz="4" w:space="0" w:color="000000"/>
              <w:left w:val="single" w:sz="4" w:space="0" w:color="000000"/>
              <w:bottom w:val="single" w:sz="4" w:space="0" w:color="000000"/>
              <w:right w:val="nil"/>
            </w:tcBorders>
          </w:tcPr>
          <w:p w14:paraId="4233F930" w14:textId="1554A379" w:rsidR="005F2473" w:rsidRPr="00242452" w:rsidRDefault="005F2473" w:rsidP="005F2473">
            <w:pPr>
              <w:keepNext/>
              <w:rPr>
                <w:rFonts w:eastAsia="Verdana"/>
                <w:sz w:val="18"/>
                <w:lang w:val="en-US"/>
              </w:rPr>
            </w:pPr>
            <w:r>
              <w:rPr>
                <w:rFonts w:eastAsia="Verdana"/>
                <w:sz w:val="18"/>
                <w:lang w:val="en-US"/>
              </w:rPr>
              <w:t>0.20% AEL</w:t>
            </w:r>
          </w:p>
        </w:tc>
        <w:tc>
          <w:tcPr>
            <w:tcW w:w="1843" w:type="dxa"/>
            <w:tcBorders>
              <w:top w:val="single" w:sz="4" w:space="0" w:color="auto"/>
              <w:left w:val="single" w:sz="4" w:space="0" w:color="000000"/>
              <w:bottom w:val="single" w:sz="4" w:space="0" w:color="000000"/>
              <w:right w:val="single" w:sz="4" w:space="0" w:color="000000"/>
            </w:tcBorders>
          </w:tcPr>
          <w:p w14:paraId="5EEB7303" w14:textId="14BC67BB" w:rsidR="005F2473" w:rsidRPr="00A100DE" w:rsidRDefault="005F2473" w:rsidP="005F2473">
            <w:pPr>
              <w:keepNext/>
              <w:rPr>
                <w:rFonts w:eastAsia="Verdana"/>
                <w:sz w:val="18"/>
                <w:lang w:val="en-US"/>
              </w:rPr>
            </w:pPr>
            <w:r>
              <w:rPr>
                <w:rFonts w:eastAsia="Verdana"/>
                <w:sz w:val="18"/>
                <w:lang w:val="en-US"/>
              </w:rPr>
              <w:t>Acceptable</w:t>
            </w:r>
          </w:p>
        </w:tc>
      </w:tr>
      <w:tr w:rsidR="005F2473" w:rsidRPr="00242452" w14:paraId="39C04FDB" w14:textId="77777777" w:rsidTr="00E216B9">
        <w:trPr>
          <w:trHeight w:val="230"/>
        </w:trPr>
        <w:tc>
          <w:tcPr>
            <w:tcW w:w="2517" w:type="dxa"/>
            <w:vMerge w:val="restart"/>
            <w:tcBorders>
              <w:top w:val="single" w:sz="4" w:space="0" w:color="auto"/>
              <w:left w:val="single" w:sz="4" w:space="0" w:color="000000"/>
              <w:right w:val="single" w:sz="4" w:space="0" w:color="000000"/>
            </w:tcBorders>
          </w:tcPr>
          <w:p w14:paraId="3B4ED25D" w14:textId="77777777" w:rsidR="005F2473" w:rsidRPr="005F2473" w:rsidRDefault="005F2473" w:rsidP="005F2473">
            <w:pPr>
              <w:keepNext/>
              <w:rPr>
                <w:rFonts w:eastAsia="Verdana"/>
                <w:sz w:val="18"/>
                <w:lang w:val="en-US"/>
              </w:rPr>
            </w:pPr>
            <w:r>
              <w:rPr>
                <w:rFonts w:eastAsia="Verdana"/>
                <w:sz w:val="18"/>
                <w:lang w:val="en-US"/>
              </w:rPr>
              <w:t>Tier 2</w:t>
            </w:r>
          </w:p>
          <w:p w14:paraId="5E1EBF31" w14:textId="5B5FC54E" w:rsidR="005F2473" w:rsidRPr="00A100DE" w:rsidRDefault="005F2473" w:rsidP="005F2473">
            <w:pPr>
              <w:keepNext/>
              <w:rPr>
                <w:rFonts w:eastAsia="Verdana"/>
                <w:sz w:val="18"/>
                <w:lang w:val="en-US"/>
              </w:rPr>
            </w:pPr>
          </w:p>
        </w:tc>
        <w:tc>
          <w:tcPr>
            <w:tcW w:w="2480" w:type="dxa"/>
            <w:tcBorders>
              <w:top w:val="single" w:sz="4" w:space="0" w:color="000000"/>
              <w:left w:val="single" w:sz="4" w:space="0" w:color="000000"/>
              <w:bottom w:val="single" w:sz="4" w:space="0" w:color="000000"/>
              <w:right w:val="nil"/>
            </w:tcBorders>
          </w:tcPr>
          <w:p w14:paraId="5C99B11C" w14:textId="5024CF7C" w:rsidR="005F2473" w:rsidRPr="00242452" w:rsidRDefault="005F2473" w:rsidP="005F2473">
            <w:pPr>
              <w:keepNext/>
              <w:rPr>
                <w:rFonts w:eastAsia="Verdana"/>
                <w:sz w:val="18"/>
                <w:lang w:val="en-US"/>
              </w:rPr>
            </w:pPr>
            <w:r>
              <w:rPr>
                <w:rFonts w:eastAsia="Verdana"/>
                <w:sz w:val="18"/>
                <w:lang w:val="en-US"/>
              </w:rPr>
              <w:t>0.0125</w:t>
            </w:r>
          </w:p>
        </w:tc>
        <w:tc>
          <w:tcPr>
            <w:tcW w:w="2481" w:type="dxa"/>
            <w:gridSpan w:val="2"/>
            <w:tcBorders>
              <w:top w:val="single" w:sz="4" w:space="0" w:color="000000"/>
              <w:left w:val="single" w:sz="4" w:space="0" w:color="000000"/>
              <w:bottom w:val="single" w:sz="4" w:space="0" w:color="000000"/>
              <w:right w:val="nil"/>
            </w:tcBorders>
          </w:tcPr>
          <w:p w14:paraId="0F2C781C" w14:textId="2055B3CE" w:rsidR="005F2473" w:rsidRPr="00242452" w:rsidRDefault="005F2473" w:rsidP="005F2473">
            <w:pPr>
              <w:keepNext/>
              <w:rPr>
                <w:rFonts w:eastAsia="Verdana"/>
                <w:sz w:val="18"/>
                <w:lang w:val="en-US"/>
              </w:rPr>
            </w:pPr>
            <w:r>
              <w:rPr>
                <w:rFonts w:eastAsia="Verdana"/>
                <w:sz w:val="18"/>
                <w:lang w:val="en-US"/>
              </w:rPr>
              <w:t>0.002</w:t>
            </w:r>
          </w:p>
        </w:tc>
        <w:tc>
          <w:tcPr>
            <w:tcW w:w="1843" w:type="dxa"/>
            <w:vMerge w:val="restart"/>
            <w:tcBorders>
              <w:top w:val="single" w:sz="4" w:space="0" w:color="auto"/>
              <w:left w:val="single" w:sz="4" w:space="0" w:color="000000"/>
              <w:right w:val="single" w:sz="4" w:space="0" w:color="000000"/>
            </w:tcBorders>
          </w:tcPr>
          <w:p w14:paraId="735762BE" w14:textId="3726B40B" w:rsidR="005F2473" w:rsidRPr="005F2473" w:rsidRDefault="005F2473" w:rsidP="005F2473">
            <w:pPr>
              <w:keepNext/>
              <w:rPr>
                <w:rFonts w:eastAsia="Verdana"/>
                <w:sz w:val="18"/>
                <w:lang w:val="en-US"/>
              </w:rPr>
            </w:pPr>
            <w:r>
              <w:rPr>
                <w:rFonts w:eastAsia="Verdana"/>
                <w:sz w:val="18"/>
                <w:lang w:val="en-US"/>
              </w:rPr>
              <w:t>Acceptable</w:t>
            </w:r>
          </w:p>
          <w:p w14:paraId="38088418" w14:textId="01997F27" w:rsidR="005F2473" w:rsidRPr="00A100DE" w:rsidRDefault="005F2473" w:rsidP="005F2473">
            <w:pPr>
              <w:keepNext/>
              <w:rPr>
                <w:rFonts w:eastAsia="Verdana"/>
                <w:sz w:val="18"/>
                <w:lang w:val="en-US"/>
              </w:rPr>
            </w:pPr>
          </w:p>
        </w:tc>
      </w:tr>
      <w:tr w:rsidR="005F2473" w:rsidRPr="00242452" w14:paraId="4510B508" w14:textId="77777777" w:rsidTr="00E216B9">
        <w:trPr>
          <w:trHeight w:val="230"/>
        </w:trPr>
        <w:tc>
          <w:tcPr>
            <w:tcW w:w="2517" w:type="dxa"/>
            <w:vMerge/>
            <w:tcBorders>
              <w:left w:val="single" w:sz="4" w:space="0" w:color="000000"/>
              <w:bottom w:val="single" w:sz="4" w:space="0" w:color="000000"/>
              <w:right w:val="single" w:sz="4" w:space="0" w:color="000000"/>
            </w:tcBorders>
          </w:tcPr>
          <w:p w14:paraId="6D48DE6A" w14:textId="27535E09" w:rsidR="005F2473" w:rsidRPr="00A100DE" w:rsidRDefault="005F2473" w:rsidP="005F2473">
            <w:pPr>
              <w:keepNext/>
              <w:rPr>
                <w:rFonts w:eastAsia="Verdana"/>
                <w:sz w:val="18"/>
                <w:lang w:val="en-US"/>
              </w:rPr>
            </w:pPr>
          </w:p>
        </w:tc>
        <w:tc>
          <w:tcPr>
            <w:tcW w:w="4961" w:type="dxa"/>
            <w:gridSpan w:val="3"/>
            <w:tcBorders>
              <w:top w:val="single" w:sz="4" w:space="0" w:color="000000"/>
              <w:left w:val="single" w:sz="4" w:space="0" w:color="000000"/>
              <w:bottom w:val="single" w:sz="4" w:space="0" w:color="000000"/>
              <w:right w:val="nil"/>
            </w:tcBorders>
          </w:tcPr>
          <w:p w14:paraId="79A2079F" w14:textId="372F0465" w:rsidR="005F2473" w:rsidRPr="00242452" w:rsidRDefault="005F2473" w:rsidP="005F2473">
            <w:pPr>
              <w:keepNext/>
              <w:rPr>
                <w:rFonts w:eastAsia="Verdana"/>
                <w:sz w:val="18"/>
                <w:lang w:val="en-US"/>
              </w:rPr>
            </w:pPr>
            <w:r>
              <w:rPr>
                <w:rFonts w:eastAsia="Verdana"/>
                <w:sz w:val="18"/>
                <w:lang w:val="en-US"/>
              </w:rPr>
              <w:t>HI = 0.0145 &lt; 1</w:t>
            </w:r>
          </w:p>
        </w:tc>
        <w:tc>
          <w:tcPr>
            <w:tcW w:w="1843" w:type="dxa"/>
            <w:vMerge/>
            <w:tcBorders>
              <w:left w:val="single" w:sz="4" w:space="0" w:color="000000"/>
              <w:bottom w:val="single" w:sz="4" w:space="0" w:color="000000"/>
              <w:right w:val="single" w:sz="4" w:space="0" w:color="000000"/>
            </w:tcBorders>
          </w:tcPr>
          <w:p w14:paraId="580B5034" w14:textId="1BDEE470" w:rsidR="005F2473" w:rsidRPr="00A100DE" w:rsidRDefault="005F2473" w:rsidP="005F2473">
            <w:pPr>
              <w:keepNext/>
              <w:rPr>
                <w:rFonts w:eastAsia="Verdana"/>
                <w:sz w:val="18"/>
                <w:lang w:val="en-US"/>
              </w:rPr>
            </w:pPr>
          </w:p>
        </w:tc>
      </w:tr>
      <w:tr w:rsidR="005F2473" w:rsidRPr="00242452" w14:paraId="6704B5A5" w14:textId="77777777" w:rsidTr="00E216B9">
        <w:trPr>
          <w:trHeight w:val="230"/>
        </w:trPr>
        <w:tc>
          <w:tcPr>
            <w:tcW w:w="9321" w:type="dxa"/>
            <w:gridSpan w:val="5"/>
            <w:tcBorders>
              <w:top w:val="single" w:sz="4" w:space="0" w:color="auto"/>
              <w:left w:val="single" w:sz="4" w:space="0" w:color="000000"/>
              <w:bottom w:val="single" w:sz="4" w:space="0" w:color="000000"/>
              <w:right w:val="single" w:sz="4" w:space="0" w:color="000000"/>
            </w:tcBorders>
          </w:tcPr>
          <w:p w14:paraId="5BE4790C" w14:textId="6D90630E" w:rsidR="005F2473" w:rsidRPr="00A100DE" w:rsidRDefault="005F2473" w:rsidP="005F2473">
            <w:pPr>
              <w:keepNext/>
              <w:rPr>
                <w:rFonts w:eastAsia="Verdana"/>
                <w:b/>
                <w:sz w:val="18"/>
                <w:lang w:val="en-US"/>
              </w:rPr>
            </w:pPr>
            <w:r w:rsidRPr="00A100DE">
              <w:rPr>
                <w:rFonts w:eastAsia="Verdana"/>
                <w:b/>
                <w:sz w:val="18"/>
                <w:lang w:val="en-US"/>
              </w:rPr>
              <w:t>Scenario 1 (Tier 2B)</w:t>
            </w:r>
          </w:p>
        </w:tc>
      </w:tr>
      <w:tr w:rsidR="005F2473" w:rsidRPr="00242452" w14:paraId="72F7CB6B" w14:textId="77777777" w:rsidTr="00E216B9">
        <w:trPr>
          <w:trHeight w:val="230"/>
        </w:trPr>
        <w:tc>
          <w:tcPr>
            <w:tcW w:w="9321" w:type="dxa"/>
            <w:gridSpan w:val="5"/>
            <w:tcBorders>
              <w:top w:val="single" w:sz="4" w:space="0" w:color="auto"/>
              <w:left w:val="single" w:sz="4" w:space="0" w:color="000000"/>
              <w:bottom w:val="single" w:sz="4" w:space="0" w:color="auto"/>
              <w:right w:val="single" w:sz="4" w:space="0" w:color="000000"/>
            </w:tcBorders>
          </w:tcPr>
          <w:p w14:paraId="0E266B87" w14:textId="6EC7379C" w:rsidR="005F2473" w:rsidRPr="00A100DE" w:rsidRDefault="005F2473" w:rsidP="005F2473">
            <w:pPr>
              <w:keepNext/>
              <w:rPr>
                <w:rFonts w:eastAsia="Verdana"/>
                <w:b/>
                <w:sz w:val="18"/>
                <w:lang w:val="en-US"/>
              </w:rPr>
            </w:pPr>
            <w:r w:rsidRPr="00A100DE">
              <w:rPr>
                <w:rFonts w:eastAsia="Verdana"/>
                <w:b/>
                <w:sz w:val="18"/>
                <w:lang w:val="en-US"/>
              </w:rPr>
              <w:t>Without PPE</w:t>
            </w:r>
          </w:p>
        </w:tc>
      </w:tr>
      <w:tr w:rsidR="005F2473" w:rsidRPr="00242452" w14:paraId="4C92682A" w14:textId="77777777" w:rsidTr="005F2473">
        <w:trPr>
          <w:trHeight w:val="230"/>
        </w:trPr>
        <w:tc>
          <w:tcPr>
            <w:tcW w:w="2517" w:type="dxa"/>
            <w:tcBorders>
              <w:top w:val="single" w:sz="4" w:space="0" w:color="auto"/>
              <w:left w:val="single" w:sz="4" w:space="0" w:color="000000"/>
              <w:bottom w:val="single" w:sz="4" w:space="0" w:color="000000"/>
              <w:right w:val="single" w:sz="4" w:space="0" w:color="000000"/>
            </w:tcBorders>
          </w:tcPr>
          <w:p w14:paraId="5D4CACD8" w14:textId="7635C3CC" w:rsidR="005F2473" w:rsidRDefault="005F2473" w:rsidP="005F2473">
            <w:pPr>
              <w:keepNext/>
              <w:rPr>
                <w:rFonts w:eastAsia="Verdana"/>
                <w:sz w:val="18"/>
                <w:lang w:val="en-US"/>
              </w:rPr>
            </w:pPr>
            <w:r>
              <w:rPr>
                <w:rFonts w:eastAsia="Verdana"/>
                <w:sz w:val="18"/>
                <w:lang w:val="en-US"/>
              </w:rPr>
              <w:t>Tier 1</w:t>
            </w:r>
          </w:p>
        </w:tc>
        <w:tc>
          <w:tcPr>
            <w:tcW w:w="2480" w:type="dxa"/>
            <w:tcBorders>
              <w:top w:val="single" w:sz="4" w:space="0" w:color="000000"/>
              <w:left w:val="single" w:sz="4" w:space="0" w:color="000000"/>
              <w:bottom w:val="single" w:sz="4" w:space="0" w:color="000000"/>
              <w:right w:val="nil"/>
            </w:tcBorders>
          </w:tcPr>
          <w:p w14:paraId="618FBFC5" w14:textId="6F506CEF" w:rsidR="005F2473" w:rsidRPr="00242452" w:rsidRDefault="003F2030" w:rsidP="005F2473">
            <w:pPr>
              <w:keepNext/>
              <w:rPr>
                <w:rFonts w:eastAsia="Verdana"/>
                <w:sz w:val="18"/>
                <w:lang w:val="en-US"/>
              </w:rPr>
            </w:pPr>
            <w:r>
              <w:rPr>
                <w:rFonts w:eastAsia="Verdana"/>
                <w:sz w:val="18"/>
                <w:lang w:val="en-US"/>
              </w:rPr>
              <w:t>1.97</w:t>
            </w:r>
            <w:r w:rsidR="005F2473">
              <w:rPr>
                <w:rFonts w:eastAsia="Verdana"/>
                <w:sz w:val="18"/>
                <w:lang w:val="en-US"/>
              </w:rPr>
              <w:t>% AEL</w:t>
            </w:r>
          </w:p>
        </w:tc>
        <w:tc>
          <w:tcPr>
            <w:tcW w:w="2481" w:type="dxa"/>
            <w:gridSpan w:val="2"/>
            <w:tcBorders>
              <w:top w:val="single" w:sz="4" w:space="0" w:color="000000"/>
              <w:left w:val="single" w:sz="4" w:space="0" w:color="000000"/>
              <w:bottom w:val="single" w:sz="4" w:space="0" w:color="000000"/>
              <w:right w:val="nil"/>
            </w:tcBorders>
          </w:tcPr>
          <w:p w14:paraId="62BCD895" w14:textId="7B7003E2" w:rsidR="005F2473" w:rsidRPr="00242452" w:rsidRDefault="005F2473" w:rsidP="005F2473">
            <w:pPr>
              <w:keepNext/>
              <w:rPr>
                <w:rFonts w:eastAsia="Verdana"/>
                <w:sz w:val="18"/>
                <w:lang w:val="en-US"/>
              </w:rPr>
            </w:pPr>
            <w:r>
              <w:rPr>
                <w:rFonts w:eastAsia="Verdana"/>
                <w:sz w:val="18"/>
                <w:lang w:val="en-US"/>
              </w:rPr>
              <w:t>0.3</w:t>
            </w:r>
            <w:r w:rsidR="003F2030">
              <w:rPr>
                <w:rFonts w:eastAsia="Verdana"/>
                <w:sz w:val="18"/>
                <w:lang w:val="en-US"/>
              </w:rPr>
              <w:t>1</w:t>
            </w:r>
            <w:r>
              <w:rPr>
                <w:rFonts w:eastAsia="Verdana"/>
                <w:sz w:val="18"/>
                <w:lang w:val="en-US"/>
              </w:rPr>
              <w:t>% AEL</w:t>
            </w:r>
          </w:p>
        </w:tc>
        <w:tc>
          <w:tcPr>
            <w:tcW w:w="1843" w:type="dxa"/>
            <w:tcBorders>
              <w:top w:val="single" w:sz="4" w:space="0" w:color="auto"/>
              <w:left w:val="single" w:sz="4" w:space="0" w:color="000000"/>
              <w:bottom w:val="single" w:sz="4" w:space="0" w:color="000000"/>
              <w:right w:val="single" w:sz="4" w:space="0" w:color="000000"/>
            </w:tcBorders>
          </w:tcPr>
          <w:p w14:paraId="01CDBB2D" w14:textId="079FB0D4" w:rsidR="005F2473" w:rsidRDefault="005F2473" w:rsidP="005F2473">
            <w:pPr>
              <w:keepNext/>
              <w:rPr>
                <w:rFonts w:eastAsia="Verdana"/>
                <w:sz w:val="18"/>
                <w:lang w:val="en-US"/>
              </w:rPr>
            </w:pPr>
            <w:r>
              <w:rPr>
                <w:rFonts w:eastAsia="Verdana"/>
                <w:sz w:val="18"/>
                <w:lang w:val="en-US"/>
              </w:rPr>
              <w:t>Acceptable</w:t>
            </w:r>
          </w:p>
        </w:tc>
      </w:tr>
      <w:tr w:rsidR="005F2473" w:rsidRPr="00242452" w14:paraId="53964F71" w14:textId="77777777" w:rsidTr="00E216B9">
        <w:trPr>
          <w:trHeight w:val="230"/>
        </w:trPr>
        <w:tc>
          <w:tcPr>
            <w:tcW w:w="2517" w:type="dxa"/>
            <w:vMerge w:val="restart"/>
            <w:tcBorders>
              <w:top w:val="single" w:sz="4" w:space="0" w:color="auto"/>
              <w:left w:val="single" w:sz="4" w:space="0" w:color="000000"/>
              <w:right w:val="single" w:sz="4" w:space="0" w:color="000000"/>
            </w:tcBorders>
          </w:tcPr>
          <w:p w14:paraId="366714F7" w14:textId="77777777" w:rsidR="005F2473" w:rsidRDefault="005F2473" w:rsidP="005F2473">
            <w:pPr>
              <w:keepNext/>
              <w:rPr>
                <w:rFonts w:eastAsia="Verdana"/>
                <w:sz w:val="18"/>
                <w:lang w:val="en-US"/>
              </w:rPr>
            </w:pPr>
            <w:r>
              <w:rPr>
                <w:rFonts w:eastAsia="Verdana"/>
                <w:sz w:val="18"/>
                <w:lang w:val="en-US"/>
              </w:rPr>
              <w:t>Tier 2</w:t>
            </w:r>
          </w:p>
          <w:p w14:paraId="32A739B5" w14:textId="7DD1F18A" w:rsidR="005F2473" w:rsidRDefault="005F2473" w:rsidP="005F2473">
            <w:pPr>
              <w:keepNext/>
              <w:rPr>
                <w:rFonts w:eastAsia="Verdana"/>
                <w:sz w:val="18"/>
                <w:lang w:val="en-US"/>
              </w:rPr>
            </w:pPr>
          </w:p>
        </w:tc>
        <w:tc>
          <w:tcPr>
            <w:tcW w:w="2480" w:type="dxa"/>
            <w:tcBorders>
              <w:top w:val="single" w:sz="4" w:space="0" w:color="000000"/>
              <w:left w:val="single" w:sz="4" w:space="0" w:color="000000"/>
              <w:bottom w:val="single" w:sz="4" w:space="0" w:color="000000"/>
              <w:right w:val="nil"/>
            </w:tcBorders>
          </w:tcPr>
          <w:p w14:paraId="545D9AF6" w14:textId="1351E712" w:rsidR="005F2473" w:rsidRPr="00242452" w:rsidRDefault="005F2473" w:rsidP="005F2473">
            <w:pPr>
              <w:keepNext/>
              <w:rPr>
                <w:rFonts w:eastAsia="Verdana"/>
                <w:sz w:val="18"/>
                <w:lang w:val="en-US"/>
              </w:rPr>
            </w:pPr>
            <w:r>
              <w:rPr>
                <w:rFonts w:eastAsia="Verdana"/>
                <w:sz w:val="18"/>
                <w:lang w:val="en-US"/>
              </w:rPr>
              <w:t>0.0</w:t>
            </w:r>
            <w:r w:rsidR="003F2030">
              <w:rPr>
                <w:rFonts w:eastAsia="Verdana"/>
                <w:sz w:val="18"/>
                <w:lang w:val="en-US"/>
              </w:rPr>
              <w:t>197</w:t>
            </w:r>
          </w:p>
        </w:tc>
        <w:tc>
          <w:tcPr>
            <w:tcW w:w="2481" w:type="dxa"/>
            <w:gridSpan w:val="2"/>
            <w:tcBorders>
              <w:top w:val="single" w:sz="4" w:space="0" w:color="000000"/>
              <w:left w:val="single" w:sz="4" w:space="0" w:color="000000"/>
              <w:bottom w:val="single" w:sz="4" w:space="0" w:color="000000"/>
              <w:right w:val="nil"/>
            </w:tcBorders>
          </w:tcPr>
          <w:p w14:paraId="260EB0C7" w14:textId="481A5BA8" w:rsidR="005F2473" w:rsidRPr="00242452" w:rsidRDefault="005F2473" w:rsidP="005F2473">
            <w:pPr>
              <w:keepNext/>
              <w:rPr>
                <w:rFonts w:eastAsia="Verdana"/>
                <w:sz w:val="18"/>
                <w:lang w:val="en-US"/>
              </w:rPr>
            </w:pPr>
            <w:r>
              <w:rPr>
                <w:rFonts w:eastAsia="Verdana"/>
                <w:sz w:val="18"/>
                <w:lang w:val="en-US"/>
              </w:rPr>
              <w:t>0.003</w:t>
            </w:r>
            <w:r w:rsidR="003F2030">
              <w:rPr>
                <w:rFonts w:eastAsia="Verdana"/>
                <w:sz w:val="18"/>
                <w:lang w:val="en-US"/>
              </w:rPr>
              <w:t>1</w:t>
            </w:r>
          </w:p>
        </w:tc>
        <w:tc>
          <w:tcPr>
            <w:tcW w:w="1843" w:type="dxa"/>
            <w:vMerge w:val="restart"/>
            <w:tcBorders>
              <w:top w:val="single" w:sz="4" w:space="0" w:color="auto"/>
              <w:left w:val="single" w:sz="4" w:space="0" w:color="000000"/>
              <w:right w:val="single" w:sz="4" w:space="0" w:color="000000"/>
            </w:tcBorders>
          </w:tcPr>
          <w:p w14:paraId="2A1671E6" w14:textId="1F28E633" w:rsidR="005F2473" w:rsidRDefault="005F2473" w:rsidP="005F2473">
            <w:pPr>
              <w:keepNext/>
              <w:rPr>
                <w:rFonts w:eastAsia="Verdana"/>
                <w:sz w:val="18"/>
                <w:lang w:val="en-US"/>
              </w:rPr>
            </w:pPr>
            <w:r>
              <w:rPr>
                <w:rFonts w:eastAsia="Verdana"/>
                <w:sz w:val="18"/>
                <w:lang w:val="en-US"/>
              </w:rPr>
              <w:t>Acceptable</w:t>
            </w:r>
          </w:p>
          <w:p w14:paraId="1CA07ADE" w14:textId="75420213" w:rsidR="005F2473" w:rsidRDefault="005F2473" w:rsidP="005F2473">
            <w:pPr>
              <w:keepNext/>
              <w:rPr>
                <w:rFonts w:eastAsia="Verdana"/>
                <w:sz w:val="18"/>
                <w:lang w:val="en-US"/>
              </w:rPr>
            </w:pPr>
          </w:p>
        </w:tc>
      </w:tr>
      <w:tr w:rsidR="005F2473" w:rsidRPr="00242452" w14:paraId="275BA60A" w14:textId="77777777" w:rsidTr="00E216B9">
        <w:trPr>
          <w:trHeight w:val="230"/>
        </w:trPr>
        <w:tc>
          <w:tcPr>
            <w:tcW w:w="2517" w:type="dxa"/>
            <w:vMerge/>
            <w:tcBorders>
              <w:left w:val="single" w:sz="4" w:space="0" w:color="000000"/>
              <w:bottom w:val="single" w:sz="4" w:space="0" w:color="000000"/>
              <w:right w:val="single" w:sz="4" w:space="0" w:color="000000"/>
            </w:tcBorders>
          </w:tcPr>
          <w:p w14:paraId="35ECCDDF" w14:textId="3706A63C" w:rsidR="005F2473" w:rsidRPr="005F2473" w:rsidRDefault="005F2473" w:rsidP="005F2473">
            <w:pPr>
              <w:keepNext/>
              <w:rPr>
                <w:rFonts w:eastAsia="Verdana"/>
                <w:sz w:val="18"/>
                <w:lang w:val="en-US"/>
              </w:rPr>
            </w:pPr>
          </w:p>
        </w:tc>
        <w:tc>
          <w:tcPr>
            <w:tcW w:w="4961" w:type="dxa"/>
            <w:gridSpan w:val="3"/>
            <w:tcBorders>
              <w:top w:val="single" w:sz="4" w:space="0" w:color="000000"/>
              <w:left w:val="single" w:sz="4" w:space="0" w:color="000000"/>
              <w:bottom w:val="single" w:sz="4" w:space="0" w:color="000000"/>
              <w:right w:val="nil"/>
            </w:tcBorders>
          </w:tcPr>
          <w:p w14:paraId="72357596" w14:textId="363B05C3" w:rsidR="005F2473" w:rsidRPr="00242452" w:rsidRDefault="005F2473" w:rsidP="005F2473">
            <w:pPr>
              <w:keepNext/>
              <w:rPr>
                <w:rFonts w:eastAsia="Verdana"/>
                <w:sz w:val="18"/>
                <w:lang w:val="en-US"/>
              </w:rPr>
            </w:pPr>
            <w:r>
              <w:rPr>
                <w:rFonts w:eastAsia="Verdana"/>
                <w:sz w:val="18"/>
                <w:lang w:val="en-US"/>
              </w:rPr>
              <w:t>HI = 0.02</w:t>
            </w:r>
            <w:r w:rsidR="003F2030">
              <w:rPr>
                <w:rFonts w:eastAsia="Verdana"/>
                <w:sz w:val="18"/>
                <w:lang w:val="en-US"/>
              </w:rPr>
              <w:t>28</w:t>
            </w:r>
            <w:r w:rsidR="000B55B1">
              <w:rPr>
                <w:rFonts w:eastAsia="Verdana"/>
                <w:sz w:val="18"/>
                <w:lang w:val="en-US"/>
              </w:rPr>
              <w:t xml:space="preserve"> &lt; 1</w:t>
            </w:r>
          </w:p>
        </w:tc>
        <w:tc>
          <w:tcPr>
            <w:tcW w:w="1843" w:type="dxa"/>
            <w:vMerge/>
            <w:tcBorders>
              <w:left w:val="single" w:sz="4" w:space="0" w:color="000000"/>
              <w:bottom w:val="single" w:sz="4" w:space="0" w:color="000000"/>
              <w:right w:val="single" w:sz="4" w:space="0" w:color="000000"/>
            </w:tcBorders>
          </w:tcPr>
          <w:p w14:paraId="07ECED63" w14:textId="18209D1C" w:rsidR="005F2473" w:rsidRPr="005F2473" w:rsidRDefault="005F2473" w:rsidP="005F2473">
            <w:pPr>
              <w:keepNext/>
              <w:rPr>
                <w:rFonts w:eastAsia="Verdana"/>
                <w:sz w:val="18"/>
                <w:lang w:val="en-US"/>
              </w:rPr>
            </w:pPr>
          </w:p>
        </w:tc>
      </w:tr>
    </w:tbl>
    <w:p w14:paraId="294B7EAF" w14:textId="297A1C61" w:rsidR="00222054" w:rsidRDefault="00222054" w:rsidP="00222054">
      <w:pPr>
        <w:spacing w:line="260" w:lineRule="atLeast"/>
        <w:jc w:val="both"/>
        <w:rPr>
          <w:iCs/>
          <w:lang w:val="en-US" w:eastAsia="en-US"/>
        </w:rPr>
      </w:pPr>
    </w:p>
    <w:p w14:paraId="4C9F809E" w14:textId="63230B06" w:rsidR="00222054" w:rsidRDefault="00222054" w:rsidP="00222054">
      <w:pPr>
        <w:spacing w:line="260" w:lineRule="atLeast"/>
        <w:jc w:val="both"/>
        <w:rPr>
          <w:iCs/>
          <w:lang w:val="en-US" w:eastAsia="en-US"/>
        </w:rPr>
      </w:pPr>
    </w:p>
    <w:p w14:paraId="526AC7A2" w14:textId="77777777" w:rsidR="00222054" w:rsidRPr="00242452" w:rsidRDefault="00222054" w:rsidP="00222054">
      <w:pPr>
        <w:spacing w:line="260" w:lineRule="atLeast"/>
        <w:jc w:val="both"/>
        <w:rPr>
          <w:iCs/>
          <w:lang w:val="en-US" w:eastAsia="en-US"/>
        </w:rPr>
      </w:pPr>
    </w:p>
    <w:p w14:paraId="485C0827" w14:textId="46D4409C" w:rsidR="00D105B5" w:rsidRPr="00242452" w:rsidRDefault="00D105B5" w:rsidP="00891F79">
      <w:pPr>
        <w:spacing w:line="260" w:lineRule="atLeast"/>
        <w:rPr>
          <w:rFonts w:eastAsia="Calibri"/>
          <w:lang w:val="en-US" w:eastAsia="en-US"/>
        </w:rPr>
      </w:pPr>
    </w:p>
    <w:p w14:paraId="6A02ABCB" w14:textId="77777777" w:rsidR="00222054" w:rsidRDefault="00222054" w:rsidP="00891F79">
      <w:pPr>
        <w:spacing w:line="260" w:lineRule="atLeast"/>
        <w:rPr>
          <w:rFonts w:eastAsia="Calibri"/>
          <w:lang w:val="en-US" w:eastAsia="en-US"/>
        </w:rPr>
        <w:sectPr w:rsidR="00222054" w:rsidSect="00884700">
          <w:pgSz w:w="11906" w:h="16838"/>
          <w:pgMar w:top="1474" w:right="1247" w:bottom="2013" w:left="1446" w:header="851" w:footer="851" w:gutter="0"/>
          <w:cols w:space="720"/>
          <w:docGrid w:linePitch="272"/>
        </w:sectPr>
      </w:pPr>
    </w:p>
    <w:p w14:paraId="73F3929A" w14:textId="695481C1" w:rsidR="00D105B5" w:rsidRPr="00242452" w:rsidRDefault="00D105B5" w:rsidP="00891F79">
      <w:pPr>
        <w:spacing w:line="260" w:lineRule="atLeast"/>
        <w:rPr>
          <w:rFonts w:eastAsia="Calibri"/>
          <w:lang w:val="en-US" w:eastAsia="en-US"/>
        </w:rPr>
      </w:pPr>
    </w:p>
    <w:p w14:paraId="5C5C1E4B" w14:textId="10AD9A3C" w:rsidR="00D105B5" w:rsidRPr="00242452" w:rsidRDefault="00D105B5" w:rsidP="00891F79">
      <w:pPr>
        <w:spacing w:line="260" w:lineRule="atLeast"/>
        <w:rPr>
          <w:rFonts w:eastAsia="Calibri"/>
          <w:lang w:val="en-US" w:eastAsia="en-US"/>
        </w:rPr>
      </w:pPr>
    </w:p>
    <w:p w14:paraId="6F02BCAC" w14:textId="0A848C0D" w:rsidR="00D105B5" w:rsidRPr="00242452" w:rsidRDefault="00D105B5" w:rsidP="00891F79">
      <w:pPr>
        <w:spacing w:line="260" w:lineRule="atLeast"/>
        <w:rPr>
          <w:rFonts w:eastAsia="Calibri"/>
          <w:lang w:val="en-US" w:eastAsia="en-US"/>
        </w:rPr>
      </w:pPr>
    </w:p>
    <w:p w14:paraId="3B53C6DD" w14:textId="77777777" w:rsidR="00D105B5" w:rsidRPr="00242452" w:rsidRDefault="00D105B5" w:rsidP="00D105B5">
      <w:pPr>
        <w:keepNext/>
        <w:spacing w:after="4" w:line="249" w:lineRule="auto"/>
        <w:jc w:val="both"/>
        <w:rPr>
          <w:u w:val="single"/>
          <w:lang w:val="en-US"/>
        </w:rPr>
      </w:pPr>
      <w:r w:rsidRPr="00242452">
        <w:rPr>
          <w:u w:val="single"/>
          <w:lang w:val="en-US"/>
        </w:rPr>
        <w:t>Outcome of quantitative local exposure and risk characterisation</w:t>
      </w:r>
      <w:r w:rsidRPr="00242452">
        <w:rPr>
          <w:lang w:val="en-US"/>
        </w:rPr>
        <w:t xml:space="preserve">  </w:t>
      </w:r>
    </w:p>
    <w:p w14:paraId="7660C198" w14:textId="77777777" w:rsidR="00D105B5" w:rsidRPr="00242452" w:rsidRDefault="00D105B5" w:rsidP="00AA2C6B">
      <w:pPr>
        <w:keepNext/>
        <w:spacing w:after="4" w:line="249" w:lineRule="auto"/>
        <w:jc w:val="both"/>
        <w:rPr>
          <w:rFonts w:eastAsia="Verdana"/>
          <w:i/>
          <w:lang w:val="en-US"/>
        </w:rPr>
      </w:pPr>
    </w:p>
    <w:p w14:paraId="78EFE1CC" w14:textId="548F0E66" w:rsidR="00D105B5" w:rsidRPr="00242452" w:rsidRDefault="00D105B5" w:rsidP="00D105B5">
      <w:pPr>
        <w:keepNext/>
        <w:spacing w:after="12" w:line="250" w:lineRule="auto"/>
        <w:ind w:left="-5" w:hanging="10"/>
        <w:rPr>
          <w:rFonts w:eastAsia="Verdana"/>
          <w:b/>
          <w:lang w:val="en-US"/>
        </w:rPr>
      </w:pPr>
      <w:r w:rsidRPr="00242452">
        <w:rPr>
          <w:rFonts w:eastAsia="Verdana"/>
          <w:b/>
          <w:lang w:val="en-US"/>
        </w:rPr>
        <w:t xml:space="preserve">Summary table: estimated local exposure and risk characterisation for non-professional users </w:t>
      </w:r>
    </w:p>
    <w:p w14:paraId="0F284DCD" w14:textId="30B74ADF" w:rsidR="00D105B5" w:rsidRPr="00242452" w:rsidRDefault="00D105B5" w:rsidP="00D105B5">
      <w:pPr>
        <w:keepNext/>
        <w:spacing w:after="12" w:line="250" w:lineRule="auto"/>
        <w:ind w:left="-5" w:hanging="10"/>
        <w:rPr>
          <w:rFonts w:eastAsia="Verdana"/>
          <w:b/>
          <w:lang w:val="en-US"/>
        </w:rPr>
      </w:pPr>
    </w:p>
    <w:p w14:paraId="5D5E06A0" w14:textId="77777777" w:rsidR="00D105B5" w:rsidRPr="00242452" w:rsidRDefault="00D105B5" w:rsidP="00D105B5">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Imiprothrin</w:t>
      </w:r>
    </w:p>
    <w:p w14:paraId="02C02728" w14:textId="77777777" w:rsidR="00D105B5" w:rsidRPr="00242452" w:rsidRDefault="00D105B5" w:rsidP="00D105B5">
      <w:pPr>
        <w:keepNext/>
        <w:spacing w:after="12" w:line="250" w:lineRule="auto"/>
        <w:ind w:left="-5" w:hanging="10"/>
        <w:rPr>
          <w:lang w:val="en-US"/>
        </w:rPr>
      </w:pPr>
    </w:p>
    <w:tbl>
      <w:tblPr>
        <w:tblStyle w:val="TableGrid0"/>
        <w:tblW w:w="12107" w:type="dxa"/>
        <w:tblInd w:w="9" w:type="dxa"/>
        <w:tblCellMar>
          <w:top w:w="49" w:type="dxa"/>
          <w:left w:w="67" w:type="dxa"/>
          <w:right w:w="39" w:type="dxa"/>
        </w:tblCellMar>
        <w:tblLook w:val="04A0" w:firstRow="1" w:lastRow="0" w:firstColumn="1" w:lastColumn="0" w:noHBand="0" w:noVBand="1"/>
      </w:tblPr>
      <w:tblGrid>
        <w:gridCol w:w="2471"/>
        <w:gridCol w:w="2313"/>
        <w:gridCol w:w="2470"/>
        <w:gridCol w:w="2392"/>
        <w:gridCol w:w="2461"/>
      </w:tblGrid>
      <w:tr w:rsidR="00D105B5" w:rsidRPr="00242452" w14:paraId="5AC62792" w14:textId="77777777" w:rsidTr="00A100DE">
        <w:trPr>
          <w:trHeight w:val="223"/>
        </w:trPr>
        <w:tc>
          <w:tcPr>
            <w:tcW w:w="12107" w:type="dxa"/>
            <w:gridSpan w:val="5"/>
            <w:tcBorders>
              <w:top w:val="single" w:sz="6" w:space="0" w:color="000000"/>
              <w:left w:val="single" w:sz="6" w:space="0" w:color="000000"/>
              <w:bottom w:val="single" w:sz="6" w:space="0" w:color="000000"/>
              <w:right w:val="single" w:sz="6" w:space="0" w:color="000000"/>
            </w:tcBorders>
            <w:shd w:val="clear" w:color="auto" w:fill="FFFFCC"/>
          </w:tcPr>
          <w:p w14:paraId="25B6396F" w14:textId="77777777" w:rsidR="00D105B5" w:rsidRPr="00242452" w:rsidRDefault="00D105B5" w:rsidP="00642A93">
            <w:pPr>
              <w:keepNext/>
              <w:ind w:right="36"/>
              <w:jc w:val="center"/>
              <w:rPr>
                <w:lang w:val="en-US"/>
              </w:rPr>
            </w:pPr>
            <w:r w:rsidRPr="00242452">
              <w:rPr>
                <w:rFonts w:eastAsia="Verdana"/>
                <w:b/>
                <w:sz w:val="18"/>
                <w:lang w:val="en-US"/>
              </w:rPr>
              <w:t xml:space="preserve">Summary table: estimated local exposure and risk characterisation for professional users </w:t>
            </w:r>
          </w:p>
        </w:tc>
      </w:tr>
      <w:tr w:rsidR="005F2473" w:rsidRPr="00242452" w14:paraId="057BA99D" w14:textId="77777777" w:rsidTr="00A100DE">
        <w:trPr>
          <w:trHeight w:val="1615"/>
        </w:trPr>
        <w:tc>
          <w:tcPr>
            <w:tcW w:w="2471" w:type="dxa"/>
            <w:tcBorders>
              <w:top w:val="single" w:sz="6" w:space="0" w:color="000000"/>
              <w:left w:val="single" w:sz="6" w:space="0" w:color="000000"/>
              <w:bottom w:val="single" w:sz="6" w:space="0" w:color="000000"/>
              <w:right w:val="single" w:sz="6" w:space="0" w:color="000000"/>
            </w:tcBorders>
          </w:tcPr>
          <w:p w14:paraId="7EE8FA7B" w14:textId="77777777" w:rsidR="005F2473" w:rsidRPr="00242452" w:rsidRDefault="005F2473" w:rsidP="00642A93">
            <w:pPr>
              <w:keepNext/>
              <w:ind w:left="1"/>
              <w:rPr>
                <w:lang w:val="en-US"/>
              </w:rPr>
            </w:pPr>
            <w:r w:rsidRPr="00242452">
              <w:rPr>
                <w:rFonts w:eastAsia="Verdana"/>
                <w:b/>
                <w:sz w:val="18"/>
                <w:lang w:val="en-US"/>
              </w:rPr>
              <w:t xml:space="preserve">Exposure scenario </w:t>
            </w:r>
          </w:p>
        </w:tc>
        <w:tc>
          <w:tcPr>
            <w:tcW w:w="2313" w:type="dxa"/>
            <w:tcBorders>
              <w:top w:val="single" w:sz="6" w:space="0" w:color="000000"/>
              <w:left w:val="single" w:sz="6" w:space="0" w:color="000000"/>
              <w:bottom w:val="single" w:sz="6" w:space="0" w:color="000000"/>
              <w:right w:val="single" w:sz="6" w:space="0" w:color="000000"/>
            </w:tcBorders>
          </w:tcPr>
          <w:p w14:paraId="4ADE36D8" w14:textId="77777777" w:rsidR="005F2473" w:rsidRPr="00242452" w:rsidRDefault="005F2473" w:rsidP="00642A93">
            <w:pPr>
              <w:keepNext/>
              <w:ind w:left="2"/>
              <w:rPr>
                <w:lang w:val="en-US"/>
              </w:rPr>
            </w:pPr>
            <w:r w:rsidRPr="00242452">
              <w:rPr>
                <w:rFonts w:eastAsia="Verdana"/>
                <w:b/>
                <w:sz w:val="18"/>
                <w:lang w:val="en-US"/>
              </w:rPr>
              <w:t xml:space="preserve">Tier/PPE </w:t>
            </w:r>
          </w:p>
        </w:tc>
        <w:tc>
          <w:tcPr>
            <w:tcW w:w="2470" w:type="dxa"/>
            <w:tcBorders>
              <w:top w:val="single" w:sz="6" w:space="0" w:color="000000"/>
              <w:left w:val="single" w:sz="6" w:space="0" w:color="000000"/>
              <w:bottom w:val="single" w:sz="6" w:space="0" w:color="000000"/>
              <w:right w:val="single" w:sz="6" w:space="0" w:color="000000"/>
            </w:tcBorders>
          </w:tcPr>
          <w:p w14:paraId="49EAE78A" w14:textId="77777777" w:rsidR="005F2473" w:rsidRPr="00242452" w:rsidRDefault="005F2473" w:rsidP="00642A93">
            <w:pPr>
              <w:keepNext/>
              <w:ind w:left="2" w:right="19"/>
              <w:rPr>
                <w:lang w:val="en-US"/>
              </w:rPr>
            </w:pPr>
            <w:r w:rsidRPr="00242452">
              <w:rPr>
                <w:rFonts w:eastAsia="Verdana"/>
                <w:b/>
                <w:sz w:val="18"/>
                <w:lang w:val="en-US"/>
              </w:rPr>
              <w:t xml:space="preserve">Estimated inhalation exposure </w:t>
            </w:r>
          </w:p>
          <w:p w14:paraId="53C188A0" w14:textId="77777777" w:rsidR="005F2473" w:rsidRPr="00242452" w:rsidRDefault="005F2473" w:rsidP="00642A93">
            <w:pPr>
              <w:keepNext/>
              <w:ind w:left="2"/>
              <w:rPr>
                <w:lang w:val="en-US"/>
              </w:rPr>
            </w:pPr>
            <w:r w:rsidRPr="00242452">
              <w:rPr>
                <w:rFonts w:eastAsia="Verdana"/>
                <w:b/>
                <w:sz w:val="18"/>
                <w:lang w:val="en-US"/>
              </w:rPr>
              <w:t>[mg/m</w:t>
            </w:r>
            <w:r w:rsidRPr="00242452">
              <w:rPr>
                <w:rFonts w:eastAsia="Verdana"/>
                <w:b/>
                <w:sz w:val="18"/>
                <w:vertAlign w:val="superscript"/>
                <w:lang w:val="en-US"/>
              </w:rPr>
              <w:t>3</w:t>
            </w:r>
            <w:r w:rsidRPr="00242452">
              <w:rPr>
                <w:rFonts w:eastAsia="Verdana"/>
                <w:b/>
                <w:sz w:val="18"/>
                <w:lang w:val="en-US"/>
              </w:rPr>
              <w:t xml:space="preserve">] </w:t>
            </w:r>
          </w:p>
        </w:tc>
        <w:tc>
          <w:tcPr>
            <w:tcW w:w="2392" w:type="dxa"/>
            <w:tcBorders>
              <w:top w:val="single" w:sz="6" w:space="0" w:color="000000"/>
              <w:left w:val="single" w:sz="6" w:space="0" w:color="000000"/>
              <w:bottom w:val="single" w:sz="6" w:space="0" w:color="000000"/>
              <w:right w:val="single" w:sz="6" w:space="0" w:color="000000"/>
            </w:tcBorders>
          </w:tcPr>
          <w:p w14:paraId="42A346C1" w14:textId="77777777" w:rsidR="005F2473" w:rsidRPr="00242452" w:rsidRDefault="005F2473" w:rsidP="00642A93">
            <w:pPr>
              <w:keepNext/>
              <w:ind w:left="2" w:right="225"/>
              <w:rPr>
                <w:lang w:val="en-US"/>
              </w:rPr>
            </w:pPr>
            <w:r w:rsidRPr="00242452">
              <w:rPr>
                <w:rFonts w:eastAsia="Verdana"/>
                <w:b/>
                <w:sz w:val="18"/>
                <w:lang w:val="en-US"/>
              </w:rPr>
              <w:t>Estimated total exposure [mg/m</w:t>
            </w:r>
            <w:r w:rsidRPr="00242452">
              <w:rPr>
                <w:rFonts w:eastAsia="Verdana"/>
                <w:b/>
                <w:sz w:val="18"/>
                <w:vertAlign w:val="superscript"/>
                <w:lang w:val="en-US"/>
              </w:rPr>
              <w:t>3</w:t>
            </w:r>
            <w:r w:rsidRPr="00242452">
              <w:rPr>
                <w:rFonts w:eastAsia="Verdana"/>
                <w:b/>
                <w:sz w:val="18"/>
                <w:lang w:val="en-US"/>
              </w:rPr>
              <w:t xml:space="preserve">] </w:t>
            </w:r>
          </w:p>
        </w:tc>
        <w:tc>
          <w:tcPr>
            <w:tcW w:w="2461" w:type="dxa"/>
            <w:tcBorders>
              <w:top w:val="single" w:sz="6" w:space="0" w:color="000000"/>
              <w:left w:val="single" w:sz="6" w:space="0" w:color="000000"/>
              <w:bottom w:val="single" w:sz="6" w:space="0" w:color="000000"/>
              <w:right w:val="single" w:sz="6" w:space="0" w:color="000000"/>
            </w:tcBorders>
          </w:tcPr>
          <w:p w14:paraId="0CDE31C8" w14:textId="77777777" w:rsidR="005F2473" w:rsidRPr="00242452" w:rsidRDefault="005F2473" w:rsidP="00642A93">
            <w:pPr>
              <w:keepNext/>
              <w:ind w:right="29"/>
              <w:rPr>
                <w:lang w:val="en-US"/>
              </w:rPr>
            </w:pPr>
            <w:r w:rsidRPr="00242452">
              <w:rPr>
                <w:rFonts w:eastAsia="Verdana"/>
                <w:b/>
                <w:sz w:val="18"/>
                <w:lang w:val="en-US"/>
              </w:rPr>
              <w:t xml:space="preserve">Estimated exposure / AEC  </w:t>
            </w:r>
          </w:p>
          <w:p w14:paraId="43288D10" w14:textId="77777777" w:rsidR="005F2473" w:rsidRPr="00242452" w:rsidRDefault="005F2473" w:rsidP="00642A93">
            <w:pPr>
              <w:keepNext/>
              <w:rPr>
                <w:lang w:val="en-US"/>
              </w:rPr>
            </w:pPr>
            <w:r w:rsidRPr="00242452">
              <w:rPr>
                <w:rFonts w:eastAsia="Verdana"/>
                <w:b/>
                <w:sz w:val="18"/>
                <w:lang w:val="en-US"/>
              </w:rPr>
              <w:t xml:space="preserve">(%) </w:t>
            </w:r>
          </w:p>
          <w:p w14:paraId="05B87CA0" w14:textId="77777777" w:rsidR="005F2473" w:rsidRPr="00242452" w:rsidRDefault="005F2473" w:rsidP="00642A93">
            <w:pPr>
              <w:keepNext/>
              <w:rPr>
                <w:lang w:val="en-US"/>
              </w:rPr>
            </w:pPr>
            <w:r w:rsidRPr="00242452">
              <w:rPr>
                <w:rFonts w:eastAsia="Verdana"/>
                <w:b/>
                <w:sz w:val="18"/>
                <w:lang w:val="en-US"/>
              </w:rPr>
              <w:t xml:space="preserve"> </w:t>
            </w:r>
          </w:p>
          <w:p w14:paraId="1191C97D" w14:textId="2828E51D" w:rsidR="005F2473" w:rsidRPr="00242452" w:rsidRDefault="005F2473" w:rsidP="00642A93">
            <w:pPr>
              <w:keepNext/>
              <w:rPr>
                <w:lang w:val="en-US"/>
              </w:rPr>
            </w:pPr>
            <w:r w:rsidRPr="00242452">
              <w:rPr>
                <w:rFonts w:eastAsia="Verdana"/>
                <w:sz w:val="18"/>
                <w:lang w:val="en-US"/>
              </w:rPr>
              <w:t>AEC</w:t>
            </w:r>
            <w:r w:rsidRPr="00AA2C6B">
              <w:rPr>
                <w:rFonts w:eastAsia="Verdana"/>
                <w:sz w:val="18"/>
                <w:vertAlign w:val="subscript"/>
                <w:lang w:val="en-US"/>
              </w:rPr>
              <w:t>inhalation</w:t>
            </w:r>
            <w:r w:rsidRPr="00242452">
              <w:rPr>
                <w:rFonts w:eastAsia="Verdana"/>
                <w:sz w:val="18"/>
                <w:lang w:val="en-US"/>
              </w:rPr>
              <w:t xml:space="preserve"> = 0.9 mg/m</w:t>
            </w:r>
            <w:r w:rsidRPr="00242452">
              <w:rPr>
                <w:rFonts w:eastAsia="Verdana"/>
                <w:sz w:val="18"/>
                <w:vertAlign w:val="superscript"/>
                <w:lang w:val="en-US"/>
              </w:rPr>
              <w:t>3</w:t>
            </w:r>
            <w:r w:rsidRPr="00242452">
              <w:rPr>
                <w:rFonts w:eastAsia="Verdana"/>
                <w:b/>
                <w:sz w:val="18"/>
                <w:lang w:val="en-US"/>
              </w:rPr>
              <w:t xml:space="preserve"> </w:t>
            </w:r>
          </w:p>
        </w:tc>
      </w:tr>
      <w:tr w:rsidR="005F2473" w:rsidRPr="00242452" w14:paraId="783D9106" w14:textId="77777777" w:rsidTr="00A100DE">
        <w:trPr>
          <w:trHeight w:val="30"/>
        </w:trPr>
        <w:tc>
          <w:tcPr>
            <w:tcW w:w="2471" w:type="dxa"/>
            <w:vMerge w:val="restart"/>
            <w:tcBorders>
              <w:top w:val="single" w:sz="6" w:space="0" w:color="000000"/>
              <w:left w:val="single" w:sz="6" w:space="0" w:color="000000"/>
              <w:right w:val="single" w:sz="6" w:space="0" w:color="000000"/>
            </w:tcBorders>
          </w:tcPr>
          <w:p w14:paraId="7B504F58" w14:textId="77777777" w:rsidR="005F2473" w:rsidRPr="00242452" w:rsidRDefault="005F2473" w:rsidP="00D105B5">
            <w:pPr>
              <w:keepNext/>
              <w:ind w:left="1"/>
              <w:jc w:val="both"/>
              <w:rPr>
                <w:lang w:val="en-US"/>
              </w:rPr>
            </w:pPr>
            <w:r w:rsidRPr="00242452">
              <w:rPr>
                <w:rFonts w:eastAsia="Verdana"/>
                <w:sz w:val="18"/>
                <w:lang w:val="en-US"/>
              </w:rPr>
              <w:t xml:space="preserve">Scenario [1] </w:t>
            </w:r>
          </w:p>
          <w:p w14:paraId="5300DF0D" w14:textId="23E3AF20" w:rsidR="005F2473" w:rsidRDefault="005F2473" w:rsidP="00D105B5">
            <w:pPr>
              <w:keepNext/>
              <w:ind w:left="1"/>
              <w:jc w:val="both"/>
              <w:rPr>
                <w:rFonts w:eastAsia="Verdana"/>
                <w:sz w:val="18"/>
                <w:lang w:val="en-US"/>
              </w:rPr>
            </w:pPr>
          </w:p>
          <w:p w14:paraId="74269697" w14:textId="61F234E2" w:rsidR="005F2473" w:rsidRPr="00242452" w:rsidRDefault="005F2473" w:rsidP="00D105B5">
            <w:pPr>
              <w:keepNext/>
              <w:ind w:left="1"/>
              <w:jc w:val="both"/>
              <w:rPr>
                <w:lang w:val="en-US"/>
              </w:rPr>
            </w:pPr>
          </w:p>
        </w:tc>
        <w:tc>
          <w:tcPr>
            <w:tcW w:w="2313" w:type="dxa"/>
            <w:tcBorders>
              <w:top w:val="single" w:sz="6" w:space="0" w:color="000000"/>
              <w:left w:val="single" w:sz="6" w:space="0" w:color="000000"/>
              <w:bottom w:val="single" w:sz="6" w:space="0" w:color="000000"/>
              <w:right w:val="single" w:sz="6" w:space="0" w:color="000000"/>
            </w:tcBorders>
          </w:tcPr>
          <w:p w14:paraId="076C25A8" w14:textId="77777777" w:rsidR="005F2473" w:rsidRPr="00242452" w:rsidRDefault="005F2473" w:rsidP="00D105B5">
            <w:pPr>
              <w:keepNext/>
              <w:ind w:left="2"/>
              <w:rPr>
                <w:lang w:val="en-US"/>
              </w:rPr>
            </w:pPr>
            <w:r w:rsidRPr="00242452">
              <w:rPr>
                <w:rFonts w:eastAsia="Verdana"/>
                <w:sz w:val="18"/>
                <w:lang w:val="en-US"/>
              </w:rPr>
              <w:t xml:space="preserve">1/no PPE </w:t>
            </w:r>
          </w:p>
        </w:tc>
        <w:tc>
          <w:tcPr>
            <w:tcW w:w="2470" w:type="dxa"/>
            <w:tcBorders>
              <w:top w:val="single" w:sz="6" w:space="0" w:color="000000"/>
              <w:left w:val="single" w:sz="6" w:space="0" w:color="000000"/>
              <w:bottom w:val="single" w:sz="6" w:space="0" w:color="000000"/>
              <w:right w:val="single" w:sz="6" w:space="0" w:color="000000"/>
            </w:tcBorders>
          </w:tcPr>
          <w:p w14:paraId="5AED48D0" w14:textId="392A2530" w:rsidR="005F2473" w:rsidRPr="00242452" w:rsidRDefault="005F2473" w:rsidP="00D105B5">
            <w:pPr>
              <w:keepNext/>
              <w:ind w:left="2"/>
              <w:rPr>
                <w:lang w:val="en-US"/>
              </w:rPr>
            </w:pPr>
            <w:r w:rsidRPr="00242452">
              <w:rPr>
                <w:rFonts w:eastAsia="Verdana"/>
                <w:sz w:val="18"/>
                <w:lang w:val="en-US"/>
              </w:rPr>
              <w:t>1.24x10</w:t>
            </w:r>
            <w:r w:rsidRPr="00AA2C6B">
              <w:rPr>
                <w:rFonts w:eastAsia="Verdana"/>
                <w:sz w:val="18"/>
                <w:vertAlign w:val="superscript"/>
                <w:lang w:val="en-US"/>
              </w:rPr>
              <w:t>-</w:t>
            </w:r>
            <w:r w:rsidRPr="00242452">
              <w:rPr>
                <w:rFonts w:eastAsia="Verdana"/>
                <w:sz w:val="18"/>
                <w:vertAlign w:val="superscript"/>
                <w:lang w:val="en-US"/>
              </w:rPr>
              <w:t>2</w:t>
            </w:r>
          </w:p>
        </w:tc>
        <w:tc>
          <w:tcPr>
            <w:tcW w:w="2392" w:type="dxa"/>
            <w:tcBorders>
              <w:top w:val="single" w:sz="6" w:space="0" w:color="000000"/>
              <w:left w:val="single" w:sz="6" w:space="0" w:color="000000"/>
              <w:bottom w:val="single" w:sz="6" w:space="0" w:color="000000"/>
              <w:right w:val="single" w:sz="6" w:space="0" w:color="000000"/>
            </w:tcBorders>
          </w:tcPr>
          <w:p w14:paraId="5C0F48E6" w14:textId="1CA4539A" w:rsidR="005F2473" w:rsidRPr="00242452" w:rsidRDefault="005F2473" w:rsidP="00D105B5">
            <w:pPr>
              <w:keepNext/>
              <w:ind w:left="2"/>
              <w:rPr>
                <w:lang w:val="en-US"/>
              </w:rPr>
            </w:pPr>
            <w:r w:rsidRPr="00242452">
              <w:rPr>
                <w:rFonts w:eastAsia="Verdana"/>
                <w:sz w:val="18"/>
                <w:lang w:val="en-US"/>
              </w:rPr>
              <w:t>1.24x10</w:t>
            </w:r>
            <w:r w:rsidRPr="00242452">
              <w:rPr>
                <w:rFonts w:eastAsia="Verdana"/>
                <w:sz w:val="18"/>
                <w:vertAlign w:val="superscript"/>
                <w:lang w:val="en-US"/>
              </w:rPr>
              <w:t>-2</w:t>
            </w:r>
          </w:p>
        </w:tc>
        <w:tc>
          <w:tcPr>
            <w:tcW w:w="2461" w:type="dxa"/>
            <w:tcBorders>
              <w:top w:val="single" w:sz="6" w:space="0" w:color="000000"/>
              <w:left w:val="single" w:sz="6" w:space="0" w:color="000000"/>
              <w:bottom w:val="single" w:sz="6" w:space="0" w:color="000000"/>
              <w:right w:val="single" w:sz="6" w:space="0" w:color="000000"/>
            </w:tcBorders>
          </w:tcPr>
          <w:p w14:paraId="516C8AA0" w14:textId="034F206A" w:rsidR="005F2473" w:rsidRPr="00242452" w:rsidRDefault="005F2473" w:rsidP="00D105B5">
            <w:pPr>
              <w:keepNext/>
              <w:rPr>
                <w:lang w:val="en-US"/>
              </w:rPr>
            </w:pPr>
            <w:r w:rsidRPr="00242452">
              <w:rPr>
                <w:sz w:val="18"/>
                <w:lang w:val="en-US"/>
              </w:rPr>
              <w:t>1</w:t>
            </w:r>
            <w:r w:rsidRPr="00AA2C6B">
              <w:rPr>
                <w:sz w:val="18"/>
                <w:lang w:val="en-US"/>
              </w:rPr>
              <w:t>%</w:t>
            </w:r>
          </w:p>
        </w:tc>
      </w:tr>
      <w:tr w:rsidR="005F2473" w:rsidRPr="00242452" w14:paraId="468535A4" w14:textId="77777777" w:rsidTr="00A100DE">
        <w:trPr>
          <w:trHeight w:val="30"/>
        </w:trPr>
        <w:tc>
          <w:tcPr>
            <w:tcW w:w="2471" w:type="dxa"/>
            <w:vMerge/>
            <w:tcBorders>
              <w:left w:val="single" w:sz="6" w:space="0" w:color="000000"/>
              <w:right w:val="single" w:sz="6" w:space="0" w:color="000000"/>
            </w:tcBorders>
          </w:tcPr>
          <w:p w14:paraId="04B6D0F4" w14:textId="2C6B2192" w:rsidR="005F2473" w:rsidRDefault="005F2473" w:rsidP="00D105B5">
            <w:pPr>
              <w:keepNext/>
              <w:ind w:left="1"/>
              <w:jc w:val="both"/>
              <w:rPr>
                <w:rFonts w:eastAsia="Verdana"/>
                <w:sz w:val="18"/>
                <w:lang w:val="en-US"/>
              </w:rPr>
            </w:pPr>
          </w:p>
        </w:tc>
        <w:tc>
          <w:tcPr>
            <w:tcW w:w="2313" w:type="dxa"/>
            <w:tcBorders>
              <w:top w:val="single" w:sz="6" w:space="0" w:color="000000"/>
              <w:left w:val="single" w:sz="6" w:space="0" w:color="000000"/>
              <w:bottom w:val="single" w:sz="6" w:space="0" w:color="000000"/>
              <w:right w:val="single" w:sz="6" w:space="0" w:color="000000"/>
            </w:tcBorders>
          </w:tcPr>
          <w:p w14:paraId="747AD5FD" w14:textId="4D3AE2CD" w:rsidR="005F2473" w:rsidRPr="00242452" w:rsidRDefault="005F2473" w:rsidP="00D105B5">
            <w:pPr>
              <w:keepNext/>
              <w:ind w:left="2"/>
              <w:rPr>
                <w:rFonts w:eastAsia="Verdana"/>
                <w:sz w:val="18"/>
                <w:lang w:val="en-US"/>
              </w:rPr>
            </w:pPr>
            <w:r>
              <w:rPr>
                <w:rFonts w:eastAsia="Verdana"/>
                <w:sz w:val="18"/>
                <w:lang w:val="en-US"/>
              </w:rPr>
              <w:t>2A/ No PPE</w:t>
            </w:r>
          </w:p>
        </w:tc>
        <w:tc>
          <w:tcPr>
            <w:tcW w:w="2470" w:type="dxa"/>
            <w:tcBorders>
              <w:top w:val="single" w:sz="6" w:space="0" w:color="000000"/>
              <w:left w:val="single" w:sz="6" w:space="0" w:color="000000"/>
              <w:bottom w:val="single" w:sz="6" w:space="0" w:color="000000"/>
              <w:right w:val="single" w:sz="6" w:space="0" w:color="000000"/>
            </w:tcBorders>
          </w:tcPr>
          <w:p w14:paraId="27703157" w14:textId="30B5C4F5" w:rsidR="005F2473" w:rsidRPr="00242452" w:rsidRDefault="005F2473" w:rsidP="00D105B5">
            <w:pPr>
              <w:keepNext/>
              <w:ind w:left="2"/>
              <w:rPr>
                <w:rFonts w:eastAsia="Verdana"/>
                <w:sz w:val="18"/>
                <w:lang w:val="en-US"/>
              </w:rPr>
            </w:pPr>
            <w:r>
              <w:rPr>
                <w:rFonts w:eastAsia="Verdana"/>
                <w:sz w:val="18"/>
                <w:lang w:val="en-US"/>
              </w:rPr>
              <w:t>4.51x10</w:t>
            </w:r>
            <w:r w:rsidRPr="00A100DE">
              <w:rPr>
                <w:rFonts w:eastAsia="Verdana"/>
                <w:sz w:val="18"/>
                <w:vertAlign w:val="superscript"/>
                <w:lang w:val="en-US"/>
              </w:rPr>
              <w:t>-2</w:t>
            </w:r>
          </w:p>
        </w:tc>
        <w:tc>
          <w:tcPr>
            <w:tcW w:w="2392" w:type="dxa"/>
            <w:tcBorders>
              <w:top w:val="single" w:sz="6" w:space="0" w:color="000000"/>
              <w:left w:val="single" w:sz="6" w:space="0" w:color="000000"/>
              <w:bottom w:val="single" w:sz="6" w:space="0" w:color="000000"/>
              <w:right w:val="single" w:sz="6" w:space="0" w:color="000000"/>
            </w:tcBorders>
          </w:tcPr>
          <w:p w14:paraId="162195C6" w14:textId="2A55EAFE" w:rsidR="005F2473" w:rsidRPr="00242452" w:rsidRDefault="005F2473" w:rsidP="00D105B5">
            <w:pPr>
              <w:keepNext/>
              <w:ind w:left="2"/>
              <w:rPr>
                <w:rFonts w:eastAsia="Verdana"/>
                <w:sz w:val="18"/>
                <w:lang w:val="en-US"/>
              </w:rPr>
            </w:pPr>
            <w:r>
              <w:rPr>
                <w:rFonts w:eastAsia="Verdana"/>
                <w:sz w:val="18"/>
                <w:lang w:val="en-US"/>
              </w:rPr>
              <w:t>4.51x10</w:t>
            </w:r>
            <w:r w:rsidRPr="003849CD">
              <w:rPr>
                <w:rFonts w:eastAsia="Verdana"/>
                <w:sz w:val="18"/>
                <w:vertAlign w:val="superscript"/>
                <w:lang w:val="en-US"/>
              </w:rPr>
              <w:t>-2</w:t>
            </w:r>
          </w:p>
        </w:tc>
        <w:tc>
          <w:tcPr>
            <w:tcW w:w="2461" w:type="dxa"/>
            <w:tcBorders>
              <w:top w:val="single" w:sz="6" w:space="0" w:color="000000"/>
              <w:left w:val="single" w:sz="6" w:space="0" w:color="000000"/>
              <w:bottom w:val="single" w:sz="6" w:space="0" w:color="000000"/>
              <w:right w:val="single" w:sz="6" w:space="0" w:color="000000"/>
            </w:tcBorders>
          </w:tcPr>
          <w:p w14:paraId="217B8521" w14:textId="7136DC40" w:rsidR="005F2473" w:rsidRPr="00242452" w:rsidRDefault="005F2473" w:rsidP="00D105B5">
            <w:pPr>
              <w:keepNext/>
              <w:rPr>
                <w:sz w:val="18"/>
                <w:lang w:val="en-US"/>
              </w:rPr>
            </w:pPr>
            <w:r>
              <w:rPr>
                <w:sz w:val="18"/>
                <w:lang w:val="en-US"/>
              </w:rPr>
              <w:t>5%</w:t>
            </w:r>
          </w:p>
        </w:tc>
      </w:tr>
      <w:tr w:rsidR="005F2473" w:rsidRPr="00242452" w14:paraId="30934DC1" w14:textId="77777777" w:rsidTr="00A100DE">
        <w:trPr>
          <w:trHeight w:val="30"/>
        </w:trPr>
        <w:tc>
          <w:tcPr>
            <w:tcW w:w="2471" w:type="dxa"/>
            <w:vMerge/>
            <w:tcBorders>
              <w:left w:val="single" w:sz="6" w:space="0" w:color="000000"/>
              <w:bottom w:val="single" w:sz="6" w:space="0" w:color="000000"/>
              <w:right w:val="single" w:sz="6" w:space="0" w:color="000000"/>
            </w:tcBorders>
          </w:tcPr>
          <w:p w14:paraId="4018AF70" w14:textId="3D2C61D8" w:rsidR="005F2473" w:rsidRPr="00242452" w:rsidRDefault="005F2473" w:rsidP="00D105B5">
            <w:pPr>
              <w:keepNext/>
              <w:ind w:left="1"/>
              <w:jc w:val="both"/>
              <w:rPr>
                <w:rFonts w:eastAsia="Verdana"/>
                <w:sz w:val="18"/>
                <w:lang w:val="en-US"/>
              </w:rPr>
            </w:pPr>
          </w:p>
        </w:tc>
        <w:tc>
          <w:tcPr>
            <w:tcW w:w="2313" w:type="dxa"/>
            <w:tcBorders>
              <w:top w:val="single" w:sz="6" w:space="0" w:color="000000"/>
              <w:left w:val="single" w:sz="6" w:space="0" w:color="000000"/>
              <w:bottom w:val="single" w:sz="6" w:space="0" w:color="000000"/>
              <w:right w:val="single" w:sz="6" w:space="0" w:color="000000"/>
            </w:tcBorders>
          </w:tcPr>
          <w:p w14:paraId="0E0F37ED" w14:textId="54BB8DAB" w:rsidR="005F2473" w:rsidRPr="00242452" w:rsidRDefault="005F2473" w:rsidP="00D105B5">
            <w:pPr>
              <w:keepNext/>
              <w:ind w:left="2"/>
              <w:rPr>
                <w:rFonts w:eastAsia="Verdana"/>
                <w:sz w:val="18"/>
                <w:lang w:val="en-US"/>
              </w:rPr>
            </w:pPr>
            <w:r>
              <w:rPr>
                <w:rFonts w:eastAsia="Verdana"/>
                <w:sz w:val="18"/>
                <w:lang w:val="en-US"/>
              </w:rPr>
              <w:t>2B/ No PPE</w:t>
            </w:r>
          </w:p>
        </w:tc>
        <w:tc>
          <w:tcPr>
            <w:tcW w:w="2470" w:type="dxa"/>
            <w:tcBorders>
              <w:top w:val="single" w:sz="6" w:space="0" w:color="000000"/>
              <w:left w:val="single" w:sz="6" w:space="0" w:color="000000"/>
              <w:bottom w:val="single" w:sz="6" w:space="0" w:color="000000"/>
              <w:right w:val="single" w:sz="6" w:space="0" w:color="000000"/>
            </w:tcBorders>
          </w:tcPr>
          <w:p w14:paraId="78E14993" w14:textId="1158D97E" w:rsidR="005F2473" w:rsidRPr="00242452" w:rsidRDefault="00FF1588" w:rsidP="00D105B5">
            <w:pPr>
              <w:keepNext/>
              <w:ind w:left="2"/>
              <w:rPr>
                <w:rFonts w:eastAsia="Verdana"/>
                <w:sz w:val="18"/>
                <w:lang w:val="en-US"/>
              </w:rPr>
            </w:pPr>
            <w:r>
              <w:rPr>
                <w:rFonts w:eastAsia="Verdana"/>
                <w:sz w:val="18"/>
                <w:lang w:val="en-US"/>
              </w:rPr>
              <w:t>7.09</w:t>
            </w:r>
            <w:r w:rsidR="005F2473">
              <w:rPr>
                <w:rFonts w:eastAsia="Verdana"/>
                <w:sz w:val="18"/>
                <w:lang w:val="en-US"/>
              </w:rPr>
              <w:t>x10</w:t>
            </w:r>
            <w:r w:rsidR="005F2473" w:rsidRPr="00A100DE">
              <w:rPr>
                <w:rFonts w:eastAsia="Verdana"/>
                <w:sz w:val="18"/>
                <w:vertAlign w:val="superscript"/>
                <w:lang w:val="en-US"/>
              </w:rPr>
              <w:t>-2</w:t>
            </w:r>
          </w:p>
        </w:tc>
        <w:tc>
          <w:tcPr>
            <w:tcW w:w="2392" w:type="dxa"/>
            <w:tcBorders>
              <w:top w:val="single" w:sz="6" w:space="0" w:color="000000"/>
              <w:left w:val="single" w:sz="6" w:space="0" w:color="000000"/>
              <w:bottom w:val="single" w:sz="6" w:space="0" w:color="000000"/>
              <w:right w:val="single" w:sz="6" w:space="0" w:color="000000"/>
            </w:tcBorders>
          </w:tcPr>
          <w:p w14:paraId="75D07B5E" w14:textId="189C6D79" w:rsidR="005F2473" w:rsidRPr="00242452" w:rsidRDefault="00FF1588" w:rsidP="00D105B5">
            <w:pPr>
              <w:keepNext/>
              <w:ind w:left="2"/>
              <w:rPr>
                <w:rFonts w:eastAsia="Verdana"/>
                <w:sz w:val="18"/>
                <w:lang w:val="en-US"/>
              </w:rPr>
            </w:pPr>
            <w:r>
              <w:rPr>
                <w:rFonts w:eastAsia="Verdana"/>
                <w:sz w:val="18"/>
                <w:lang w:val="en-US"/>
              </w:rPr>
              <w:t>7.09</w:t>
            </w:r>
            <w:r w:rsidR="005F2473">
              <w:rPr>
                <w:rFonts w:eastAsia="Verdana"/>
                <w:sz w:val="18"/>
                <w:lang w:val="en-US"/>
              </w:rPr>
              <w:t>x10</w:t>
            </w:r>
            <w:r w:rsidR="005F2473" w:rsidRPr="003849CD">
              <w:rPr>
                <w:rFonts w:eastAsia="Verdana"/>
                <w:sz w:val="18"/>
                <w:vertAlign w:val="superscript"/>
                <w:lang w:val="en-US"/>
              </w:rPr>
              <w:t>-2</w:t>
            </w:r>
          </w:p>
        </w:tc>
        <w:tc>
          <w:tcPr>
            <w:tcW w:w="2461" w:type="dxa"/>
            <w:tcBorders>
              <w:top w:val="single" w:sz="6" w:space="0" w:color="000000"/>
              <w:left w:val="single" w:sz="6" w:space="0" w:color="000000"/>
              <w:bottom w:val="single" w:sz="6" w:space="0" w:color="000000"/>
              <w:right w:val="single" w:sz="6" w:space="0" w:color="000000"/>
            </w:tcBorders>
          </w:tcPr>
          <w:p w14:paraId="5A19C5CD" w14:textId="4420855C" w:rsidR="005F2473" w:rsidRPr="00242452" w:rsidRDefault="00FF1588" w:rsidP="00D105B5">
            <w:pPr>
              <w:keepNext/>
              <w:rPr>
                <w:sz w:val="18"/>
                <w:lang w:val="en-US"/>
              </w:rPr>
            </w:pPr>
            <w:r>
              <w:rPr>
                <w:sz w:val="18"/>
                <w:lang w:val="en-US"/>
              </w:rPr>
              <w:t>8</w:t>
            </w:r>
            <w:r w:rsidR="005F2473">
              <w:rPr>
                <w:sz w:val="18"/>
                <w:lang w:val="en-US"/>
              </w:rPr>
              <w:t>%</w:t>
            </w:r>
          </w:p>
        </w:tc>
      </w:tr>
    </w:tbl>
    <w:p w14:paraId="3986FBA5" w14:textId="77777777" w:rsidR="00D105B5" w:rsidRPr="00242452" w:rsidRDefault="00D105B5" w:rsidP="00891F79">
      <w:pPr>
        <w:spacing w:line="260" w:lineRule="atLeast"/>
        <w:rPr>
          <w:rFonts w:eastAsia="Calibri"/>
          <w:lang w:val="en-US" w:eastAsia="en-US"/>
        </w:rPr>
        <w:sectPr w:rsidR="00D105B5" w:rsidRPr="00242452" w:rsidSect="00AA2C6B">
          <w:pgSz w:w="16838" w:h="11906" w:orient="landscape"/>
          <w:pgMar w:top="1446" w:right="1474" w:bottom="1247" w:left="2013" w:header="851" w:footer="851" w:gutter="0"/>
          <w:cols w:space="720"/>
          <w:docGrid w:linePitch="272"/>
        </w:sectPr>
      </w:pPr>
    </w:p>
    <w:p w14:paraId="0D13A8ED" w14:textId="4B9AB90A" w:rsidR="00223708" w:rsidRPr="00242452" w:rsidRDefault="00223708" w:rsidP="00223708">
      <w:pPr>
        <w:keepNext/>
        <w:spacing w:after="12" w:line="250" w:lineRule="auto"/>
        <w:ind w:left="-5" w:hanging="10"/>
        <w:jc w:val="both"/>
        <w:rPr>
          <w:rFonts w:eastAsia="Verdana"/>
          <w:lang w:val="en-US" w:eastAsia="fr-FR"/>
        </w:rPr>
      </w:pPr>
      <w:r w:rsidRPr="00242452">
        <w:rPr>
          <w:rFonts w:eastAsia="Verdana"/>
          <w:b/>
          <w:lang w:val="en-US"/>
        </w:rPr>
        <w:lastRenderedPageBreak/>
        <w:t xml:space="preserve">Outcome of qualitative local risk assessment for non-professional users: </w:t>
      </w:r>
      <w:r w:rsidRPr="00242452">
        <w:rPr>
          <w:rFonts w:eastAsia="Verdana"/>
          <w:lang w:val="en-US" w:eastAsia="fr-FR"/>
        </w:rPr>
        <w:t>Products are eye irritant.</w:t>
      </w:r>
    </w:p>
    <w:p w14:paraId="46444CD6" w14:textId="77777777" w:rsidR="00223708" w:rsidRPr="00242452" w:rsidRDefault="00223708" w:rsidP="00223708">
      <w:pPr>
        <w:keepNext/>
        <w:spacing w:after="12" w:line="250" w:lineRule="auto"/>
        <w:ind w:left="-5" w:hanging="10"/>
        <w:rPr>
          <w:lang w:val="en-US"/>
        </w:rPr>
      </w:pPr>
    </w:p>
    <w:tbl>
      <w:tblPr>
        <w:tblStyle w:val="TableGrid0"/>
        <w:tblW w:w="14527" w:type="dxa"/>
        <w:tblInd w:w="6" w:type="dxa"/>
        <w:tblCellMar>
          <w:top w:w="46" w:type="dxa"/>
          <w:left w:w="106" w:type="dxa"/>
          <w:right w:w="46" w:type="dxa"/>
        </w:tblCellMar>
        <w:tblLook w:val="04A0" w:firstRow="1" w:lastRow="0" w:firstColumn="1" w:lastColumn="0" w:noHBand="0" w:noVBand="1"/>
      </w:tblPr>
      <w:tblGrid>
        <w:gridCol w:w="1106"/>
        <w:gridCol w:w="1130"/>
        <w:gridCol w:w="528"/>
        <w:gridCol w:w="1236"/>
        <w:gridCol w:w="1162"/>
        <w:gridCol w:w="1205"/>
        <w:gridCol w:w="1663"/>
        <w:gridCol w:w="2418"/>
        <w:gridCol w:w="1276"/>
        <w:gridCol w:w="2803"/>
      </w:tblGrid>
      <w:tr w:rsidR="003B1163" w:rsidRPr="00242452" w14:paraId="3B204A95" w14:textId="77777777" w:rsidTr="007C2DA7">
        <w:trPr>
          <w:trHeight w:val="222"/>
        </w:trPr>
        <w:tc>
          <w:tcPr>
            <w:tcW w:w="1106" w:type="dxa"/>
            <w:tcBorders>
              <w:top w:val="single" w:sz="4" w:space="0" w:color="000000"/>
              <w:left w:val="single" w:sz="4" w:space="0" w:color="000000"/>
              <w:bottom w:val="single" w:sz="4" w:space="0" w:color="000000"/>
              <w:right w:val="nil"/>
            </w:tcBorders>
            <w:shd w:val="clear" w:color="auto" w:fill="FFFFCC"/>
          </w:tcPr>
          <w:p w14:paraId="4544852F" w14:textId="77777777" w:rsidR="00223708" w:rsidRPr="00242452" w:rsidRDefault="00223708" w:rsidP="007C2DA7">
            <w:pPr>
              <w:keepNext/>
              <w:ind w:left="1"/>
              <w:rPr>
                <w:lang w:val="en-US"/>
              </w:rPr>
            </w:pPr>
            <w:r w:rsidRPr="00242452">
              <w:rPr>
                <w:rFonts w:eastAsia="Verdana"/>
                <w:b/>
                <w:sz w:val="18"/>
                <w:lang w:val="en-US"/>
              </w:rPr>
              <w:t xml:space="preserve">Hazard </w:t>
            </w:r>
          </w:p>
        </w:tc>
        <w:tc>
          <w:tcPr>
            <w:tcW w:w="1130" w:type="dxa"/>
            <w:tcBorders>
              <w:top w:val="single" w:sz="4" w:space="0" w:color="000000"/>
              <w:left w:val="nil"/>
              <w:bottom w:val="single" w:sz="4" w:space="0" w:color="000000"/>
              <w:right w:val="nil"/>
            </w:tcBorders>
            <w:shd w:val="clear" w:color="auto" w:fill="FFFFCC"/>
          </w:tcPr>
          <w:p w14:paraId="70B634F0" w14:textId="77777777" w:rsidR="00223708" w:rsidRPr="00242452" w:rsidRDefault="00223708" w:rsidP="007C2DA7">
            <w:pPr>
              <w:keepNext/>
              <w:rPr>
                <w:lang w:val="en-US"/>
              </w:rPr>
            </w:pPr>
          </w:p>
        </w:tc>
        <w:tc>
          <w:tcPr>
            <w:tcW w:w="2926" w:type="dxa"/>
            <w:gridSpan w:val="3"/>
            <w:tcBorders>
              <w:top w:val="single" w:sz="4" w:space="0" w:color="000000"/>
              <w:left w:val="single" w:sz="4" w:space="0" w:color="000000"/>
              <w:bottom w:val="single" w:sz="4" w:space="0" w:color="000000"/>
              <w:right w:val="nil"/>
            </w:tcBorders>
            <w:shd w:val="clear" w:color="auto" w:fill="FFFFCC"/>
          </w:tcPr>
          <w:p w14:paraId="1919C55D" w14:textId="77777777" w:rsidR="00223708" w:rsidRPr="00242452" w:rsidRDefault="00223708" w:rsidP="007C2DA7">
            <w:pPr>
              <w:keepNext/>
              <w:ind w:left="1"/>
              <w:rPr>
                <w:lang w:val="en-US"/>
              </w:rPr>
            </w:pPr>
            <w:r w:rsidRPr="00242452">
              <w:rPr>
                <w:rFonts w:eastAsia="Verdana"/>
                <w:b/>
                <w:sz w:val="18"/>
                <w:lang w:val="en-US"/>
              </w:rPr>
              <w:t xml:space="preserve">Exposure information </w:t>
            </w:r>
          </w:p>
        </w:tc>
        <w:tc>
          <w:tcPr>
            <w:tcW w:w="1205" w:type="dxa"/>
            <w:tcBorders>
              <w:top w:val="single" w:sz="4" w:space="0" w:color="000000"/>
              <w:left w:val="nil"/>
              <w:bottom w:val="single" w:sz="4" w:space="0" w:color="000000"/>
              <w:right w:val="nil"/>
            </w:tcBorders>
            <w:shd w:val="clear" w:color="auto" w:fill="FFFFCC"/>
          </w:tcPr>
          <w:p w14:paraId="0CB5431A" w14:textId="77777777" w:rsidR="00223708" w:rsidRPr="00242452" w:rsidRDefault="00223708" w:rsidP="007C2DA7">
            <w:pPr>
              <w:keepNext/>
              <w:rPr>
                <w:lang w:val="en-US"/>
              </w:rPr>
            </w:pPr>
          </w:p>
        </w:tc>
        <w:tc>
          <w:tcPr>
            <w:tcW w:w="1663" w:type="dxa"/>
            <w:tcBorders>
              <w:top w:val="single" w:sz="4" w:space="0" w:color="000000"/>
              <w:left w:val="nil"/>
              <w:bottom w:val="single" w:sz="4" w:space="0" w:color="000000"/>
              <w:right w:val="nil"/>
            </w:tcBorders>
            <w:shd w:val="clear" w:color="auto" w:fill="FFFFCC"/>
          </w:tcPr>
          <w:p w14:paraId="20DBE668" w14:textId="77777777" w:rsidR="00223708" w:rsidRPr="00242452" w:rsidRDefault="00223708" w:rsidP="007C2DA7">
            <w:pPr>
              <w:keepNext/>
              <w:rPr>
                <w:lang w:val="en-US"/>
              </w:rPr>
            </w:pPr>
          </w:p>
        </w:tc>
        <w:tc>
          <w:tcPr>
            <w:tcW w:w="2418" w:type="dxa"/>
            <w:tcBorders>
              <w:top w:val="single" w:sz="4" w:space="0" w:color="000000"/>
              <w:left w:val="nil"/>
              <w:bottom w:val="single" w:sz="4" w:space="0" w:color="000000"/>
              <w:right w:val="single" w:sz="4" w:space="0" w:color="000000"/>
            </w:tcBorders>
            <w:shd w:val="clear" w:color="auto" w:fill="FFFFCC"/>
          </w:tcPr>
          <w:p w14:paraId="2F22F2D5" w14:textId="77777777" w:rsidR="00223708" w:rsidRPr="00242452" w:rsidRDefault="00223708" w:rsidP="007C2DA7">
            <w:pPr>
              <w:keepNext/>
              <w:ind w:left="2"/>
              <w:rPr>
                <w:rFonts w:eastAsia="Verdana"/>
                <w:b/>
                <w:sz w:val="18"/>
                <w:lang w:val="en-US"/>
              </w:rPr>
            </w:pPr>
          </w:p>
        </w:tc>
        <w:tc>
          <w:tcPr>
            <w:tcW w:w="1276" w:type="dxa"/>
            <w:tcBorders>
              <w:top w:val="single" w:sz="4" w:space="0" w:color="000000"/>
              <w:left w:val="single" w:sz="4" w:space="0" w:color="000000"/>
              <w:bottom w:val="single" w:sz="4" w:space="0" w:color="000000"/>
              <w:right w:val="nil"/>
            </w:tcBorders>
            <w:shd w:val="clear" w:color="auto" w:fill="FFFFCC"/>
          </w:tcPr>
          <w:p w14:paraId="6ACAA10E" w14:textId="77777777" w:rsidR="00223708" w:rsidRPr="00242452" w:rsidRDefault="00223708" w:rsidP="007C2DA7">
            <w:pPr>
              <w:keepNext/>
              <w:ind w:left="2"/>
              <w:rPr>
                <w:lang w:val="en-US"/>
              </w:rPr>
            </w:pPr>
            <w:r w:rsidRPr="00242452">
              <w:rPr>
                <w:rFonts w:eastAsia="Verdana"/>
                <w:b/>
                <w:sz w:val="18"/>
                <w:lang w:val="en-US"/>
              </w:rPr>
              <w:t xml:space="preserve">Risk </w:t>
            </w:r>
          </w:p>
        </w:tc>
        <w:tc>
          <w:tcPr>
            <w:tcW w:w="2803" w:type="dxa"/>
            <w:tcBorders>
              <w:top w:val="single" w:sz="4" w:space="0" w:color="000000"/>
              <w:left w:val="nil"/>
              <w:bottom w:val="single" w:sz="4" w:space="0" w:color="000000"/>
              <w:right w:val="single" w:sz="4" w:space="0" w:color="000000"/>
            </w:tcBorders>
            <w:shd w:val="clear" w:color="auto" w:fill="FFFFCC"/>
          </w:tcPr>
          <w:p w14:paraId="7A918174" w14:textId="77777777" w:rsidR="00223708" w:rsidRPr="00242452" w:rsidRDefault="00223708" w:rsidP="007C2DA7">
            <w:pPr>
              <w:keepNext/>
              <w:rPr>
                <w:lang w:val="en-US"/>
              </w:rPr>
            </w:pPr>
          </w:p>
        </w:tc>
      </w:tr>
      <w:tr w:rsidR="003B1163" w:rsidRPr="00242452" w14:paraId="409736D2" w14:textId="77777777" w:rsidTr="00AA2C6B">
        <w:trPr>
          <w:trHeight w:val="1755"/>
        </w:trPr>
        <w:tc>
          <w:tcPr>
            <w:tcW w:w="1106" w:type="dxa"/>
            <w:tcBorders>
              <w:top w:val="single" w:sz="4" w:space="0" w:color="000000"/>
              <w:left w:val="single" w:sz="4" w:space="0" w:color="000000"/>
              <w:bottom w:val="single" w:sz="4" w:space="0" w:color="000000"/>
              <w:right w:val="single" w:sz="4" w:space="0" w:color="000000"/>
            </w:tcBorders>
          </w:tcPr>
          <w:p w14:paraId="60DA1151" w14:textId="77777777" w:rsidR="00223708" w:rsidRPr="00242452" w:rsidRDefault="00223708" w:rsidP="007C2DA7">
            <w:pPr>
              <w:keepNext/>
              <w:ind w:left="1"/>
              <w:rPr>
                <w:lang w:val="en-US"/>
              </w:rPr>
            </w:pPr>
            <w:r w:rsidRPr="00242452">
              <w:rPr>
                <w:rFonts w:eastAsia="Verdana"/>
                <w:b/>
                <w:sz w:val="18"/>
                <w:lang w:val="en-US"/>
              </w:rPr>
              <w:t xml:space="preserve">Hazard category </w:t>
            </w:r>
          </w:p>
        </w:tc>
        <w:tc>
          <w:tcPr>
            <w:tcW w:w="1130" w:type="dxa"/>
            <w:tcBorders>
              <w:top w:val="single" w:sz="4" w:space="0" w:color="000000"/>
              <w:left w:val="single" w:sz="4" w:space="0" w:color="000000"/>
              <w:bottom w:val="single" w:sz="4" w:space="0" w:color="000000"/>
              <w:right w:val="single" w:sz="4" w:space="0" w:color="000000"/>
            </w:tcBorders>
          </w:tcPr>
          <w:p w14:paraId="28D72C71" w14:textId="77777777" w:rsidR="00223708" w:rsidRPr="00242452" w:rsidRDefault="00223708" w:rsidP="007C2DA7">
            <w:pPr>
              <w:keepNext/>
              <w:spacing w:after="2" w:line="239" w:lineRule="auto"/>
              <w:ind w:left="2"/>
              <w:rPr>
                <w:lang w:val="en-US"/>
              </w:rPr>
            </w:pPr>
            <w:r w:rsidRPr="00242452">
              <w:rPr>
                <w:rFonts w:eastAsia="Verdana"/>
                <w:b/>
                <w:sz w:val="18"/>
                <w:lang w:val="en-US"/>
              </w:rPr>
              <w:t xml:space="preserve">Effects in </w:t>
            </w:r>
          </w:p>
          <w:p w14:paraId="61D0A09F" w14:textId="77777777" w:rsidR="00223708" w:rsidRPr="00242452" w:rsidRDefault="00223708" w:rsidP="007C2DA7">
            <w:pPr>
              <w:keepNext/>
              <w:ind w:left="2"/>
              <w:rPr>
                <w:lang w:val="en-US"/>
              </w:rPr>
            </w:pPr>
            <w:r w:rsidRPr="00242452">
              <w:rPr>
                <w:rFonts w:eastAsia="Verdana"/>
                <w:b/>
                <w:sz w:val="18"/>
                <w:lang w:val="en-US"/>
              </w:rPr>
              <w:t xml:space="preserve">terms of C&amp;L </w:t>
            </w:r>
          </w:p>
        </w:tc>
        <w:tc>
          <w:tcPr>
            <w:tcW w:w="528" w:type="dxa"/>
            <w:tcBorders>
              <w:top w:val="single" w:sz="4" w:space="0" w:color="000000"/>
              <w:left w:val="single" w:sz="4" w:space="0" w:color="000000"/>
              <w:bottom w:val="single" w:sz="4" w:space="0" w:color="000000"/>
              <w:right w:val="single" w:sz="4" w:space="0" w:color="000000"/>
            </w:tcBorders>
          </w:tcPr>
          <w:p w14:paraId="1BAEEF19" w14:textId="77777777" w:rsidR="00223708" w:rsidRPr="00242452" w:rsidRDefault="00223708" w:rsidP="007C2DA7">
            <w:pPr>
              <w:keepNext/>
              <w:ind w:left="1"/>
              <w:rPr>
                <w:lang w:val="en-US"/>
              </w:rPr>
            </w:pPr>
            <w:r w:rsidRPr="00242452">
              <w:rPr>
                <w:rFonts w:eastAsia="Verdana"/>
                <w:b/>
                <w:sz w:val="18"/>
                <w:lang w:val="en-US"/>
              </w:rPr>
              <w:t xml:space="preserve">PT </w:t>
            </w:r>
          </w:p>
        </w:tc>
        <w:tc>
          <w:tcPr>
            <w:tcW w:w="1236" w:type="dxa"/>
            <w:tcBorders>
              <w:top w:val="single" w:sz="4" w:space="0" w:color="000000"/>
              <w:left w:val="single" w:sz="4" w:space="0" w:color="000000"/>
              <w:bottom w:val="single" w:sz="4" w:space="0" w:color="000000"/>
              <w:right w:val="single" w:sz="4" w:space="0" w:color="000000"/>
            </w:tcBorders>
          </w:tcPr>
          <w:p w14:paraId="211744D0" w14:textId="77777777" w:rsidR="00223708" w:rsidRPr="00242452" w:rsidRDefault="00223708" w:rsidP="007C2DA7">
            <w:pPr>
              <w:keepNext/>
              <w:ind w:left="2"/>
              <w:rPr>
                <w:lang w:val="en-US"/>
              </w:rPr>
            </w:pPr>
            <w:r w:rsidRPr="00242452">
              <w:rPr>
                <w:rFonts w:eastAsia="Verdana"/>
                <w:b/>
                <w:sz w:val="18"/>
                <w:lang w:val="en-US"/>
              </w:rPr>
              <w:t xml:space="preserve">Tasks, uses, processes </w:t>
            </w:r>
          </w:p>
        </w:tc>
        <w:tc>
          <w:tcPr>
            <w:tcW w:w="1162" w:type="dxa"/>
            <w:tcBorders>
              <w:top w:val="single" w:sz="4" w:space="0" w:color="000000"/>
              <w:left w:val="single" w:sz="4" w:space="0" w:color="000000"/>
              <w:bottom w:val="single" w:sz="4" w:space="0" w:color="000000"/>
              <w:right w:val="single" w:sz="4" w:space="0" w:color="000000"/>
            </w:tcBorders>
          </w:tcPr>
          <w:p w14:paraId="14B791EB" w14:textId="77777777" w:rsidR="00223708" w:rsidRPr="00242452" w:rsidRDefault="00223708" w:rsidP="007C2DA7">
            <w:pPr>
              <w:keepNext/>
              <w:rPr>
                <w:lang w:val="en-US"/>
              </w:rPr>
            </w:pPr>
            <w:r w:rsidRPr="00242452">
              <w:rPr>
                <w:rFonts w:eastAsia="Verdana"/>
                <w:b/>
                <w:sz w:val="18"/>
                <w:lang w:val="en-US"/>
              </w:rPr>
              <w:t xml:space="preserve">Potential exposure route </w:t>
            </w:r>
          </w:p>
        </w:tc>
        <w:tc>
          <w:tcPr>
            <w:tcW w:w="1205" w:type="dxa"/>
            <w:tcBorders>
              <w:top w:val="single" w:sz="4" w:space="0" w:color="000000"/>
              <w:left w:val="single" w:sz="4" w:space="0" w:color="000000"/>
              <w:bottom w:val="single" w:sz="4" w:space="0" w:color="000000"/>
              <w:right w:val="single" w:sz="4" w:space="0" w:color="000000"/>
            </w:tcBorders>
          </w:tcPr>
          <w:p w14:paraId="61659A3E" w14:textId="77777777" w:rsidR="00223708" w:rsidRPr="00242452" w:rsidRDefault="00223708" w:rsidP="007C2DA7">
            <w:pPr>
              <w:keepNext/>
              <w:ind w:left="2"/>
              <w:rPr>
                <w:lang w:val="en-US"/>
              </w:rPr>
            </w:pPr>
            <w:r w:rsidRPr="00242452">
              <w:rPr>
                <w:rFonts w:eastAsia="Verdana"/>
                <w:b/>
                <w:sz w:val="18"/>
                <w:lang w:val="en-US"/>
              </w:rPr>
              <w:t xml:space="preserve">Frequency and duration of potential exposure </w:t>
            </w:r>
          </w:p>
        </w:tc>
        <w:tc>
          <w:tcPr>
            <w:tcW w:w="1663" w:type="dxa"/>
            <w:tcBorders>
              <w:top w:val="single" w:sz="4" w:space="0" w:color="000000"/>
              <w:left w:val="single" w:sz="4" w:space="0" w:color="000000"/>
              <w:bottom w:val="single" w:sz="4" w:space="0" w:color="000000"/>
              <w:right w:val="single" w:sz="4" w:space="0" w:color="000000"/>
            </w:tcBorders>
          </w:tcPr>
          <w:p w14:paraId="11DB2D5E" w14:textId="77777777" w:rsidR="00223708" w:rsidRPr="00242452" w:rsidRDefault="00223708" w:rsidP="007C2DA7">
            <w:pPr>
              <w:keepNext/>
              <w:rPr>
                <w:lang w:val="en-US"/>
              </w:rPr>
            </w:pPr>
            <w:r w:rsidRPr="00242452">
              <w:rPr>
                <w:rFonts w:eastAsia="Verdana"/>
                <w:b/>
                <w:sz w:val="18"/>
                <w:lang w:val="en-US"/>
              </w:rPr>
              <w:t xml:space="preserve">Potential </w:t>
            </w:r>
          </w:p>
          <w:p w14:paraId="206837C2" w14:textId="77777777" w:rsidR="00223708" w:rsidRPr="00242452" w:rsidRDefault="00223708" w:rsidP="007C2DA7">
            <w:pPr>
              <w:keepNext/>
              <w:spacing w:line="242" w:lineRule="auto"/>
              <w:ind w:right="38"/>
              <w:rPr>
                <w:lang w:val="en-US"/>
              </w:rPr>
            </w:pPr>
            <w:r w:rsidRPr="00242452">
              <w:rPr>
                <w:rFonts w:eastAsia="Verdana"/>
                <w:b/>
                <w:sz w:val="18"/>
                <w:lang w:val="en-US"/>
              </w:rPr>
              <w:t xml:space="preserve">degree of </w:t>
            </w:r>
          </w:p>
          <w:p w14:paraId="592FC153" w14:textId="77777777" w:rsidR="00223708" w:rsidRPr="00242452" w:rsidRDefault="00223708" w:rsidP="007C2DA7">
            <w:pPr>
              <w:keepNext/>
              <w:jc w:val="both"/>
              <w:rPr>
                <w:lang w:val="en-US"/>
              </w:rPr>
            </w:pPr>
            <w:r w:rsidRPr="00242452">
              <w:rPr>
                <w:rFonts w:eastAsia="Verdana"/>
                <w:b/>
                <w:sz w:val="18"/>
                <w:lang w:val="en-US"/>
              </w:rPr>
              <w:t xml:space="preserve">exposure </w:t>
            </w:r>
          </w:p>
        </w:tc>
        <w:tc>
          <w:tcPr>
            <w:tcW w:w="2418" w:type="dxa"/>
            <w:tcBorders>
              <w:top w:val="single" w:sz="4" w:space="0" w:color="000000"/>
              <w:left w:val="single" w:sz="4" w:space="0" w:color="000000"/>
              <w:bottom w:val="single" w:sz="4" w:space="0" w:color="000000"/>
              <w:right w:val="single" w:sz="4" w:space="0" w:color="000000"/>
            </w:tcBorders>
          </w:tcPr>
          <w:p w14:paraId="181881AB" w14:textId="77777777" w:rsidR="00223708" w:rsidRPr="00242452" w:rsidRDefault="00223708" w:rsidP="007C2DA7">
            <w:pPr>
              <w:keepNext/>
              <w:ind w:left="2"/>
              <w:rPr>
                <w:rFonts w:eastAsia="Verdana"/>
                <w:b/>
                <w:sz w:val="18"/>
                <w:lang w:val="en-US"/>
              </w:rPr>
            </w:pPr>
            <w:r w:rsidRPr="00242452">
              <w:rPr>
                <w:rFonts w:eastAsia="Verdana"/>
                <w:b/>
                <w:sz w:val="18"/>
                <w:lang w:val="en-US"/>
              </w:rPr>
              <w:t>Relevant PPE and RMMs</w:t>
            </w:r>
          </w:p>
        </w:tc>
        <w:tc>
          <w:tcPr>
            <w:tcW w:w="1276" w:type="dxa"/>
            <w:tcBorders>
              <w:top w:val="single" w:sz="4" w:space="0" w:color="000000"/>
              <w:left w:val="single" w:sz="4" w:space="0" w:color="000000"/>
              <w:bottom w:val="single" w:sz="4" w:space="0" w:color="000000"/>
              <w:right w:val="single" w:sz="4" w:space="0" w:color="000000"/>
            </w:tcBorders>
          </w:tcPr>
          <w:p w14:paraId="7F3341E7" w14:textId="77777777" w:rsidR="00223708" w:rsidRPr="00242452" w:rsidRDefault="00223708" w:rsidP="007C2DA7">
            <w:pPr>
              <w:keepNext/>
              <w:ind w:left="2"/>
              <w:rPr>
                <w:lang w:val="en-US"/>
              </w:rPr>
            </w:pPr>
            <w:r w:rsidRPr="00242452">
              <w:rPr>
                <w:rFonts w:eastAsia="Verdana"/>
                <w:b/>
                <w:sz w:val="18"/>
                <w:lang w:val="en-US"/>
              </w:rPr>
              <w:t xml:space="preserve">Conclusion on risk </w:t>
            </w:r>
          </w:p>
        </w:tc>
        <w:tc>
          <w:tcPr>
            <w:tcW w:w="2803" w:type="dxa"/>
            <w:tcBorders>
              <w:top w:val="single" w:sz="4" w:space="0" w:color="000000"/>
              <w:left w:val="single" w:sz="4" w:space="0" w:color="000000"/>
              <w:bottom w:val="single" w:sz="4" w:space="0" w:color="000000"/>
              <w:right w:val="single" w:sz="4" w:space="0" w:color="000000"/>
            </w:tcBorders>
          </w:tcPr>
          <w:p w14:paraId="6C743161" w14:textId="77777777" w:rsidR="00223708" w:rsidRPr="00242452" w:rsidRDefault="00223708" w:rsidP="007C2DA7">
            <w:pPr>
              <w:keepNext/>
              <w:ind w:right="7"/>
              <w:rPr>
                <w:lang w:val="en-US"/>
              </w:rPr>
            </w:pPr>
            <w:r w:rsidRPr="00242452">
              <w:rPr>
                <w:rFonts w:eastAsia="Verdana"/>
                <w:b/>
                <w:sz w:val="18"/>
                <w:lang w:val="en-US"/>
              </w:rPr>
              <w:t>Uncertainties attached to conclusion that may increase (</w:t>
            </w:r>
            <w:r w:rsidRPr="00242452">
              <w:rPr>
                <w:rFonts w:ascii="Arial" w:eastAsia="Arial" w:hAnsi="Arial" w:cs="Arial"/>
                <w:b/>
                <w:sz w:val="18"/>
                <w:lang w:val="en-US"/>
              </w:rPr>
              <w:t>↑</w:t>
            </w:r>
            <w:r w:rsidRPr="00242452">
              <w:rPr>
                <w:rFonts w:eastAsia="Verdana"/>
                <w:b/>
                <w:sz w:val="18"/>
                <w:lang w:val="en-US"/>
              </w:rPr>
              <w:t>) or decrease (</w:t>
            </w:r>
            <w:r w:rsidRPr="00242452">
              <w:rPr>
                <w:rFonts w:ascii="Arial" w:eastAsia="Arial" w:hAnsi="Arial" w:cs="Arial"/>
                <w:b/>
                <w:sz w:val="18"/>
                <w:lang w:val="en-US"/>
              </w:rPr>
              <w:t>↓</w:t>
            </w:r>
            <w:r w:rsidRPr="00242452">
              <w:rPr>
                <w:rFonts w:eastAsia="Verdana"/>
                <w:b/>
                <w:sz w:val="18"/>
                <w:lang w:val="en-US"/>
              </w:rPr>
              <w:t>) risk or both (</w:t>
            </w:r>
            <w:r w:rsidRPr="00242452">
              <w:rPr>
                <w:rFonts w:ascii="Arial" w:eastAsia="Arial" w:hAnsi="Arial" w:cs="Arial"/>
                <w:b/>
                <w:sz w:val="18"/>
                <w:lang w:val="en-US"/>
              </w:rPr>
              <w:t>↑↓</w:t>
            </w:r>
            <w:r w:rsidRPr="00242452">
              <w:rPr>
                <w:rFonts w:eastAsia="Verdana"/>
                <w:b/>
                <w:sz w:val="18"/>
                <w:lang w:val="en-US"/>
              </w:rPr>
              <w:t xml:space="preserve">) </w:t>
            </w:r>
          </w:p>
        </w:tc>
      </w:tr>
      <w:tr w:rsidR="00FC6F6F" w:rsidRPr="00242452" w14:paraId="7A9E5573" w14:textId="77777777" w:rsidTr="00D070A3">
        <w:trPr>
          <w:trHeight w:val="3223"/>
        </w:trPr>
        <w:tc>
          <w:tcPr>
            <w:tcW w:w="1106" w:type="dxa"/>
            <w:tcBorders>
              <w:top w:val="single" w:sz="4" w:space="0" w:color="000000"/>
              <w:left w:val="single" w:sz="4" w:space="0" w:color="000000"/>
              <w:bottom w:val="single" w:sz="4" w:space="0" w:color="000000"/>
              <w:right w:val="single" w:sz="4" w:space="0" w:color="000000"/>
            </w:tcBorders>
            <w:vAlign w:val="center"/>
          </w:tcPr>
          <w:p w14:paraId="041EF561" w14:textId="4F945CA1" w:rsidR="00FC6F6F" w:rsidRPr="00242452" w:rsidRDefault="00FC6F6F" w:rsidP="007C2DA7">
            <w:pPr>
              <w:keepNext/>
              <w:ind w:left="1"/>
              <w:jc w:val="center"/>
              <w:rPr>
                <w:sz w:val="18"/>
                <w:lang w:val="en-US"/>
              </w:rPr>
            </w:pPr>
            <w:r w:rsidRPr="00242452">
              <w:rPr>
                <w:sz w:val="18"/>
                <w:lang w:val="en-US"/>
              </w:rPr>
              <w:t>LOW</w:t>
            </w:r>
          </w:p>
        </w:tc>
        <w:tc>
          <w:tcPr>
            <w:tcW w:w="1130" w:type="dxa"/>
            <w:tcBorders>
              <w:top w:val="single" w:sz="4" w:space="0" w:color="000000"/>
              <w:left w:val="single" w:sz="4" w:space="0" w:color="000000"/>
              <w:bottom w:val="single" w:sz="4" w:space="0" w:color="000000"/>
              <w:right w:val="single" w:sz="4" w:space="0" w:color="000000"/>
            </w:tcBorders>
            <w:vAlign w:val="center"/>
          </w:tcPr>
          <w:p w14:paraId="32B82A9C" w14:textId="70C78C06" w:rsidR="00FC6F6F" w:rsidRPr="00242452" w:rsidRDefault="00FC6F6F" w:rsidP="007C2DA7">
            <w:pPr>
              <w:keepNext/>
              <w:ind w:left="2"/>
              <w:jc w:val="center"/>
              <w:rPr>
                <w:sz w:val="18"/>
                <w:lang w:val="en-US"/>
              </w:rPr>
            </w:pPr>
            <w:r w:rsidRPr="00242452">
              <w:rPr>
                <w:sz w:val="18"/>
                <w:lang w:val="en-US"/>
              </w:rPr>
              <w:t>Eye Irrit. Cat 2 (H319)</w:t>
            </w:r>
          </w:p>
        </w:tc>
        <w:tc>
          <w:tcPr>
            <w:tcW w:w="528" w:type="dxa"/>
            <w:vMerge w:val="restart"/>
            <w:tcBorders>
              <w:top w:val="single" w:sz="4" w:space="0" w:color="000000"/>
              <w:left w:val="single" w:sz="4" w:space="0" w:color="000000"/>
              <w:right w:val="single" w:sz="4" w:space="0" w:color="000000"/>
            </w:tcBorders>
            <w:vAlign w:val="center"/>
          </w:tcPr>
          <w:p w14:paraId="5E476821" w14:textId="54A498E5" w:rsidR="00FC6F6F" w:rsidRPr="00242452" w:rsidRDefault="00FC6F6F" w:rsidP="007C2DA7">
            <w:pPr>
              <w:keepNext/>
              <w:ind w:left="1"/>
              <w:jc w:val="center"/>
              <w:rPr>
                <w:sz w:val="18"/>
                <w:lang w:val="en-US"/>
              </w:rPr>
            </w:pPr>
            <w:r w:rsidRPr="00242452">
              <w:rPr>
                <w:sz w:val="18"/>
                <w:lang w:val="en-US"/>
              </w:rPr>
              <w:t>18</w:t>
            </w:r>
          </w:p>
        </w:tc>
        <w:tc>
          <w:tcPr>
            <w:tcW w:w="1236" w:type="dxa"/>
            <w:vMerge w:val="restart"/>
            <w:tcBorders>
              <w:top w:val="single" w:sz="4" w:space="0" w:color="000000"/>
              <w:left w:val="single" w:sz="4" w:space="0" w:color="000000"/>
              <w:right w:val="single" w:sz="4" w:space="0" w:color="000000"/>
            </w:tcBorders>
            <w:vAlign w:val="center"/>
          </w:tcPr>
          <w:p w14:paraId="6CCE8477" w14:textId="6DE2D8DC" w:rsidR="00FC6F6F" w:rsidRPr="00242452" w:rsidRDefault="00FC6F6F">
            <w:pPr>
              <w:keepNext/>
              <w:ind w:left="2"/>
              <w:jc w:val="center"/>
              <w:rPr>
                <w:sz w:val="18"/>
                <w:lang w:val="en-US"/>
              </w:rPr>
            </w:pPr>
            <w:r w:rsidRPr="00242452">
              <w:rPr>
                <w:sz w:val="18"/>
                <w:lang w:val="en-US"/>
              </w:rPr>
              <w:t>Air space application</w:t>
            </w:r>
          </w:p>
        </w:tc>
        <w:tc>
          <w:tcPr>
            <w:tcW w:w="1162" w:type="dxa"/>
            <w:tcBorders>
              <w:top w:val="single" w:sz="4" w:space="0" w:color="000000"/>
              <w:left w:val="single" w:sz="4" w:space="0" w:color="000000"/>
              <w:bottom w:val="single" w:sz="4" w:space="0" w:color="000000"/>
              <w:right w:val="single" w:sz="4" w:space="0" w:color="000000"/>
            </w:tcBorders>
            <w:vAlign w:val="center"/>
          </w:tcPr>
          <w:p w14:paraId="49BCCB15" w14:textId="72FED9A8" w:rsidR="00FC6F6F" w:rsidRPr="00242452" w:rsidRDefault="00FC6F6F" w:rsidP="007C2DA7">
            <w:pPr>
              <w:keepNext/>
              <w:jc w:val="center"/>
              <w:rPr>
                <w:sz w:val="18"/>
                <w:lang w:val="en-US"/>
              </w:rPr>
            </w:pPr>
            <w:r w:rsidRPr="00242452">
              <w:rPr>
                <w:sz w:val="18"/>
                <w:lang w:val="en-US"/>
              </w:rPr>
              <w:t>Eyes</w:t>
            </w:r>
          </w:p>
        </w:tc>
        <w:tc>
          <w:tcPr>
            <w:tcW w:w="1205" w:type="dxa"/>
            <w:vMerge w:val="restart"/>
            <w:tcBorders>
              <w:top w:val="single" w:sz="4" w:space="0" w:color="000000"/>
              <w:left w:val="single" w:sz="4" w:space="0" w:color="000000"/>
              <w:right w:val="single" w:sz="4" w:space="0" w:color="000000"/>
            </w:tcBorders>
            <w:vAlign w:val="center"/>
          </w:tcPr>
          <w:p w14:paraId="040D910C" w14:textId="2382AB74" w:rsidR="00FC6F6F" w:rsidRPr="00242452" w:rsidRDefault="00FC6F6F">
            <w:pPr>
              <w:keepNext/>
              <w:ind w:left="2"/>
              <w:rPr>
                <w:sz w:val="18"/>
                <w:lang w:val="en-US"/>
              </w:rPr>
            </w:pPr>
            <w:r w:rsidRPr="00242452">
              <w:rPr>
                <w:sz w:val="18"/>
                <w:lang w:val="en-US"/>
              </w:rPr>
              <w:t>Frequency: maximum 2/year</w:t>
            </w:r>
          </w:p>
          <w:p w14:paraId="110BA2D3" w14:textId="77777777" w:rsidR="00FC6F6F" w:rsidRPr="00242452" w:rsidRDefault="00FC6F6F">
            <w:pPr>
              <w:keepNext/>
              <w:ind w:left="2"/>
              <w:rPr>
                <w:sz w:val="18"/>
                <w:lang w:val="en-US"/>
              </w:rPr>
            </w:pPr>
          </w:p>
          <w:p w14:paraId="5E829960" w14:textId="77777777" w:rsidR="00FC6F6F" w:rsidRPr="00242452" w:rsidRDefault="00FC6F6F">
            <w:pPr>
              <w:keepNext/>
              <w:ind w:left="2"/>
              <w:rPr>
                <w:sz w:val="18"/>
                <w:lang w:val="en-US"/>
              </w:rPr>
            </w:pPr>
            <w:r w:rsidRPr="00242452">
              <w:rPr>
                <w:sz w:val="18"/>
                <w:lang w:val="en-US"/>
              </w:rPr>
              <w:t>Duration:</w:t>
            </w:r>
          </w:p>
          <w:p w14:paraId="39C6AA64" w14:textId="6E5C8A92" w:rsidR="00FC6F6F" w:rsidRPr="00242452" w:rsidRDefault="00FC6F6F">
            <w:pPr>
              <w:keepNext/>
              <w:ind w:left="2"/>
              <w:rPr>
                <w:sz w:val="18"/>
                <w:lang w:val="en-US"/>
              </w:rPr>
            </w:pPr>
            <w:r w:rsidRPr="00242452">
              <w:rPr>
                <w:sz w:val="18"/>
                <w:lang w:val="en-US"/>
              </w:rPr>
              <w:t>1.18 min</w:t>
            </w:r>
          </w:p>
        </w:tc>
        <w:tc>
          <w:tcPr>
            <w:tcW w:w="1663" w:type="dxa"/>
            <w:tcBorders>
              <w:top w:val="single" w:sz="4" w:space="0" w:color="000000"/>
              <w:left w:val="single" w:sz="4" w:space="0" w:color="000000"/>
              <w:bottom w:val="single" w:sz="4" w:space="0" w:color="000000"/>
              <w:right w:val="single" w:sz="4" w:space="0" w:color="000000"/>
            </w:tcBorders>
            <w:vAlign w:val="center"/>
          </w:tcPr>
          <w:p w14:paraId="4373B90D" w14:textId="39C6F2B6" w:rsidR="00FC6F6F" w:rsidRPr="00242452" w:rsidRDefault="00FC6F6F">
            <w:pPr>
              <w:keepNext/>
              <w:jc w:val="center"/>
              <w:rPr>
                <w:sz w:val="18"/>
                <w:lang w:val="en-US"/>
              </w:rPr>
            </w:pPr>
            <w:r w:rsidRPr="00242452">
              <w:rPr>
                <w:sz w:val="18"/>
                <w:lang w:val="en-US"/>
              </w:rPr>
              <w:t>Eye exposure through potential spraying or hand-to-eye transfer</w:t>
            </w:r>
          </w:p>
        </w:tc>
        <w:tc>
          <w:tcPr>
            <w:tcW w:w="2418" w:type="dxa"/>
            <w:vMerge w:val="restart"/>
            <w:tcBorders>
              <w:top w:val="single" w:sz="4" w:space="0" w:color="000000"/>
              <w:left w:val="single" w:sz="4" w:space="0" w:color="000000"/>
              <w:right w:val="single" w:sz="4" w:space="0" w:color="000000"/>
            </w:tcBorders>
            <w:vAlign w:val="center"/>
          </w:tcPr>
          <w:p w14:paraId="498EF340" w14:textId="77777777" w:rsidR="00FC6F6F" w:rsidRPr="00242452" w:rsidRDefault="00FC6F6F" w:rsidP="007C2DA7">
            <w:pPr>
              <w:keepNext/>
              <w:ind w:left="2"/>
              <w:rPr>
                <w:sz w:val="18"/>
                <w:u w:val="single"/>
                <w:lang w:val="en-US"/>
              </w:rPr>
            </w:pPr>
            <w:r w:rsidRPr="00242452">
              <w:rPr>
                <w:sz w:val="18"/>
                <w:u w:val="single"/>
                <w:lang w:val="en-US"/>
              </w:rPr>
              <w:t>No PPE</w:t>
            </w:r>
          </w:p>
          <w:p w14:paraId="0C16BBB0" w14:textId="77777777" w:rsidR="00FC6F6F" w:rsidRPr="00242452" w:rsidRDefault="00FC6F6F" w:rsidP="007C2DA7">
            <w:pPr>
              <w:keepNext/>
              <w:ind w:left="2"/>
              <w:rPr>
                <w:sz w:val="18"/>
                <w:lang w:val="en-US"/>
              </w:rPr>
            </w:pPr>
          </w:p>
          <w:p w14:paraId="5F2B15D1" w14:textId="77777777" w:rsidR="00FC6F6F" w:rsidRPr="00242452" w:rsidRDefault="00FC6F6F" w:rsidP="007C2DA7">
            <w:pPr>
              <w:keepNext/>
              <w:ind w:left="2"/>
              <w:rPr>
                <w:sz w:val="18"/>
                <w:u w:val="single"/>
                <w:lang w:val="en-US"/>
              </w:rPr>
            </w:pPr>
            <w:r w:rsidRPr="00242452">
              <w:rPr>
                <w:sz w:val="18"/>
                <w:u w:val="single"/>
                <w:lang w:val="en-US"/>
              </w:rPr>
              <w:t>Labelling:</w:t>
            </w:r>
          </w:p>
          <w:p w14:paraId="12F0ECB0" w14:textId="46813ED2" w:rsidR="00FC6F6F" w:rsidRPr="00242452" w:rsidRDefault="00FC6F6F" w:rsidP="00223708">
            <w:pPr>
              <w:pStyle w:val="Paragraphedeliste"/>
              <w:keepNext/>
              <w:numPr>
                <w:ilvl w:val="0"/>
                <w:numId w:val="22"/>
              </w:numPr>
              <w:rPr>
                <w:sz w:val="18"/>
                <w:lang w:val="en-US"/>
              </w:rPr>
            </w:pPr>
            <w:r w:rsidRPr="00242452">
              <w:rPr>
                <w:sz w:val="18"/>
                <w:lang w:val="en-US"/>
              </w:rPr>
              <w:t>Labelling according to CLP</w:t>
            </w:r>
          </w:p>
          <w:p w14:paraId="3FB4D5C8" w14:textId="77777777" w:rsidR="00FC6F6F" w:rsidRPr="00242452" w:rsidRDefault="00FC6F6F" w:rsidP="00223708">
            <w:pPr>
              <w:pStyle w:val="Paragraphedeliste"/>
              <w:keepNext/>
              <w:numPr>
                <w:ilvl w:val="0"/>
                <w:numId w:val="22"/>
              </w:numPr>
              <w:rPr>
                <w:sz w:val="18"/>
                <w:lang w:val="en-US"/>
              </w:rPr>
            </w:pPr>
            <w:r w:rsidRPr="00242452">
              <w:rPr>
                <w:sz w:val="18"/>
                <w:lang w:val="en-US"/>
              </w:rPr>
              <w:t>Instructions for use and storage</w:t>
            </w:r>
          </w:p>
          <w:p w14:paraId="00777FC8" w14:textId="77777777" w:rsidR="00FC6F6F" w:rsidRPr="00242452" w:rsidRDefault="00FC6F6F">
            <w:pPr>
              <w:pStyle w:val="Paragraphedeliste"/>
              <w:keepNext/>
              <w:numPr>
                <w:ilvl w:val="0"/>
                <w:numId w:val="22"/>
              </w:numPr>
              <w:rPr>
                <w:sz w:val="18"/>
                <w:lang w:val="en-US"/>
              </w:rPr>
            </w:pPr>
            <w:r w:rsidRPr="00242452">
              <w:rPr>
                <w:sz w:val="18"/>
                <w:lang w:val="en-US"/>
              </w:rPr>
              <w:t>“Washing on hands after use”</w:t>
            </w:r>
          </w:p>
          <w:p w14:paraId="280CCC9A" w14:textId="3933DC31" w:rsidR="00FC6F6F" w:rsidRPr="00AA2C6B" w:rsidRDefault="00FC6F6F" w:rsidP="00FC6F6F">
            <w:pPr>
              <w:pStyle w:val="Paragraphedeliste"/>
              <w:keepNext/>
              <w:numPr>
                <w:ilvl w:val="0"/>
                <w:numId w:val="22"/>
              </w:numPr>
              <w:rPr>
                <w:sz w:val="18"/>
                <w:lang w:val="en-US"/>
              </w:rPr>
            </w:pPr>
            <w:r w:rsidRPr="00242452">
              <w:rPr>
                <w:sz w:val="18"/>
                <w:lang w:val="en-US"/>
              </w:rPr>
              <w:t>“Leave room after spraying process is triggered”</w:t>
            </w:r>
          </w:p>
        </w:tc>
        <w:tc>
          <w:tcPr>
            <w:tcW w:w="1276" w:type="dxa"/>
            <w:vMerge w:val="restart"/>
            <w:tcBorders>
              <w:top w:val="single" w:sz="4" w:space="0" w:color="000000"/>
              <w:left w:val="single" w:sz="4" w:space="0" w:color="000000"/>
              <w:right w:val="single" w:sz="4" w:space="0" w:color="000000"/>
            </w:tcBorders>
            <w:vAlign w:val="center"/>
          </w:tcPr>
          <w:p w14:paraId="0E120930" w14:textId="77777777" w:rsidR="00FC6F6F" w:rsidRPr="00242452" w:rsidRDefault="00FC6F6F" w:rsidP="007C2DA7">
            <w:pPr>
              <w:keepNext/>
              <w:ind w:left="2"/>
              <w:jc w:val="center"/>
              <w:rPr>
                <w:b/>
                <w:sz w:val="18"/>
                <w:lang w:val="en-US"/>
              </w:rPr>
            </w:pPr>
            <w:r w:rsidRPr="00242452">
              <w:rPr>
                <w:b/>
                <w:sz w:val="18"/>
                <w:lang w:val="en-US"/>
              </w:rPr>
              <w:t>Acceptable</w:t>
            </w:r>
          </w:p>
        </w:tc>
        <w:tc>
          <w:tcPr>
            <w:tcW w:w="2803" w:type="dxa"/>
            <w:vMerge w:val="restart"/>
            <w:tcBorders>
              <w:top w:val="single" w:sz="4" w:space="0" w:color="000000"/>
              <w:left w:val="single" w:sz="4" w:space="0" w:color="000000"/>
              <w:right w:val="single" w:sz="4" w:space="0" w:color="000000"/>
            </w:tcBorders>
            <w:vAlign w:val="center"/>
          </w:tcPr>
          <w:p w14:paraId="64F736B9" w14:textId="5413EFD0" w:rsidR="00FC6F6F" w:rsidRPr="00242452" w:rsidRDefault="00FC6F6F" w:rsidP="007C2DA7">
            <w:pPr>
              <w:rPr>
                <w:rFonts w:ascii="Calibri" w:hAnsi="Calibri" w:cs="Calibri"/>
                <w:color w:val="000000"/>
                <w:lang w:val="en-US" w:eastAsia="fr-FR"/>
              </w:rPr>
            </w:pPr>
            <w:r w:rsidRPr="00242452">
              <w:rPr>
                <w:rFonts w:ascii="Calibri" w:hAnsi="Calibri" w:cs="Calibri"/>
                <w:color w:val="000000"/>
                <w:lang w:val="en-US" w:eastAsia="fr-FR"/>
              </w:rPr>
              <w:t>(</w:t>
            </w:r>
            <w:r w:rsidR="00196806" w:rsidRPr="00242452">
              <w:rPr>
                <w:rFonts w:ascii="Arial" w:eastAsia="Arial" w:hAnsi="Arial" w:cs="Arial"/>
                <w:b/>
                <w:sz w:val="18"/>
                <w:lang w:val="en-US"/>
              </w:rPr>
              <w:t>↓</w:t>
            </w:r>
            <w:r w:rsidRPr="00242452">
              <w:rPr>
                <w:rFonts w:ascii="Calibri" w:hAnsi="Calibri" w:cs="Calibri"/>
                <w:color w:val="000000"/>
                <w:lang w:val="en-US" w:eastAsia="fr-FR"/>
              </w:rPr>
              <w:t xml:space="preserve">) instruction of use and RMM on the label (washing on hands after use, </w:t>
            </w:r>
            <w:r w:rsidRPr="00242452">
              <w:rPr>
                <w:sz w:val="18"/>
                <w:lang w:val="en-US"/>
              </w:rPr>
              <w:t>leave room after spraying process is triggered</w:t>
            </w:r>
            <w:r w:rsidRPr="00242452">
              <w:rPr>
                <w:rFonts w:ascii="Calibri" w:hAnsi="Calibri" w:cs="Calibri"/>
                <w:color w:val="000000"/>
                <w:lang w:val="en-US" w:eastAsia="fr-FR"/>
              </w:rPr>
              <w:t>)</w:t>
            </w:r>
            <w:r w:rsidRPr="00242452">
              <w:rPr>
                <w:rFonts w:ascii="Calibri" w:hAnsi="Calibri" w:cs="Calibri"/>
                <w:color w:val="000000"/>
                <w:lang w:val="en-US" w:eastAsia="fr-FR"/>
              </w:rPr>
              <w:br/>
            </w:r>
            <w:r w:rsidRPr="00242452">
              <w:rPr>
                <w:rFonts w:ascii="Calibri" w:hAnsi="Calibri" w:cs="Calibri"/>
                <w:color w:val="000000"/>
                <w:lang w:val="en-US" w:eastAsia="fr-FR"/>
              </w:rPr>
              <w:br/>
              <w:t>(</w:t>
            </w:r>
            <w:r w:rsidR="00196806" w:rsidRPr="00242452">
              <w:rPr>
                <w:rFonts w:ascii="Arial" w:eastAsia="Arial" w:hAnsi="Arial" w:cs="Arial"/>
                <w:b/>
                <w:sz w:val="18"/>
                <w:lang w:val="en-US"/>
              </w:rPr>
              <w:t>↓</w:t>
            </w:r>
            <w:r w:rsidRPr="00242452">
              <w:rPr>
                <w:rFonts w:ascii="Calibri" w:hAnsi="Calibri" w:cs="Calibri"/>
                <w:color w:val="000000"/>
                <w:lang w:val="en-US" w:eastAsia="fr-FR"/>
              </w:rPr>
              <w:t>) Low exposure duration (less than one hour per day)</w:t>
            </w:r>
          </w:p>
          <w:p w14:paraId="7AFB5190" w14:textId="77777777" w:rsidR="00FC6F6F" w:rsidRPr="00242452" w:rsidRDefault="00FC6F6F" w:rsidP="007C2DA7">
            <w:pPr>
              <w:rPr>
                <w:rFonts w:ascii="Calibri" w:hAnsi="Calibri" w:cs="Calibri"/>
                <w:color w:val="000000"/>
                <w:lang w:val="en-US" w:eastAsia="fr-FR"/>
              </w:rPr>
            </w:pPr>
          </w:p>
          <w:p w14:paraId="1674F2E8" w14:textId="29397C08" w:rsidR="00FC6F6F" w:rsidRPr="00242452" w:rsidRDefault="00FC6F6F" w:rsidP="007C2DA7">
            <w:pPr>
              <w:rPr>
                <w:rFonts w:ascii="Calibri" w:hAnsi="Calibri" w:cs="Calibri"/>
                <w:color w:val="000000"/>
                <w:lang w:val="en-US" w:eastAsia="fr-FR"/>
              </w:rPr>
            </w:pPr>
            <w:r w:rsidRPr="00242452">
              <w:rPr>
                <w:rFonts w:ascii="Calibri" w:hAnsi="Calibri" w:cs="Calibri"/>
                <w:color w:val="000000"/>
                <w:lang w:val="en-US" w:eastAsia="fr-FR"/>
              </w:rPr>
              <w:t>(</w:t>
            </w:r>
            <w:r w:rsidR="00196806" w:rsidRPr="00242452">
              <w:rPr>
                <w:rFonts w:ascii="Arial" w:eastAsia="Arial" w:hAnsi="Arial" w:cs="Arial"/>
                <w:b/>
                <w:sz w:val="18"/>
                <w:lang w:val="en-US"/>
              </w:rPr>
              <w:t>↓</w:t>
            </w:r>
            <w:r w:rsidRPr="00242452">
              <w:rPr>
                <w:rFonts w:ascii="Calibri" w:hAnsi="Calibri" w:cs="Calibri"/>
                <w:color w:val="000000"/>
                <w:lang w:val="en-US" w:eastAsia="fr-FR"/>
              </w:rPr>
              <w:t>) Practically no exposure</w:t>
            </w:r>
          </w:p>
          <w:p w14:paraId="1F976FD9" w14:textId="77777777" w:rsidR="00FC6F6F" w:rsidRPr="00242452" w:rsidRDefault="00FC6F6F" w:rsidP="007C2DA7">
            <w:pPr>
              <w:rPr>
                <w:rFonts w:ascii="Calibri" w:hAnsi="Calibri" w:cs="Calibri"/>
                <w:color w:val="000000"/>
                <w:lang w:val="en-US" w:eastAsia="fr-FR"/>
              </w:rPr>
            </w:pPr>
          </w:p>
          <w:p w14:paraId="367BD786" w14:textId="19E343DA" w:rsidR="00FC6F6F" w:rsidRPr="00242452" w:rsidRDefault="00FC6F6F" w:rsidP="003B1163">
            <w:pPr>
              <w:rPr>
                <w:rFonts w:ascii="Calibri" w:hAnsi="Calibri" w:cs="Calibri"/>
                <w:color w:val="000000"/>
                <w:lang w:val="en-US" w:eastAsia="fr-FR"/>
              </w:rPr>
            </w:pPr>
            <w:r w:rsidRPr="00242452">
              <w:rPr>
                <w:rFonts w:ascii="Calibri" w:hAnsi="Calibri" w:cs="Calibri"/>
                <w:color w:val="000000"/>
                <w:lang w:val="en-US" w:eastAsia="fr-FR"/>
              </w:rPr>
              <w:t>(</w:t>
            </w:r>
            <w:r w:rsidR="00F17027" w:rsidRPr="00242452">
              <w:rPr>
                <w:rFonts w:ascii="Arial" w:eastAsia="Arial" w:hAnsi="Arial" w:cs="Arial"/>
                <w:b/>
                <w:sz w:val="18"/>
                <w:lang w:val="en-US"/>
              </w:rPr>
              <w:t>↓</w:t>
            </w:r>
            <w:r w:rsidRPr="00242452">
              <w:rPr>
                <w:rFonts w:ascii="Calibri" w:hAnsi="Calibri" w:cs="Calibri"/>
                <w:color w:val="000000"/>
                <w:lang w:val="en-US" w:eastAsia="fr-FR"/>
              </w:rPr>
              <w:t>) Low frequency</w:t>
            </w:r>
          </w:p>
          <w:p w14:paraId="4F729A82" w14:textId="18FD2EF9" w:rsidR="00FC6F6F" w:rsidRPr="00AA2C6B" w:rsidRDefault="00FC6F6F" w:rsidP="00AA2C6B">
            <w:pPr>
              <w:rPr>
                <w:rFonts w:ascii="Calibri" w:hAnsi="Calibri" w:cs="Calibri"/>
                <w:color w:val="000000"/>
                <w:lang w:val="en-US" w:eastAsia="fr-FR"/>
              </w:rPr>
            </w:pPr>
          </w:p>
        </w:tc>
      </w:tr>
      <w:tr w:rsidR="00FC6F6F" w:rsidRPr="00242452" w14:paraId="70313AC7" w14:textId="77777777" w:rsidTr="00D070A3">
        <w:trPr>
          <w:trHeight w:val="1666"/>
        </w:trPr>
        <w:tc>
          <w:tcPr>
            <w:tcW w:w="1106" w:type="dxa"/>
            <w:tcBorders>
              <w:top w:val="single" w:sz="4" w:space="0" w:color="000000"/>
              <w:left w:val="single" w:sz="4" w:space="0" w:color="000000"/>
              <w:bottom w:val="single" w:sz="4" w:space="0" w:color="auto"/>
              <w:right w:val="single" w:sz="4" w:space="0" w:color="000000"/>
            </w:tcBorders>
            <w:vAlign w:val="center"/>
          </w:tcPr>
          <w:p w14:paraId="46531EB9" w14:textId="32B916E4" w:rsidR="00FC6F6F" w:rsidRPr="00242452" w:rsidRDefault="00FC6F6F" w:rsidP="007C2DA7">
            <w:pPr>
              <w:keepNext/>
              <w:ind w:left="1"/>
              <w:jc w:val="center"/>
              <w:rPr>
                <w:sz w:val="18"/>
                <w:lang w:val="en-US"/>
              </w:rPr>
            </w:pPr>
            <w:r w:rsidRPr="00242452">
              <w:rPr>
                <w:sz w:val="18"/>
                <w:lang w:val="en-US"/>
              </w:rPr>
              <w:t>EUH066</w:t>
            </w:r>
          </w:p>
        </w:tc>
        <w:tc>
          <w:tcPr>
            <w:tcW w:w="1130" w:type="dxa"/>
            <w:tcBorders>
              <w:top w:val="single" w:sz="4" w:space="0" w:color="000000"/>
              <w:left w:val="single" w:sz="4" w:space="0" w:color="000000"/>
              <w:bottom w:val="single" w:sz="4" w:space="0" w:color="auto"/>
              <w:right w:val="single" w:sz="4" w:space="0" w:color="000000"/>
            </w:tcBorders>
            <w:vAlign w:val="center"/>
          </w:tcPr>
          <w:p w14:paraId="7DCE6F27" w14:textId="35106FC1" w:rsidR="00FC6F6F" w:rsidRPr="00242452" w:rsidRDefault="00FC6F6F" w:rsidP="007C2DA7">
            <w:pPr>
              <w:keepNext/>
              <w:ind w:left="2"/>
              <w:jc w:val="center"/>
              <w:rPr>
                <w:sz w:val="18"/>
                <w:lang w:val="en-US"/>
              </w:rPr>
            </w:pPr>
            <w:r w:rsidRPr="00242452">
              <w:rPr>
                <w:sz w:val="18"/>
                <w:lang w:val="en-US"/>
              </w:rPr>
              <w:t>Repeated exposure may cause skin dryness or cracking</w:t>
            </w:r>
          </w:p>
        </w:tc>
        <w:tc>
          <w:tcPr>
            <w:tcW w:w="528" w:type="dxa"/>
            <w:vMerge/>
            <w:tcBorders>
              <w:left w:val="single" w:sz="4" w:space="0" w:color="000000"/>
              <w:bottom w:val="single" w:sz="4" w:space="0" w:color="auto"/>
              <w:right w:val="single" w:sz="4" w:space="0" w:color="000000"/>
            </w:tcBorders>
            <w:vAlign w:val="center"/>
          </w:tcPr>
          <w:p w14:paraId="738B2419" w14:textId="77777777" w:rsidR="00FC6F6F" w:rsidRPr="00242452" w:rsidRDefault="00FC6F6F" w:rsidP="007C2DA7">
            <w:pPr>
              <w:keepNext/>
              <w:ind w:left="1"/>
              <w:jc w:val="center"/>
              <w:rPr>
                <w:sz w:val="18"/>
                <w:lang w:val="en-US"/>
              </w:rPr>
            </w:pPr>
          </w:p>
        </w:tc>
        <w:tc>
          <w:tcPr>
            <w:tcW w:w="1236" w:type="dxa"/>
            <w:vMerge/>
            <w:tcBorders>
              <w:left w:val="single" w:sz="4" w:space="0" w:color="000000"/>
              <w:bottom w:val="single" w:sz="4" w:space="0" w:color="auto"/>
              <w:right w:val="single" w:sz="4" w:space="0" w:color="000000"/>
            </w:tcBorders>
            <w:vAlign w:val="center"/>
          </w:tcPr>
          <w:p w14:paraId="3BF4D9E1" w14:textId="77777777" w:rsidR="00FC6F6F" w:rsidRPr="00242452" w:rsidRDefault="00FC6F6F">
            <w:pPr>
              <w:keepNext/>
              <w:ind w:left="2"/>
              <w:jc w:val="center"/>
              <w:rPr>
                <w:sz w:val="18"/>
                <w:lang w:val="en-US"/>
              </w:rPr>
            </w:pPr>
          </w:p>
        </w:tc>
        <w:tc>
          <w:tcPr>
            <w:tcW w:w="1162" w:type="dxa"/>
            <w:tcBorders>
              <w:top w:val="single" w:sz="4" w:space="0" w:color="000000"/>
              <w:left w:val="single" w:sz="4" w:space="0" w:color="000000"/>
              <w:bottom w:val="single" w:sz="4" w:space="0" w:color="auto"/>
              <w:right w:val="single" w:sz="4" w:space="0" w:color="000000"/>
            </w:tcBorders>
            <w:vAlign w:val="center"/>
          </w:tcPr>
          <w:p w14:paraId="3B575DE3" w14:textId="4D34668C" w:rsidR="00FC6F6F" w:rsidRPr="00242452" w:rsidRDefault="00FC6F6F" w:rsidP="007C2DA7">
            <w:pPr>
              <w:keepNext/>
              <w:jc w:val="center"/>
              <w:rPr>
                <w:sz w:val="18"/>
                <w:lang w:val="en-US"/>
              </w:rPr>
            </w:pPr>
            <w:r w:rsidRPr="00242452">
              <w:rPr>
                <w:sz w:val="18"/>
                <w:lang w:val="en-US"/>
              </w:rPr>
              <w:t>Dermal</w:t>
            </w:r>
          </w:p>
        </w:tc>
        <w:tc>
          <w:tcPr>
            <w:tcW w:w="1205" w:type="dxa"/>
            <w:vMerge/>
            <w:tcBorders>
              <w:left w:val="single" w:sz="4" w:space="0" w:color="000000"/>
              <w:bottom w:val="single" w:sz="4" w:space="0" w:color="auto"/>
              <w:right w:val="single" w:sz="4" w:space="0" w:color="000000"/>
            </w:tcBorders>
            <w:vAlign w:val="center"/>
          </w:tcPr>
          <w:p w14:paraId="21B99C71" w14:textId="77777777" w:rsidR="00FC6F6F" w:rsidRPr="00242452" w:rsidRDefault="00FC6F6F">
            <w:pPr>
              <w:keepNext/>
              <w:ind w:left="2"/>
              <w:rPr>
                <w:sz w:val="18"/>
                <w:lang w:val="en-US"/>
              </w:rPr>
            </w:pPr>
          </w:p>
        </w:tc>
        <w:tc>
          <w:tcPr>
            <w:tcW w:w="1663" w:type="dxa"/>
            <w:tcBorders>
              <w:top w:val="single" w:sz="4" w:space="0" w:color="000000"/>
              <w:left w:val="single" w:sz="4" w:space="0" w:color="000000"/>
              <w:bottom w:val="single" w:sz="4" w:space="0" w:color="auto"/>
              <w:right w:val="single" w:sz="4" w:space="0" w:color="000000"/>
            </w:tcBorders>
            <w:vAlign w:val="center"/>
          </w:tcPr>
          <w:p w14:paraId="68B35FC2" w14:textId="0659C871" w:rsidR="00FC6F6F" w:rsidRPr="00242452" w:rsidRDefault="00FC6F6F">
            <w:pPr>
              <w:keepNext/>
              <w:jc w:val="center"/>
              <w:rPr>
                <w:sz w:val="18"/>
                <w:lang w:val="en-US"/>
              </w:rPr>
            </w:pPr>
            <w:r w:rsidRPr="00242452">
              <w:rPr>
                <w:sz w:val="18"/>
                <w:lang w:val="en-US"/>
              </w:rPr>
              <w:t>Dermal contact</w:t>
            </w:r>
          </w:p>
        </w:tc>
        <w:tc>
          <w:tcPr>
            <w:tcW w:w="2418" w:type="dxa"/>
            <w:vMerge/>
            <w:tcBorders>
              <w:left w:val="single" w:sz="4" w:space="0" w:color="000000"/>
              <w:bottom w:val="single" w:sz="4" w:space="0" w:color="auto"/>
              <w:right w:val="single" w:sz="4" w:space="0" w:color="000000"/>
            </w:tcBorders>
            <w:vAlign w:val="center"/>
          </w:tcPr>
          <w:p w14:paraId="446D84F8" w14:textId="77777777" w:rsidR="00FC6F6F" w:rsidRPr="00242452" w:rsidRDefault="00FC6F6F" w:rsidP="007C2DA7">
            <w:pPr>
              <w:keepNext/>
              <w:ind w:left="2"/>
              <w:rPr>
                <w:sz w:val="18"/>
                <w:u w:val="single"/>
                <w:lang w:val="en-US"/>
              </w:rPr>
            </w:pPr>
          </w:p>
        </w:tc>
        <w:tc>
          <w:tcPr>
            <w:tcW w:w="1276" w:type="dxa"/>
            <w:vMerge/>
            <w:tcBorders>
              <w:left w:val="single" w:sz="4" w:space="0" w:color="000000"/>
              <w:bottom w:val="single" w:sz="4" w:space="0" w:color="auto"/>
              <w:right w:val="single" w:sz="4" w:space="0" w:color="000000"/>
            </w:tcBorders>
            <w:vAlign w:val="center"/>
          </w:tcPr>
          <w:p w14:paraId="389302B9" w14:textId="77777777" w:rsidR="00FC6F6F" w:rsidRPr="00242452" w:rsidRDefault="00FC6F6F" w:rsidP="007C2DA7">
            <w:pPr>
              <w:keepNext/>
              <w:ind w:left="2"/>
              <w:jc w:val="center"/>
              <w:rPr>
                <w:b/>
                <w:sz w:val="18"/>
                <w:lang w:val="en-US"/>
              </w:rPr>
            </w:pPr>
          </w:p>
        </w:tc>
        <w:tc>
          <w:tcPr>
            <w:tcW w:w="2803" w:type="dxa"/>
            <w:vMerge/>
            <w:tcBorders>
              <w:left w:val="single" w:sz="4" w:space="0" w:color="000000"/>
              <w:bottom w:val="single" w:sz="4" w:space="0" w:color="auto"/>
              <w:right w:val="single" w:sz="4" w:space="0" w:color="000000"/>
            </w:tcBorders>
            <w:vAlign w:val="center"/>
          </w:tcPr>
          <w:p w14:paraId="7ADC4ADF" w14:textId="029C2B0F" w:rsidR="00FC6F6F" w:rsidRPr="00242452" w:rsidRDefault="00FC6F6F" w:rsidP="007C2DA7">
            <w:pPr>
              <w:rPr>
                <w:rFonts w:ascii="Calibri" w:hAnsi="Calibri" w:cs="Calibri"/>
                <w:color w:val="000000"/>
                <w:lang w:val="en-US" w:eastAsia="fr-FR"/>
              </w:rPr>
            </w:pPr>
          </w:p>
        </w:tc>
      </w:tr>
    </w:tbl>
    <w:p w14:paraId="33DE804A" w14:textId="77777777" w:rsidR="00223708" w:rsidRPr="00242452" w:rsidRDefault="00223708" w:rsidP="00223708">
      <w:pPr>
        <w:keepNext/>
        <w:rPr>
          <w:rFonts w:eastAsia="Verdana"/>
          <w:lang w:val="en-US"/>
        </w:rPr>
      </w:pPr>
      <w:r w:rsidRPr="00242452">
        <w:rPr>
          <w:rFonts w:eastAsia="Verdana"/>
          <w:lang w:val="en-US"/>
        </w:rPr>
        <w:t xml:space="preserve"> </w:t>
      </w:r>
    </w:p>
    <w:p w14:paraId="46390062" w14:textId="77777777" w:rsidR="00223708" w:rsidRPr="00242452" w:rsidRDefault="00223708" w:rsidP="00891F79">
      <w:pPr>
        <w:spacing w:line="260" w:lineRule="atLeast"/>
        <w:rPr>
          <w:rFonts w:eastAsia="Verdana"/>
          <w:b/>
          <w:lang w:val="en-US"/>
        </w:rPr>
        <w:sectPr w:rsidR="00223708" w:rsidRPr="00242452" w:rsidSect="00AA2C6B">
          <w:pgSz w:w="16838" w:h="11906" w:orient="landscape"/>
          <w:pgMar w:top="1446" w:right="1474" w:bottom="1247" w:left="2013" w:header="851" w:footer="851" w:gutter="0"/>
          <w:cols w:space="720"/>
          <w:docGrid w:linePitch="272"/>
        </w:sectPr>
      </w:pPr>
    </w:p>
    <w:p w14:paraId="7D9BA2C0" w14:textId="173E2E8F" w:rsidR="00EE029B" w:rsidRPr="00242452" w:rsidRDefault="00D105B5" w:rsidP="00891F79">
      <w:pPr>
        <w:spacing w:line="260" w:lineRule="atLeast"/>
        <w:rPr>
          <w:rFonts w:eastAsia="Verdana"/>
          <w:b/>
          <w:lang w:val="en-US"/>
        </w:rPr>
      </w:pPr>
      <w:r w:rsidRPr="00242452">
        <w:rPr>
          <w:rFonts w:eastAsia="Verdana"/>
          <w:b/>
          <w:lang w:val="en-US"/>
        </w:rPr>
        <w:lastRenderedPageBreak/>
        <w:t>Conclusion</w:t>
      </w:r>
      <w:r w:rsidR="00222054">
        <w:rPr>
          <w:rFonts w:eastAsia="Verdana"/>
          <w:b/>
          <w:lang w:val="en-US"/>
        </w:rPr>
        <w:t xml:space="preserve"> on </w:t>
      </w:r>
      <w:r w:rsidR="00695BF6">
        <w:rPr>
          <w:rFonts w:eastAsia="Verdana"/>
          <w:b/>
          <w:lang w:val="en-US"/>
        </w:rPr>
        <w:t>direct exposure during the use of the product</w:t>
      </w:r>
    </w:p>
    <w:p w14:paraId="2D7C852D" w14:textId="3E0C95E8" w:rsidR="00D105B5" w:rsidRPr="00242452" w:rsidRDefault="00D105B5" w:rsidP="00891F79">
      <w:pPr>
        <w:spacing w:line="260" w:lineRule="atLeast"/>
        <w:rPr>
          <w:rFonts w:eastAsia="Verdana"/>
          <w:b/>
          <w:lang w:val="en-US"/>
        </w:rPr>
      </w:pPr>
    </w:p>
    <w:p w14:paraId="03DFB097" w14:textId="5A7745D3" w:rsidR="00D105B5" w:rsidRPr="00242452" w:rsidRDefault="00CB2B82" w:rsidP="00AA2C6B">
      <w:pPr>
        <w:spacing w:line="260" w:lineRule="atLeast"/>
        <w:jc w:val="both"/>
        <w:rPr>
          <w:rFonts w:eastAsia="Calibri"/>
          <w:lang w:val="en-US" w:eastAsia="en-US"/>
        </w:rPr>
      </w:pPr>
      <w:r w:rsidRPr="00242452">
        <w:rPr>
          <w:rFonts w:eastAsia="Calibri"/>
          <w:lang w:val="en-US" w:eastAsia="en-US"/>
        </w:rPr>
        <w:t xml:space="preserve">For the product KAPO CHOC PUCES ET LARVES, the risk is acceptable </w:t>
      </w:r>
      <w:r w:rsidR="000A602B" w:rsidRPr="00242452">
        <w:rPr>
          <w:rFonts w:eastAsia="Calibri"/>
          <w:lang w:val="en-US" w:eastAsia="en-US"/>
        </w:rPr>
        <w:t xml:space="preserve">for both active substances Imiprothrin and S-methoprene </w:t>
      </w:r>
      <w:r w:rsidRPr="00242452">
        <w:rPr>
          <w:rFonts w:eastAsia="Calibri"/>
          <w:lang w:val="en-US" w:eastAsia="en-US"/>
        </w:rPr>
        <w:t xml:space="preserve">for non-professional users </w:t>
      </w:r>
      <w:r w:rsidR="00790D2C">
        <w:rPr>
          <w:rFonts w:eastAsia="Calibri"/>
          <w:lang w:val="en-US" w:eastAsia="en-US"/>
        </w:rPr>
        <w:t>during</w:t>
      </w:r>
      <w:r w:rsidR="00790D2C" w:rsidRPr="00242452">
        <w:rPr>
          <w:rFonts w:eastAsia="Calibri"/>
          <w:lang w:val="en-US" w:eastAsia="en-US"/>
        </w:rPr>
        <w:t xml:space="preserve"> </w:t>
      </w:r>
      <w:r w:rsidRPr="00242452">
        <w:rPr>
          <w:rFonts w:eastAsia="Calibri"/>
          <w:lang w:val="en-US" w:eastAsia="en-US"/>
        </w:rPr>
        <w:t>the application of the product by automatic spraying.</w:t>
      </w:r>
    </w:p>
    <w:p w14:paraId="4CFEA5CF" w14:textId="66AC0B60" w:rsidR="00B50D11" w:rsidRPr="00242452" w:rsidRDefault="00B50D11">
      <w:pPr>
        <w:suppressAutoHyphens w:val="0"/>
        <w:rPr>
          <w:rFonts w:eastAsia="Calibri"/>
          <w:lang w:val="en-US" w:eastAsia="en-US"/>
        </w:rPr>
      </w:pPr>
      <w:r w:rsidRPr="00242452">
        <w:rPr>
          <w:rFonts w:eastAsia="Calibri"/>
          <w:lang w:val="en-US" w:eastAsia="en-US"/>
        </w:rPr>
        <w:br w:type="page"/>
      </w:r>
    </w:p>
    <w:p w14:paraId="1DD92F7D" w14:textId="39EE8F6E" w:rsidR="00891F79" w:rsidRPr="00242452" w:rsidRDefault="00891F79">
      <w:pPr>
        <w:spacing w:line="260" w:lineRule="atLeast"/>
        <w:rPr>
          <w:rFonts w:ascii="Times New Roman" w:eastAsia="Calibri" w:hAnsi="Times New Roman" w:cs="Times New Roman"/>
          <w:i/>
          <w:iCs/>
          <w:shd w:val="clear" w:color="auto" w:fill="00FFFF"/>
          <w:lang w:val="en-US" w:eastAsia="en-US"/>
        </w:rPr>
      </w:pPr>
    </w:p>
    <w:p w14:paraId="26DCBFD6" w14:textId="5F33F7A8" w:rsidR="00CB2B82" w:rsidRPr="00242452" w:rsidRDefault="00DC177C" w:rsidP="00CB2B82">
      <w:pPr>
        <w:spacing w:line="260" w:lineRule="atLeast"/>
        <w:rPr>
          <w:rFonts w:eastAsia="Calibri"/>
          <w:lang w:val="en-US" w:eastAsia="en-US"/>
        </w:rPr>
      </w:pPr>
      <w:r w:rsidRPr="00AA2C6B">
        <w:rPr>
          <w:rFonts w:eastAsia="Calibri"/>
          <w:b/>
          <w:sz w:val="22"/>
          <w:szCs w:val="22"/>
          <w:u w:val="single"/>
          <w:lang w:val="en-US" w:eastAsia="en-US"/>
        </w:rPr>
        <w:t>Secondary exposure</w:t>
      </w:r>
      <w:r w:rsidR="00CB2B82" w:rsidRPr="00242452">
        <w:rPr>
          <w:rFonts w:eastAsia="Calibri"/>
          <w:b/>
          <w:i/>
          <w:sz w:val="22"/>
          <w:szCs w:val="22"/>
          <w:lang w:val="en-US" w:eastAsia="en-US"/>
        </w:rPr>
        <w:t xml:space="preserve"> – Exposure of the general public</w:t>
      </w:r>
    </w:p>
    <w:p w14:paraId="04695039" w14:textId="6A72F0A4" w:rsidR="00CB2B82" w:rsidRPr="00242452" w:rsidRDefault="00CB2B82" w:rsidP="00582DEB">
      <w:pPr>
        <w:rPr>
          <w:rFonts w:eastAsia="Calibri"/>
          <w:i/>
          <w:sz w:val="22"/>
          <w:szCs w:val="22"/>
          <w:u w:val="single"/>
          <w:lang w:val="en-US" w:eastAsia="en-US"/>
        </w:rPr>
      </w:pPr>
    </w:p>
    <w:p w14:paraId="5301D30C" w14:textId="22C9E139" w:rsidR="00582DEB" w:rsidRPr="00AA2C6B" w:rsidRDefault="00582DEB" w:rsidP="00582DEB">
      <w:pPr>
        <w:rPr>
          <w:rFonts w:ascii="Times New Roman" w:eastAsia="Calibri" w:hAnsi="Times New Roman" w:cs="Times New Roman"/>
          <w:i/>
          <w:iCs/>
          <w:lang w:val="en-US" w:eastAsia="en-US"/>
        </w:rPr>
      </w:pPr>
      <w:r w:rsidRPr="00242452">
        <w:rPr>
          <w:rFonts w:eastAsia="Calibri"/>
          <w:i/>
          <w:sz w:val="22"/>
          <w:szCs w:val="22"/>
          <w:u w:val="single"/>
          <w:lang w:val="en-US" w:eastAsia="en-US"/>
        </w:rPr>
        <w:t>Scenario [2] – Inhalation of volati</w:t>
      </w:r>
      <w:r w:rsidR="00DC177C" w:rsidRPr="00242452">
        <w:rPr>
          <w:rFonts w:eastAsia="Calibri"/>
          <w:i/>
          <w:sz w:val="22"/>
          <w:szCs w:val="22"/>
          <w:u w:val="single"/>
          <w:lang w:val="en-US" w:eastAsia="en-US"/>
        </w:rPr>
        <w:t>li</w:t>
      </w:r>
      <w:r w:rsidRPr="00242452">
        <w:rPr>
          <w:rFonts w:eastAsia="Calibri"/>
          <w:i/>
          <w:sz w:val="22"/>
          <w:szCs w:val="22"/>
          <w:u w:val="single"/>
          <w:lang w:val="en-US" w:eastAsia="en-US"/>
        </w:rPr>
        <w:t>sed residues after application</w:t>
      </w:r>
    </w:p>
    <w:p w14:paraId="080A64A8" w14:textId="77777777" w:rsidR="00582DEB" w:rsidRPr="00242452" w:rsidRDefault="00582DEB" w:rsidP="00582DEB">
      <w:pPr>
        <w:spacing w:line="260" w:lineRule="atLeast"/>
        <w:rPr>
          <w:rFonts w:ascii="Times New Roman" w:eastAsia="Calibri" w:hAnsi="Times New Roman" w:cs="Times New Roman"/>
          <w:i/>
          <w:iCs/>
          <w:shd w:val="clear" w:color="auto" w:fill="00FFFF"/>
          <w:lang w:val="en-US" w:eastAsia="en-US"/>
        </w:rPr>
      </w:pPr>
    </w:p>
    <w:tbl>
      <w:tblPr>
        <w:tblW w:w="10279" w:type="dxa"/>
        <w:tblInd w:w="-5" w:type="dxa"/>
        <w:tblLayout w:type="fixed"/>
        <w:tblCellMar>
          <w:top w:w="57" w:type="dxa"/>
          <w:left w:w="70" w:type="dxa"/>
          <w:bottom w:w="57" w:type="dxa"/>
          <w:right w:w="70" w:type="dxa"/>
        </w:tblCellMar>
        <w:tblLook w:val="0000" w:firstRow="0" w:lastRow="0" w:firstColumn="0" w:lastColumn="0" w:noHBand="0" w:noVBand="0"/>
      </w:tblPr>
      <w:tblGrid>
        <w:gridCol w:w="10279"/>
      </w:tblGrid>
      <w:tr w:rsidR="00582DEB" w:rsidRPr="00242452" w14:paraId="2D0E48B2" w14:textId="77777777" w:rsidTr="00582DEB">
        <w:trPr>
          <w:trHeight w:val="230"/>
          <w:tblHeader/>
        </w:trPr>
        <w:tc>
          <w:tcPr>
            <w:tcW w:w="10279" w:type="dxa"/>
            <w:tcBorders>
              <w:top w:val="single" w:sz="4" w:space="0" w:color="000000"/>
              <w:left w:val="single" w:sz="4" w:space="0" w:color="000000"/>
              <w:bottom w:val="single" w:sz="4" w:space="0" w:color="000000"/>
              <w:right w:val="single" w:sz="4" w:space="0" w:color="000000"/>
            </w:tcBorders>
            <w:shd w:val="clear" w:color="auto" w:fill="FFFFCC"/>
          </w:tcPr>
          <w:p w14:paraId="11C426B9" w14:textId="457E5E98" w:rsidR="00582DEB" w:rsidRPr="00242452" w:rsidRDefault="00582DEB" w:rsidP="00582DEB">
            <w:pPr>
              <w:spacing w:line="260" w:lineRule="atLeast"/>
              <w:rPr>
                <w:rFonts w:eastAsia="Calibri"/>
                <w:b/>
                <w:lang w:val="en-US" w:eastAsia="en-US"/>
              </w:rPr>
            </w:pPr>
            <w:r w:rsidRPr="00242452">
              <w:rPr>
                <w:rFonts w:eastAsia="Calibri"/>
                <w:b/>
                <w:lang w:val="en-US" w:eastAsia="en-US"/>
              </w:rPr>
              <w:t xml:space="preserve">Description of Scenario [2] – </w:t>
            </w:r>
            <w:r w:rsidR="00DC177C" w:rsidRPr="00242452">
              <w:rPr>
                <w:rFonts w:eastAsia="Calibri"/>
                <w:b/>
                <w:lang w:val="en-US" w:eastAsia="en-US"/>
              </w:rPr>
              <w:t>Inhalation of volatilised residues after application</w:t>
            </w:r>
          </w:p>
        </w:tc>
      </w:tr>
      <w:tr w:rsidR="00582DEB" w:rsidRPr="00242452" w14:paraId="67AC3DEA" w14:textId="77777777" w:rsidTr="00582DEB">
        <w:trPr>
          <w:trHeight w:val="1162"/>
        </w:trPr>
        <w:tc>
          <w:tcPr>
            <w:tcW w:w="10279" w:type="dxa"/>
            <w:tcBorders>
              <w:top w:val="single" w:sz="4" w:space="0" w:color="000000"/>
              <w:left w:val="single" w:sz="4" w:space="0" w:color="000000"/>
              <w:bottom w:val="single" w:sz="4" w:space="0" w:color="000000"/>
              <w:right w:val="single" w:sz="4" w:space="0" w:color="000000"/>
            </w:tcBorders>
            <w:shd w:val="clear" w:color="auto" w:fill="auto"/>
          </w:tcPr>
          <w:p w14:paraId="7E2830B8" w14:textId="45F73D69" w:rsidR="00DC177C" w:rsidRPr="00242452" w:rsidRDefault="00DC177C" w:rsidP="00582DEB">
            <w:pPr>
              <w:spacing w:line="260" w:lineRule="atLeast"/>
              <w:jc w:val="both"/>
              <w:rPr>
                <w:rFonts w:eastAsia="Calibri"/>
                <w:lang w:val="en-US" w:eastAsia="en-US"/>
              </w:rPr>
            </w:pPr>
            <w:r w:rsidRPr="00242452">
              <w:rPr>
                <w:rFonts w:eastAsia="Calibri"/>
                <w:lang w:val="en-US" w:eastAsia="en-US"/>
              </w:rPr>
              <w:t xml:space="preserve">Adults </w:t>
            </w:r>
            <w:r w:rsidR="00FE0E00" w:rsidRPr="00242452">
              <w:rPr>
                <w:rFonts w:eastAsia="Calibri"/>
                <w:lang w:val="en-US" w:eastAsia="en-US"/>
              </w:rPr>
              <w:t>or</w:t>
            </w:r>
            <w:r w:rsidRPr="00242452">
              <w:rPr>
                <w:rFonts w:eastAsia="Calibri"/>
                <w:lang w:val="en-US" w:eastAsia="en-US"/>
              </w:rPr>
              <w:t xml:space="preserve"> children re-entering the room after the product application can be exposed to volatilised residues.</w:t>
            </w:r>
          </w:p>
          <w:p w14:paraId="6919003B" w14:textId="3D5191B9" w:rsidR="00DC177C" w:rsidRPr="00242452" w:rsidRDefault="00DC177C" w:rsidP="00582DEB">
            <w:pPr>
              <w:spacing w:line="260" w:lineRule="atLeast"/>
              <w:jc w:val="both"/>
              <w:rPr>
                <w:rFonts w:eastAsia="Calibri"/>
                <w:lang w:val="en-US" w:eastAsia="en-US"/>
              </w:rPr>
            </w:pPr>
          </w:p>
          <w:p w14:paraId="50B67B41" w14:textId="00D95418" w:rsidR="00DC177C" w:rsidRPr="00242452" w:rsidRDefault="0053397D" w:rsidP="00582DEB">
            <w:pPr>
              <w:spacing w:line="260" w:lineRule="atLeast"/>
              <w:jc w:val="both"/>
              <w:rPr>
                <w:rFonts w:eastAsia="Calibri"/>
                <w:lang w:val="en-US" w:eastAsia="en-US"/>
              </w:rPr>
            </w:pPr>
            <w:r w:rsidRPr="00242452">
              <w:rPr>
                <w:rFonts w:eastAsia="Calibri"/>
                <w:lang w:val="en-US" w:eastAsia="en-US"/>
              </w:rPr>
              <w:t>In t</w:t>
            </w:r>
            <w:r w:rsidR="00DC177C" w:rsidRPr="00242452">
              <w:rPr>
                <w:rFonts w:eastAsia="Calibri"/>
                <w:lang w:val="en-US" w:eastAsia="en-US"/>
              </w:rPr>
              <w:t>he HEEG Opinion 13 on the Assessment of Inhalation Exposure of Volatilised Biocide Active Substance</w:t>
            </w:r>
            <w:r w:rsidRPr="00242452">
              <w:rPr>
                <w:rFonts w:eastAsia="Calibri"/>
                <w:lang w:val="en-US" w:eastAsia="en-US"/>
              </w:rPr>
              <w:t>, a calculation is developed and</w:t>
            </w:r>
            <w:r w:rsidR="00DC177C" w:rsidRPr="00242452">
              <w:rPr>
                <w:rFonts w:eastAsia="Calibri"/>
                <w:lang w:val="en-US" w:eastAsia="en-US"/>
              </w:rPr>
              <w:t xml:space="preserve"> determines if the risk from inhalation exposure is neglig</w:t>
            </w:r>
            <w:r w:rsidR="00AA654C" w:rsidRPr="00242452">
              <w:rPr>
                <w:rFonts w:eastAsia="Calibri"/>
                <w:lang w:val="en-US" w:eastAsia="en-US"/>
              </w:rPr>
              <w:t>i</w:t>
            </w:r>
            <w:r w:rsidR="00DC177C" w:rsidRPr="00242452">
              <w:rPr>
                <w:rFonts w:eastAsia="Calibri"/>
                <w:lang w:val="en-US" w:eastAsia="en-US"/>
              </w:rPr>
              <w:t>ble or should be included in the risk assessment.</w:t>
            </w:r>
          </w:p>
          <w:p w14:paraId="1A07EA54" w14:textId="240DF09E" w:rsidR="0053397D" w:rsidRPr="00242452" w:rsidRDefault="0053397D" w:rsidP="00582DEB">
            <w:pPr>
              <w:spacing w:line="260" w:lineRule="atLeast"/>
              <w:jc w:val="both"/>
              <w:rPr>
                <w:rFonts w:eastAsia="Calibri"/>
                <w:lang w:val="en-US" w:eastAsia="en-US"/>
              </w:rPr>
            </w:pPr>
            <w:r w:rsidRPr="00242452">
              <w:rPr>
                <w:rFonts w:eastAsia="Calibri"/>
                <w:lang w:val="en-US" w:eastAsia="en-US"/>
              </w:rPr>
              <w:t>This formula is based on the toddler representing the worst-case and covering every age group:</w:t>
            </w:r>
          </w:p>
          <w:p w14:paraId="45D4B4EA" w14:textId="77777777" w:rsidR="0053397D" w:rsidRPr="00242452" w:rsidRDefault="0053397D" w:rsidP="00582DEB">
            <w:pPr>
              <w:spacing w:line="260" w:lineRule="atLeast"/>
              <w:jc w:val="both"/>
              <w:rPr>
                <w:rFonts w:eastAsia="Calibri"/>
                <w:lang w:val="en-US" w:eastAsia="en-US"/>
              </w:rPr>
            </w:pPr>
          </w:p>
          <w:p w14:paraId="0D102DAC" w14:textId="46A1DE1A" w:rsidR="0053397D" w:rsidRPr="00242452" w:rsidRDefault="0053397D" w:rsidP="00582DEB">
            <w:pPr>
              <w:spacing w:line="260" w:lineRule="atLeast"/>
              <w:jc w:val="both"/>
              <w:rPr>
                <w:rFonts w:eastAsia="Calibri"/>
                <w:lang w:val="en-US" w:eastAsia="en-US"/>
              </w:rPr>
            </w:pPr>
            <m:oMathPara>
              <m:oMath>
                <m:r>
                  <w:rPr>
                    <w:rFonts w:ascii="Cambria Math" w:eastAsia="Calibri" w:hAnsi="Cambria Math"/>
                    <w:lang w:val="en-US" w:eastAsia="en-US"/>
                  </w:rPr>
                  <m:t>0.328*</m:t>
                </m:r>
                <m:f>
                  <m:fPr>
                    <m:ctrlPr>
                      <w:rPr>
                        <w:rFonts w:ascii="Cambria Math" w:eastAsia="Calibri" w:hAnsi="Cambria Math"/>
                        <w:i/>
                        <w:lang w:val="en-US" w:eastAsia="en-US"/>
                      </w:rPr>
                    </m:ctrlPr>
                  </m:fPr>
                  <m:num>
                    <m:r>
                      <w:rPr>
                        <w:rFonts w:ascii="Cambria Math" w:eastAsia="Calibri" w:hAnsi="Cambria Math"/>
                        <w:lang w:val="en-US" w:eastAsia="en-US"/>
                      </w:rPr>
                      <m:t>mw*vp</m:t>
                    </m:r>
                  </m:num>
                  <m:den>
                    <m:r>
                      <w:rPr>
                        <w:rFonts w:ascii="Cambria Math" w:eastAsia="Calibri" w:hAnsi="Cambria Math"/>
                        <w:lang w:val="en-US" w:eastAsia="en-US"/>
                      </w:rPr>
                      <m:t>AEC long-term</m:t>
                    </m:r>
                  </m:den>
                </m:f>
              </m:oMath>
            </m:oMathPara>
          </w:p>
          <w:p w14:paraId="5FCED5BB" w14:textId="77777777" w:rsidR="0053397D" w:rsidRPr="00242452" w:rsidRDefault="0053397D" w:rsidP="00582DEB">
            <w:pPr>
              <w:spacing w:line="260" w:lineRule="atLeast"/>
              <w:jc w:val="both"/>
              <w:rPr>
                <w:rFonts w:eastAsia="Calibri"/>
                <w:lang w:val="en-US" w:eastAsia="en-US"/>
              </w:rPr>
            </w:pPr>
          </w:p>
          <w:p w14:paraId="4AD272C5" w14:textId="5415C74F" w:rsidR="0053397D" w:rsidRPr="00242452" w:rsidRDefault="0053397D" w:rsidP="00582DEB">
            <w:pPr>
              <w:spacing w:line="260" w:lineRule="atLeast"/>
              <w:jc w:val="both"/>
              <w:rPr>
                <w:rFonts w:eastAsia="Calibri"/>
                <w:lang w:val="en-US" w:eastAsia="en-US"/>
              </w:rPr>
            </w:pPr>
            <w:r w:rsidRPr="00242452">
              <w:rPr>
                <w:rFonts w:eastAsia="Calibri"/>
                <w:lang w:val="en-US" w:eastAsia="en-US"/>
              </w:rPr>
              <w:t xml:space="preserve">With </w:t>
            </w:r>
            <w:r w:rsidRPr="00AA2C6B">
              <w:rPr>
                <w:rFonts w:eastAsia="Calibri"/>
                <w:i/>
                <w:lang w:val="en-US" w:eastAsia="en-US"/>
              </w:rPr>
              <w:t>mw</w:t>
            </w:r>
            <w:r w:rsidRPr="00242452">
              <w:rPr>
                <w:rFonts w:eastAsia="Calibri"/>
                <w:lang w:val="en-US" w:eastAsia="en-US"/>
              </w:rPr>
              <w:t xml:space="preserve"> being the molecular weight and </w:t>
            </w:r>
            <w:r w:rsidRPr="00AA2C6B">
              <w:rPr>
                <w:rFonts w:eastAsia="Calibri"/>
                <w:i/>
                <w:lang w:val="en-US" w:eastAsia="en-US"/>
              </w:rPr>
              <w:t>vp</w:t>
            </w:r>
            <w:r w:rsidRPr="00242452">
              <w:rPr>
                <w:rFonts w:eastAsia="Calibri"/>
                <w:lang w:val="en-US" w:eastAsia="en-US"/>
              </w:rPr>
              <w:t xml:space="preserve"> the vapour pressure.</w:t>
            </w:r>
          </w:p>
          <w:p w14:paraId="06F4E4B3" w14:textId="77777777" w:rsidR="0053397D" w:rsidRPr="00242452" w:rsidRDefault="0053397D" w:rsidP="00582DEB">
            <w:pPr>
              <w:spacing w:line="260" w:lineRule="atLeast"/>
              <w:jc w:val="both"/>
              <w:rPr>
                <w:rFonts w:eastAsia="Calibri"/>
                <w:lang w:val="en-US" w:eastAsia="en-US"/>
              </w:rPr>
            </w:pPr>
          </w:p>
          <w:p w14:paraId="628BFE3C" w14:textId="2C7BDFA2" w:rsidR="0053397D" w:rsidRPr="00242452" w:rsidRDefault="0053397D" w:rsidP="00582DEB">
            <w:pPr>
              <w:spacing w:line="260" w:lineRule="atLeast"/>
              <w:jc w:val="both"/>
              <w:rPr>
                <w:rFonts w:eastAsia="Calibri"/>
                <w:lang w:val="en-US" w:eastAsia="en-US"/>
              </w:rPr>
            </w:pPr>
            <w:r w:rsidRPr="00242452">
              <w:rPr>
                <w:rFonts w:eastAsia="Calibri"/>
                <w:lang w:val="en-US" w:eastAsia="en-US"/>
              </w:rPr>
              <w:t xml:space="preserve">If the result is below 1, then the risk from inhalation exposure is </w:t>
            </w:r>
            <w:r w:rsidR="00AA654C" w:rsidRPr="00242452">
              <w:rPr>
                <w:rFonts w:eastAsia="Calibri"/>
                <w:lang w:val="en-US" w:eastAsia="en-US"/>
              </w:rPr>
              <w:t xml:space="preserve">considered </w:t>
            </w:r>
            <w:r w:rsidRPr="00242452">
              <w:rPr>
                <w:rFonts w:eastAsia="Calibri"/>
                <w:lang w:val="en-US" w:eastAsia="en-US"/>
              </w:rPr>
              <w:t>neglig</w:t>
            </w:r>
            <w:r w:rsidR="00AA654C" w:rsidRPr="00242452">
              <w:rPr>
                <w:rFonts w:eastAsia="Calibri"/>
                <w:lang w:val="en-US" w:eastAsia="en-US"/>
              </w:rPr>
              <w:t>i</w:t>
            </w:r>
            <w:r w:rsidRPr="00242452">
              <w:rPr>
                <w:rFonts w:eastAsia="Calibri"/>
                <w:lang w:val="en-US" w:eastAsia="en-US"/>
              </w:rPr>
              <w:t>ble.</w:t>
            </w:r>
          </w:p>
          <w:p w14:paraId="007B9952" w14:textId="007EB917" w:rsidR="0053397D" w:rsidRPr="00242452" w:rsidRDefault="0053397D" w:rsidP="00582DEB">
            <w:pPr>
              <w:spacing w:line="260" w:lineRule="atLeast"/>
              <w:jc w:val="both"/>
              <w:rPr>
                <w:rFonts w:eastAsia="Calibri"/>
                <w:lang w:val="en-US" w:eastAsia="en-US"/>
              </w:rPr>
            </w:pPr>
          </w:p>
          <w:p w14:paraId="188F66F9" w14:textId="633CEE52" w:rsidR="0053397D" w:rsidRPr="00242452" w:rsidRDefault="0053397D" w:rsidP="00582DEB">
            <w:pPr>
              <w:spacing w:line="260" w:lineRule="atLeast"/>
              <w:jc w:val="both"/>
              <w:rPr>
                <w:rFonts w:eastAsia="Calibri"/>
                <w:lang w:val="en-US" w:eastAsia="en-US"/>
              </w:rPr>
            </w:pPr>
            <w:r w:rsidRPr="00242452">
              <w:rPr>
                <w:rFonts w:eastAsia="Calibri"/>
                <w:lang w:val="en-US" w:eastAsia="en-US"/>
              </w:rPr>
              <w:t xml:space="preserve">The following parameters are used for the approach: </w:t>
            </w:r>
          </w:p>
          <w:p w14:paraId="2C2E2662" w14:textId="77777777" w:rsidR="00AA654C" w:rsidRPr="00242452" w:rsidRDefault="00AA654C" w:rsidP="00582DEB">
            <w:pPr>
              <w:spacing w:line="260" w:lineRule="atLeast"/>
              <w:jc w:val="both"/>
              <w:rPr>
                <w:rFonts w:eastAsia="Calibri"/>
                <w:lang w:val="en-US" w:eastAsia="en-US"/>
              </w:rPr>
            </w:pPr>
          </w:p>
          <w:p w14:paraId="30D002EB" w14:textId="32135EF2" w:rsidR="00DC177C" w:rsidRPr="00242452" w:rsidRDefault="0053397D" w:rsidP="00582DEB">
            <w:pPr>
              <w:spacing w:line="260" w:lineRule="atLeast"/>
              <w:jc w:val="both"/>
              <w:rPr>
                <w:rFonts w:eastAsia="Calibri"/>
                <w:lang w:val="en-US" w:eastAsia="en-US"/>
              </w:rPr>
            </w:pPr>
            <w:r w:rsidRPr="00242452">
              <w:rPr>
                <w:rFonts w:eastAsia="Calibri"/>
                <w:lang w:val="en-US" w:eastAsia="en-US"/>
              </w:rPr>
              <w:t>For Imiprothrin:</w:t>
            </w:r>
          </w:p>
          <w:p w14:paraId="2226A238" w14:textId="4E233594" w:rsidR="0053397D" w:rsidRPr="00242452" w:rsidRDefault="0053397D" w:rsidP="00AA2C6B">
            <w:pPr>
              <w:pStyle w:val="Paragraphedeliste"/>
              <w:numPr>
                <w:ilvl w:val="0"/>
                <w:numId w:val="10"/>
              </w:numPr>
              <w:spacing w:line="260" w:lineRule="atLeast"/>
              <w:jc w:val="both"/>
              <w:rPr>
                <w:rFonts w:eastAsia="Calibri"/>
                <w:lang w:val="en-US" w:eastAsia="en-US"/>
              </w:rPr>
            </w:pPr>
            <w:r w:rsidRPr="00242452">
              <w:rPr>
                <w:rFonts w:eastAsia="Calibri"/>
                <w:lang w:val="en-US" w:eastAsia="en-US"/>
              </w:rPr>
              <w:t>Mw = 318.37 g/mol</w:t>
            </w:r>
          </w:p>
          <w:p w14:paraId="37CB50D9" w14:textId="542A0812" w:rsidR="0053397D" w:rsidRPr="00242452" w:rsidRDefault="003C7900" w:rsidP="00AA2C6B">
            <w:pPr>
              <w:pStyle w:val="Paragraphedeliste"/>
              <w:numPr>
                <w:ilvl w:val="0"/>
                <w:numId w:val="10"/>
              </w:numPr>
              <w:spacing w:line="260" w:lineRule="atLeast"/>
              <w:jc w:val="both"/>
              <w:rPr>
                <w:rFonts w:eastAsia="Calibri"/>
                <w:lang w:val="en-US" w:eastAsia="en-US"/>
              </w:rPr>
            </w:pPr>
            <w:r w:rsidRPr="00242452">
              <w:rPr>
                <w:rFonts w:eastAsia="Calibri"/>
                <w:lang w:val="en-US" w:eastAsia="en-US"/>
              </w:rPr>
              <w:t>Vp = 1.86x10-6 Pa at 25°C</w:t>
            </w:r>
          </w:p>
          <w:p w14:paraId="6B846E9C" w14:textId="01532DA0" w:rsidR="003C7900" w:rsidRPr="00242452" w:rsidRDefault="003C7900" w:rsidP="00AA2C6B">
            <w:pPr>
              <w:pStyle w:val="Paragraphedeliste"/>
              <w:numPr>
                <w:ilvl w:val="0"/>
                <w:numId w:val="10"/>
              </w:numPr>
              <w:spacing w:line="260" w:lineRule="atLeast"/>
              <w:jc w:val="both"/>
              <w:rPr>
                <w:rFonts w:eastAsia="Calibri"/>
                <w:lang w:val="en-US" w:eastAsia="en-US"/>
              </w:rPr>
            </w:pPr>
            <w:r w:rsidRPr="00242452">
              <w:rPr>
                <w:rFonts w:eastAsia="Calibri"/>
                <w:lang w:val="en-US" w:eastAsia="en-US"/>
              </w:rPr>
              <w:t>AEL long-term = 0.1 mg/kg bw/day</w:t>
            </w:r>
          </w:p>
          <w:p w14:paraId="6F0A156F" w14:textId="45C58F8C" w:rsidR="003C7900" w:rsidRPr="00242452" w:rsidRDefault="003C7900">
            <w:pPr>
              <w:spacing w:line="260" w:lineRule="atLeast"/>
              <w:jc w:val="both"/>
              <w:rPr>
                <w:rFonts w:eastAsia="Calibri"/>
                <w:lang w:val="en-US" w:eastAsia="en-US"/>
              </w:rPr>
            </w:pPr>
          </w:p>
          <w:p w14:paraId="4720C8BF" w14:textId="6498C34A" w:rsidR="003C7900" w:rsidRPr="00242452" w:rsidRDefault="003C7900">
            <w:pPr>
              <w:spacing w:line="260" w:lineRule="atLeast"/>
              <w:jc w:val="both"/>
              <w:rPr>
                <w:rFonts w:eastAsia="Calibri"/>
                <w:lang w:val="en-US" w:eastAsia="en-US"/>
              </w:rPr>
            </w:pPr>
            <w:r w:rsidRPr="00242452">
              <w:rPr>
                <w:rFonts w:eastAsia="Calibri"/>
                <w:lang w:val="en-US" w:eastAsia="en-US"/>
              </w:rPr>
              <w:t>For S-methoprene:</w:t>
            </w:r>
          </w:p>
          <w:p w14:paraId="5388CFF7" w14:textId="1A261A6A" w:rsidR="003C7900" w:rsidRPr="00242452" w:rsidRDefault="003C7900" w:rsidP="00AA2C6B">
            <w:pPr>
              <w:pStyle w:val="Paragraphedeliste"/>
              <w:numPr>
                <w:ilvl w:val="0"/>
                <w:numId w:val="10"/>
              </w:numPr>
              <w:spacing w:line="260" w:lineRule="atLeast"/>
              <w:jc w:val="both"/>
              <w:rPr>
                <w:rFonts w:eastAsia="Calibri"/>
                <w:lang w:val="en-US" w:eastAsia="en-US"/>
              </w:rPr>
            </w:pPr>
            <w:r w:rsidRPr="00242452">
              <w:rPr>
                <w:rFonts w:eastAsia="Calibri"/>
                <w:lang w:val="en-US" w:eastAsia="en-US"/>
              </w:rPr>
              <w:t>Mw = 210.48 g/mol</w:t>
            </w:r>
          </w:p>
          <w:p w14:paraId="42D01E16" w14:textId="24ACF03A" w:rsidR="003C7900" w:rsidRPr="00242452" w:rsidRDefault="003C7900" w:rsidP="00AA2C6B">
            <w:pPr>
              <w:pStyle w:val="Paragraphedeliste"/>
              <w:numPr>
                <w:ilvl w:val="0"/>
                <w:numId w:val="10"/>
              </w:numPr>
              <w:spacing w:line="260" w:lineRule="atLeast"/>
              <w:jc w:val="both"/>
              <w:rPr>
                <w:rFonts w:eastAsia="Calibri"/>
                <w:lang w:val="en-US" w:eastAsia="en-US"/>
              </w:rPr>
            </w:pPr>
            <w:r w:rsidRPr="00242452">
              <w:rPr>
                <w:rFonts w:eastAsia="Calibri"/>
                <w:lang w:val="en-US" w:eastAsia="en-US"/>
              </w:rPr>
              <w:t>Vp = 623.10-6 Pa at 20°C</w:t>
            </w:r>
          </w:p>
          <w:p w14:paraId="1988A110" w14:textId="0E98B6ED" w:rsidR="003C7900" w:rsidRPr="00242452" w:rsidRDefault="003C7900" w:rsidP="00AA2C6B">
            <w:pPr>
              <w:pStyle w:val="Paragraphedeliste"/>
              <w:numPr>
                <w:ilvl w:val="0"/>
                <w:numId w:val="10"/>
              </w:numPr>
              <w:spacing w:line="260" w:lineRule="atLeast"/>
              <w:jc w:val="both"/>
              <w:rPr>
                <w:rFonts w:eastAsia="Calibri"/>
                <w:lang w:val="en-US" w:eastAsia="en-US"/>
              </w:rPr>
            </w:pPr>
            <w:r w:rsidRPr="00242452">
              <w:rPr>
                <w:rFonts w:eastAsia="Calibri"/>
                <w:lang w:val="en-US" w:eastAsia="en-US"/>
              </w:rPr>
              <w:t>AEL long-term = 0.076 mg/kg bw/day</w:t>
            </w:r>
          </w:p>
          <w:p w14:paraId="215EEFF8" w14:textId="202552F6" w:rsidR="0053397D" w:rsidRPr="00242452" w:rsidRDefault="0053397D" w:rsidP="00582DEB">
            <w:pPr>
              <w:spacing w:line="260" w:lineRule="atLeast"/>
              <w:jc w:val="both"/>
              <w:rPr>
                <w:rFonts w:eastAsia="Calibri"/>
                <w:lang w:val="en-US" w:eastAsia="en-US"/>
              </w:rPr>
            </w:pPr>
          </w:p>
          <w:p w14:paraId="52EC7212" w14:textId="273F0533" w:rsidR="0053397D" w:rsidRPr="00242452" w:rsidRDefault="003C7900" w:rsidP="00582DEB">
            <w:pPr>
              <w:spacing w:line="260" w:lineRule="atLeast"/>
              <w:jc w:val="both"/>
              <w:rPr>
                <w:rFonts w:eastAsia="Calibri"/>
                <w:lang w:val="en-US" w:eastAsia="en-US"/>
              </w:rPr>
            </w:pPr>
            <w:r w:rsidRPr="00242452">
              <w:rPr>
                <w:rFonts w:eastAsia="Calibri"/>
                <w:lang w:val="en-US" w:eastAsia="en-US"/>
              </w:rPr>
              <w:t>For both active substances, the result is &lt; 1, and therefore the inhalation exposure is neglig</w:t>
            </w:r>
            <w:r w:rsidR="00B50D11" w:rsidRPr="00242452">
              <w:rPr>
                <w:rFonts w:eastAsia="Calibri"/>
                <w:lang w:val="en-US" w:eastAsia="en-US"/>
              </w:rPr>
              <w:t>i</w:t>
            </w:r>
            <w:r w:rsidRPr="00242452">
              <w:rPr>
                <w:rFonts w:eastAsia="Calibri"/>
                <w:lang w:val="en-US" w:eastAsia="en-US"/>
              </w:rPr>
              <w:t>ble</w:t>
            </w:r>
            <w:r w:rsidR="00FE0E00" w:rsidRPr="00242452">
              <w:rPr>
                <w:rFonts w:eastAsia="Calibri"/>
                <w:lang w:val="en-US" w:eastAsia="en-US"/>
              </w:rPr>
              <w:t xml:space="preserve"> after the application of the product</w:t>
            </w:r>
            <w:r w:rsidRPr="00242452">
              <w:rPr>
                <w:rFonts w:eastAsia="Calibri"/>
                <w:lang w:val="en-US" w:eastAsia="en-US"/>
              </w:rPr>
              <w:t xml:space="preserve"> and is not taking into account in the risk assessment.</w:t>
            </w:r>
          </w:p>
          <w:p w14:paraId="1AA283F0" w14:textId="2C2FBA5E" w:rsidR="00582DEB" w:rsidRPr="00242452" w:rsidRDefault="00582DEB" w:rsidP="00582DEB">
            <w:pPr>
              <w:spacing w:line="260" w:lineRule="atLeast"/>
              <w:jc w:val="both"/>
              <w:rPr>
                <w:rFonts w:eastAsia="Calibri"/>
                <w:lang w:val="en-US" w:eastAsia="en-US"/>
              </w:rPr>
            </w:pPr>
          </w:p>
        </w:tc>
      </w:tr>
    </w:tbl>
    <w:p w14:paraId="2AA7F106" w14:textId="3435F0EB" w:rsidR="00B50D11" w:rsidRPr="00242452" w:rsidRDefault="00B50D11" w:rsidP="00582DEB">
      <w:pPr>
        <w:spacing w:line="260" w:lineRule="atLeast"/>
        <w:jc w:val="both"/>
        <w:rPr>
          <w:rFonts w:ascii="Times New Roman" w:eastAsia="Calibri" w:hAnsi="Times New Roman" w:cs="Times New Roman"/>
          <w:i/>
          <w:iCs/>
          <w:lang w:val="en-US" w:eastAsia="en-US"/>
        </w:rPr>
      </w:pPr>
    </w:p>
    <w:p w14:paraId="69DF3D0C" w14:textId="0E46A373" w:rsidR="00582DEB" w:rsidRPr="00242452" w:rsidRDefault="00582DEB" w:rsidP="00AA2C6B">
      <w:pPr>
        <w:suppressAutoHyphens w:val="0"/>
        <w:rPr>
          <w:rFonts w:ascii="Times New Roman" w:eastAsia="Calibri" w:hAnsi="Times New Roman" w:cs="Times New Roman"/>
          <w:i/>
          <w:iCs/>
          <w:lang w:val="en-US" w:eastAsia="en-US"/>
        </w:rPr>
      </w:pPr>
    </w:p>
    <w:p w14:paraId="7D8215CB" w14:textId="5577C0E7" w:rsidR="003854FF" w:rsidRPr="00242452" w:rsidRDefault="003854FF" w:rsidP="003854FF">
      <w:pPr>
        <w:rPr>
          <w:rFonts w:ascii="Times New Roman" w:eastAsia="Calibri" w:hAnsi="Times New Roman" w:cs="Times New Roman"/>
          <w:i/>
          <w:iCs/>
          <w:lang w:val="en-US" w:eastAsia="en-US"/>
        </w:rPr>
      </w:pPr>
      <w:r w:rsidRPr="00242452">
        <w:rPr>
          <w:rFonts w:eastAsia="Calibri"/>
          <w:i/>
          <w:sz w:val="22"/>
          <w:szCs w:val="22"/>
          <w:u w:val="single"/>
          <w:lang w:val="en-US" w:eastAsia="en-US"/>
        </w:rPr>
        <w:t>Scenario [3] – Contact with wet treated surface</w:t>
      </w:r>
    </w:p>
    <w:p w14:paraId="028AFD25" w14:textId="77777777" w:rsidR="003854FF" w:rsidRPr="00242452" w:rsidRDefault="003854FF" w:rsidP="003854FF">
      <w:pPr>
        <w:spacing w:line="260" w:lineRule="atLeast"/>
        <w:rPr>
          <w:rFonts w:ascii="Times New Roman" w:eastAsia="Calibri" w:hAnsi="Times New Roman" w:cs="Times New Roman"/>
          <w:i/>
          <w:iCs/>
          <w:shd w:val="clear" w:color="auto" w:fill="00FFFF"/>
          <w:lang w:val="en-US" w:eastAsia="en-US"/>
        </w:rPr>
      </w:pPr>
    </w:p>
    <w:tbl>
      <w:tblPr>
        <w:tblW w:w="10279" w:type="dxa"/>
        <w:tblInd w:w="-5" w:type="dxa"/>
        <w:tblLayout w:type="fixed"/>
        <w:tblCellMar>
          <w:top w:w="57" w:type="dxa"/>
          <w:left w:w="70" w:type="dxa"/>
          <w:bottom w:w="57" w:type="dxa"/>
          <w:right w:w="70" w:type="dxa"/>
        </w:tblCellMar>
        <w:tblLook w:val="0000" w:firstRow="0" w:lastRow="0" w:firstColumn="0" w:lastColumn="0" w:noHBand="0" w:noVBand="0"/>
      </w:tblPr>
      <w:tblGrid>
        <w:gridCol w:w="1485"/>
        <w:gridCol w:w="2701"/>
        <w:gridCol w:w="1985"/>
        <w:gridCol w:w="4108"/>
      </w:tblGrid>
      <w:tr w:rsidR="003854FF" w:rsidRPr="00242452" w14:paraId="01D4D7BE" w14:textId="77777777" w:rsidTr="00C7343C">
        <w:trPr>
          <w:trHeight w:val="230"/>
          <w:tblHeader/>
        </w:trPr>
        <w:tc>
          <w:tcPr>
            <w:tcW w:w="10279" w:type="dxa"/>
            <w:gridSpan w:val="4"/>
            <w:tcBorders>
              <w:top w:val="single" w:sz="4" w:space="0" w:color="000000"/>
              <w:left w:val="single" w:sz="4" w:space="0" w:color="000000"/>
              <w:bottom w:val="single" w:sz="4" w:space="0" w:color="000000"/>
              <w:right w:val="single" w:sz="4" w:space="0" w:color="000000"/>
            </w:tcBorders>
            <w:shd w:val="clear" w:color="auto" w:fill="FFFFCC"/>
          </w:tcPr>
          <w:p w14:paraId="291E133D" w14:textId="6145266D" w:rsidR="003854FF" w:rsidRPr="00242452" w:rsidRDefault="003854FF" w:rsidP="00C7343C">
            <w:pPr>
              <w:spacing w:line="260" w:lineRule="atLeast"/>
              <w:jc w:val="both"/>
              <w:rPr>
                <w:rFonts w:eastAsia="Calibri"/>
                <w:b/>
                <w:lang w:val="en-US" w:eastAsia="en-US"/>
              </w:rPr>
            </w:pPr>
            <w:r w:rsidRPr="00242452">
              <w:rPr>
                <w:rFonts w:eastAsia="Calibri"/>
                <w:b/>
                <w:lang w:val="en-US" w:eastAsia="en-US"/>
              </w:rPr>
              <w:t>Description of Scenario [3] – Contact with wet treated surface</w:t>
            </w:r>
          </w:p>
        </w:tc>
      </w:tr>
      <w:tr w:rsidR="003854FF" w:rsidRPr="00242452" w14:paraId="02E1EC50" w14:textId="77777777" w:rsidTr="00C7343C">
        <w:trPr>
          <w:trHeight w:val="1162"/>
        </w:trPr>
        <w:tc>
          <w:tcPr>
            <w:tcW w:w="10279" w:type="dxa"/>
            <w:gridSpan w:val="4"/>
            <w:tcBorders>
              <w:top w:val="single" w:sz="4" w:space="0" w:color="000000"/>
              <w:left w:val="single" w:sz="4" w:space="0" w:color="000000"/>
              <w:bottom w:val="single" w:sz="4" w:space="0" w:color="000000"/>
              <w:right w:val="single" w:sz="4" w:space="0" w:color="000000"/>
            </w:tcBorders>
            <w:shd w:val="clear" w:color="auto" w:fill="auto"/>
          </w:tcPr>
          <w:p w14:paraId="5D655090" w14:textId="0222B630" w:rsidR="003854FF" w:rsidRPr="00242452" w:rsidRDefault="003854FF" w:rsidP="00C7343C">
            <w:pPr>
              <w:spacing w:line="260" w:lineRule="atLeast"/>
              <w:jc w:val="both"/>
              <w:rPr>
                <w:rFonts w:eastAsia="Calibri"/>
                <w:lang w:val="en-US" w:eastAsia="en-US"/>
              </w:rPr>
            </w:pPr>
            <w:r w:rsidRPr="00242452">
              <w:rPr>
                <w:rFonts w:eastAsia="Calibri"/>
                <w:lang w:val="en-US" w:eastAsia="en-US"/>
              </w:rPr>
              <w:t>After the application of the product, the non-professional re-enters the room to ventilate and can accidentally be in contact with wet treated</w:t>
            </w:r>
            <w:r w:rsidR="00FE0E00" w:rsidRPr="00242452">
              <w:rPr>
                <w:rFonts w:eastAsia="Calibri"/>
                <w:lang w:val="en-US" w:eastAsia="en-US"/>
              </w:rPr>
              <w:t xml:space="preserve"> surface</w:t>
            </w:r>
            <w:r w:rsidR="00AA654C" w:rsidRPr="00242452">
              <w:rPr>
                <w:rFonts w:eastAsia="Calibri"/>
                <w:lang w:val="en-US" w:eastAsia="en-US"/>
              </w:rPr>
              <w:t>s</w:t>
            </w:r>
            <w:r w:rsidR="00FE0E00" w:rsidRPr="00242452">
              <w:rPr>
                <w:rFonts w:eastAsia="Calibri"/>
                <w:lang w:val="en-US" w:eastAsia="en-US"/>
              </w:rPr>
              <w:t>.</w:t>
            </w:r>
          </w:p>
          <w:p w14:paraId="12D09B87" w14:textId="77777777" w:rsidR="003854FF" w:rsidRPr="00242452" w:rsidRDefault="003854FF" w:rsidP="00C7343C">
            <w:pPr>
              <w:spacing w:line="260" w:lineRule="atLeast"/>
              <w:jc w:val="both"/>
              <w:rPr>
                <w:rFonts w:eastAsia="Calibri"/>
                <w:lang w:val="en-US" w:eastAsia="en-US"/>
              </w:rPr>
            </w:pPr>
          </w:p>
          <w:p w14:paraId="255DE699" w14:textId="059A0BDD" w:rsidR="003854FF" w:rsidRPr="00242452" w:rsidRDefault="003854FF" w:rsidP="00C7343C">
            <w:pPr>
              <w:spacing w:line="260" w:lineRule="atLeast"/>
              <w:jc w:val="both"/>
              <w:rPr>
                <w:rFonts w:eastAsia="Calibri"/>
                <w:lang w:val="en-US" w:eastAsia="en-US"/>
              </w:rPr>
            </w:pPr>
            <w:r w:rsidRPr="00242452">
              <w:rPr>
                <w:rFonts w:eastAsia="Calibri"/>
                <w:lang w:val="en-US" w:eastAsia="en-US"/>
              </w:rPr>
              <w:t xml:space="preserve">The systemic exposure by dermal route </w:t>
            </w:r>
            <w:r w:rsidR="00C7343C" w:rsidRPr="00242452">
              <w:rPr>
                <w:rFonts w:eastAsia="Calibri"/>
                <w:lang w:val="en-US" w:eastAsia="en-US"/>
              </w:rPr>
              <w:t>is determined using</w:t>
            </w:r>
            <w:r w:rsidRPr="00242452">
              <w:rPr>
                <w:rFonts w:eastAsia="Calibri"/>
                <w:lang w:val="en-US" w:eastAsia="en-US"/>
              </w:rPr>
              <w:t xml:space="preserve"> different parameters.</w:t>
            </w:r>
          </w:p>
          <w:p w14:paraId="5C56444F" w14:textId="77777777" w:rsidR="00F17027" w:rsidRDefault="00C7343C" w:rsidP="00C7343C">
            <w:pPr>
              <w:spacing w:line="260" w:lineRule="atLeast"/>
              <w:jc w:val="both"/>
              <w:rPr>
                <w:rFonts w:eastAsia="Calibri"/>
                <w:lang w:val="en-US" w:eastAsia="en-US"/>
              </w:rPr>
            </w:pPr>
            <w:r w:rsidRPr="00242452">
              <w:rPr>
                <w:rFonts w:eastAsia="Calibri"/>
                <w:lang w:val="en-US" w:eastAsia="en-US"/>
              </w:rPr>
              <w:t>The volume of product which could be in contact with the skin is determined thanks to the volum</w:t>
            </w:r>
            <w:r w:rsidR="00661663" w:rsidRPr="00242452">
              <w:rPr>
                <w:rFonts w:eastAsia="Calibri"/>
                <w:lang w:val="en-US" w:eastAsia="en-US"/>
              </w:rPr>
              <w:t>e of product applied (200ml*40m</w:t>
            </w:r>
            <w:r w:rsidRPr="00242452">
              <w:rPr>
                <w:rFonts w:eastAsia="Calibri"/>
                <w:lang w:val="en-US" w:eastAsia="en-US"/>
              </w:rPr>
              <w:t>²) and the surface area in contact with the surface, corresponding to</w:t>
            </w:r>
            <w:r w:rsidR="00FC6F6F" w:rsidRPr="00242452">
              <w:rPr>
                <w:rFonts w:eastAsia="Calibri"/>
                <w:lang w:val="en-US" w:eastAsia="en-US"/>
              </w:rPr>
              <w:t xml:space="preserve"> two</w:t>
            </w:r>
            <w:r w:rsidRPr="00242452">
              <w:rPr>
                <w:rFonts w:eastAsia="Calibri"/>
                <w:lang w:val="en-US" w:eastAsia="en-US"/>
              </w:rPr>
              <w:t xml:space="preserve"> hand</w:t>
            </w:r>
            <w:r w:rsidR="00FC6F6F" w:rsidRPr="00242452">
              <w:rPr>
                <w:rFonts w:eastAsia="Calibri"/>
                <w:lang w:val="en-US" w:eastAsia="en-US"/>
              </w:rPr>
              <w:t>s</w:t>
            </w:r>
            <w:r w:rsidRPr="00242452">
              <w:rPr>
                <w:rFonts w:eastAsia="Calibri"/>
                <w:lang w:val="en-US" w:eastAsia="en-US"/>
              </w:rPr>
              <w:t>.</w:t>
            </w:r>
            <w:r w:rsidR="00661663" w:rsidRPr="00242452">
              <w:rPr>
                <w:rFonts w:eastAsia="Calibri"/>
                <w:lang w:val="en-US" w:eastAsia="en-US"/>
              </w:rPr>
              <w:t xml:space="preserve"> </w:t>
            </w:r>
          </w:p>
          <w:p w14:paraId="01C5D94F" w14:textId="07C53494" w:rsidR="00C7343C" w:rsidRDefault="00F17027" w:rsidP="00C7343C">
            <w:pPr>
              <w:spacing w:line="260" w:lineRule="atLeast"/>
              <w:jc w:val="both"/>
              <w:rPr>
                <w:rFonts w:eastAsia="Calibri"/>
                <w:lang w:val="en-US" w:eastAsia="en-US"/>
              </w:rPr>
            </w:pPr>
            <w:r>
              <w:rPr>
                <w:rFonts w:eastAsia="Calibri"/>
                <w:lang w:val="en-US" w:eastAsia="en-US"/>
              </w:rPr>
              <w:lastRenderedPageBreak/>
              <w:t xml:space="preserve">In Tier 1, </w:t>
            </w:r>
            <w:r w:rsidR="000B55B1">
              <w:rPr>
                <w:rFonts w:eastAsia="Calibri"/>
                <w:lang w:val="en-US" w:eastAsia="en-US"/>
              </w:rPr>
              <w:t>a</w:t>
            </w:r>
            <w:r w:rsidR="00661663" w:rsidRPr="00242452">
              <w:rPr>
                <w:rFonts w:eastAsia="Calibri"/>
                <w:lang w:val="en-US" w:eastAsia="en-US"/>
              </w:rPr>
              <w:t xml:space="preserve"> surface area of</w:t>
            </w:r>
            <w:r>
              <w:rPr>
                <w:rFonts w:eastAsia="Calibri"/>
                <w:lang w:val="en-US" w:eastAsia="en-US"/>
              </w:rPr>
              <w:t xml:space="preserve"> 40m² </w:t>
            </w:r>
            <w:r w:rsidR="00661663" w:rsidRPr="00242452">
              <w:rPr>
                <w:rFonts w:eastAsia="Calibri"/>
                <w:lang w:val="en-US" w:eastAsia="en-US"/>
              </w:rPr>
              <w:t xml:space="preserve">is determined using the </w:t>
            </w:r>
            <w:r w:rsidR="000B55B1">
              <w:rPr>
                <w:rFonts w:eastAsia="Calibri"/>
                <w:lang w:val="en-US" w:eastAsia="en-US"/>
              </w:rPr>
              <w:t xml:space="preserve">maximum </w:t>
            </w:r>
            <w:r w:rsidR="00661663" w:rsidRPr="00242452">
              <w:rPr>
                <w:rFonts w:eastAsia="Calibri"/>
                <w:lang w:val="en-US" w:eastAsia="en-US"/>
              </w:rPr>
              <w:t>claimed room volume of 100m</w:t>
            </w:r>
            <w:r w:rsidR="00661663" w:rsidRPr="00884700">
              <w:rPr>
                <w:rFonts w:eastAsia="Calibri"/>
                <w:vertAlign w:val="superscript"/>
                <w:lang w:val="en-US" w:eastAsia="en-US"/>
              </w:rPr>
              <w:t>3</w:t>
            </w:r>
            <w:r w:rsidR="00661663" w:rsidRPr="00242452">
              <w:rPr>
                <w:rFonts w:eastAsia="Calibri"/>
                <w:lang w:val="en-US" w:eastAsia="en-US"/>
              </w:rPr>
              <w:t xml:space="preserve"> and a default </w:t>
            </w:r>
            <w:r w:rsidR="000B55B1" w:rsidRPr="00242452">
              <w:rPr>
                <w:rFonts w:eastAsia="Calibri"/>
                <w:lang w:val="en-US" w:eastAsia="en-US"/>
              </w:rPr>
              <w:t xml:space="preserve">height </w:t>
            </w:r>
            <w:r w:rsidR="00661663" w:rsidRPr="00242452">
              <w:rPr>
                <w:rFonts w:eastAsia="Calibri"/>
                <w:lang w:val="en-US" w:eastAsia="en-US"/>
              </w:rPr>
              <w:t xml:space="preserve">value </w:t>
            </w:r>
            <w:r w:rsidR="000B55B1">
              <w:rPr>
                <w:rFonts w:eastAsia="Calibri"/>
                <w:lang w:val="en-US" w:eastAsia="en-US"/>
              </w:rPr>
              <w:t>of</w:t>
            </w:r>
            <w:r w:rsidR="00661663" w:rsidRPr="00242452">
              <w:rPr>
                <w:rFonts w:eastAsia="Calibri"/>
                <w:lang w:val="en-US" w:eastAsia="en-US"/>
              </w:rPr>
              <w:t xml:space="preserve"> 2.5m.</w:t>
            </w:r>
          </w:p>
          <w:p w14:paraId="13AC3246" w14:textId="735925ED" w:rsidR="000B55B1" w:rsidRDefault="000B55B1" w:rsidP="00C7343C">
            <w:pPr>
              <w:spacing w:line="260" w:lineRule="atLeast"/>
              <w:jc w:val="both"/>
              <w:rPr>
                <w:rFonts w:eastAsia="Calibri"/>
                <w:lang w:val="en-US" w:eastAsia="en-US"/>
              </w:rPr>
            </w:pPr>
            <w:r>
              <w:rPr>
                <w:rFonts w:eastAsia="Calibri"/>
                <w:lang w:val="en-US" w:eastAsia="en-US"/>
              </w:rPr>
              <w:t>This surface area does not represent a worst-case assumption for the use of the product.</w:t>
            </w:r>
          </w:p>
          <w:p w14:paraId="2058E5B1" w14:textId="2EA9026C" w:rsidR="00F17027" w:rsidRDefault="000B55B1" w:rsidP="00F17027">
            <w:pPr>
              <w:spacing w:line="260" w:lineRule="atLeast"/>
              <w:jc w:val="both"/>
              <w:rPr>
                <w:rFonts w:eastAsia="Calibri"/>
                <w:lang w:val="en-US" w:eastAsia="en-US"/>
              </w:rPr>
            </w:pPr>
            <w:r>
              <w:rPr>
                <w:rFonts w:eastAsia="Calibri"/>
                <w:lang w:val="en-US" w:eastAsia="en-US"/>
              </w:rPr>
              <w:t xml:space="preserve">Therefore, as </w:t>
            </w:r>
            <w:r w:rsidR="00571A79">
              <w:rPr>
                <w:rFonts w:eastAsia="Calibri"/>
                <w:lang w:val="en-US" w:eastAsia="en-US"/>
              </w:rPr>
              <w:t>it</w:t>
            </w:r>
            <w:r>
              <w:rPr>
                <w:rFonts w:eastAsia="Calibri"/>
                <w:lang w:val="en-US" w:eastAsia="en-US"/>
              </w:rPr>
              <w:t xml:space="preserve"> has been performed for scenario </w:t>
            </w:r>
            <w:r w:rsidR="00571A79">
              <w:rPr>
                <w:rFonts w:eastAsia="Calibri"/>
                <w:lang w:val="en-US" w:eastAsia="en-US"/>
              </w:rPr>
              <w:t>[</w:t>
            </w:r>
            <w:r>
              <w:rPr>
                <w:rFonts w:eastAsia="Calibri"/>
                <w:lang w:val="en-US" w:eastAsia="en-US"/>
              </w:rPr>
              <w:t>1</w:t>
            </w:r>
            <w:r w:rsidR="00571A79">
              <w:rPr>
                <w:rFonts w:eastAsia="Calibri"/>
                <w:lang w:val="en-US" w:eastAsia="en-US"/>
              </w:rPr>
              <w:t>] above</w:t>
            </w:r>
            <w:r>
              <w:rPr>
                <w:rFonts w:eastAsia="Calibri"/>
                <w:lang w:val="en-US" w:eastAsia="en-US"/>
              </w:rPr>
              <w:t xml:space="preserve">, </w:t>
            </w:r>
            <w:r w:rsidR="00571A79">
              <w:rPr>
                <w:rFonts w:eastAsia="Calibri"/>
                <w:lang w:val="en-US" w:eastAsia="en-US"/>
              </w:rPr>
              <w:t xml:space="preserve">surface areas of </w:t>
            </w:r>
            <w:r w:rsidR="00F17027">
              <w:rPr>
                <w:rFonts w:eastAsia="Calibri"/>
                <w:lang w:val="en-US" w:eastAsia="en-US"/>
              </w:rPr>
              <w:t>11</w:t>
            </w:r>
            <w:r w:rsidR="00A100DE">
              <w:rPr>
                <w:rFonts w:eastAsia="Calibri"/>
                <w:lang w:val="en-US" w:eastAsia="en-US"/>
              </w:rPr>
              <w:t xml:space="preserve"> </w:t>
            </w:r>
            <w:r w:rsidR="00F17027">
              <w:rPr>
                <w:rFonts w:eastAsia="Calibri"/>
                <w:lang w:val="en-US" w:eastAsia="en-US"/>
              </w:rPr>
              <w:t xml:space="preserve">m² and </w:t>
            </w:r>
            <w:r w:rsidR="00FF1588">
              <w:rPr>
                <w:rFonts w:eastAsia="Calibri"/>
                <w:lang w:val="en-US" w:eastAsia="en-US"/>
              </w:rPr>
              <w:t>7</w:t>
            </w:r>
            <w:r w:rsidR="00A100DE">
              <w:rPr>
                <w:rFonts w:eastAsia="Calibri"/>
                <w:lang w:val="en-US" w:eastAsia="en-US"/>
              </w:rPr>
              <w:t xml:space="preserve"> </w:t>
            </w:r>
            <w:r w:rsidR="00F17027">
              <w:rPr>
                <w:rFonts w:eastAsia="Calibri"/>
                <w:lang w:val="en-US" w:eastAsia="en-US"/>
              </w:rPr>
              <w:t xml:space="preserve">m² </w:t>
            </w:r>
            <w:r w:rsidR="00571A79">
              <w:rPr>
                <w:rFonts w:eastAsia="Calibri"/>
                <w:lang w:val="en-US" w:eastAsia="en-US"/>
              </w:rPr>
              <w:t>have been used in Tier 2A and 2B</w:t>
            </w:r>
            <w:r w:rsidR="00BC5E71">
              <w:rPr>
                <w:rFonts w:eastAsia="Calibri"/>
                <w:lang w:val="en-US" w:eastAsia="en-US"/>
              </w:rPr>
              <w:t>,</w:t>
            </w:r>
            <w:r w:rsidR="00571A79">
              <w:rPr>
                <w:rFonts w:eastAsia="Calibri"/>
                <w:lang w:val="en-US" w:eastAsia="en-US"/>
              </w:rPr>
              <w:t xml:space="preserve"> </w:t>
            </w:r>
            <w:r w:rsidR="00BC5E71">
              <w:rPr>
                <w:rFonts w:eastAsia="Calibri"/>
                <w:lang w:val="en-US" w:eastAsia="en-US"/>
              </w:rPr>
              <w:t>respectively.  For details ple</w:t>
            </w:r>
            <w:r w:rsidR="00EB7D2B">
              <w:rPr>
                <w:rFonts w:eastAsia="Calibri"/>
                <w:lang w:val="en-US" w:eastAsia="en-US"/>
              </w:rPr>
              <w:t>a</w:t>
            </w:r>
            <w:r w:rsidR="00BC5E71">
              <w:rPr>
                <w:rFonts w:eastAsia="Calibri"/>
                <w:lang w:val="en-US" w:eastAsia="en-US"/>
              </w:rPr>
              <w:t>se refer to the scenario [4].</w:t>
            </w:r>
          </w:p>
          <w:p w14:paraId="3F0B145F" w14:textId="77777777" w:rsidR="00571A79" w:rsidRPr="00242452" w:rsidRDefault="00571A79" w:rsidP="00F17027">
            <w:pPr>
              <w:spacing w:line="260" w:lineRule="atLeast"/>
              <w:jc w:val="both"/>
              <w:rPr>
                <w:rFonts w:eastAsia="Calibri"/>
                <w:lang w:val="en-US" w:eastAsia="en-US"/>
              </w:rPr>
            </w:pPr>
          </w:p>
          <w:p w14:paraId="7890F734" w14:textId="77777777" w:rsidR="00F17027" w:rsidRPr="00242452" w:rsidRDefault="00F17027" w:rsidP="00C7343C">
            <w:pPr>
              <w:spacing w:line="260" w:lineRule="atLeast"/>
              <w:jc w:val="both"/>
              <w:rPr>
                <w:rFonts w:eastAsia="Calibri"/>
                <w:lang w:val="en-US" w:eastAsia="en-US"/>
              </w:rPr>
            </w:pPr>
          </w:p>
          <w:p w14:paraId="51E56590" w14:textId="77777777" w:rsidR="003854FF" w:rsidRPr="00242452" w:rsidRDefault="003854FF" w:rsidP="00C7343C">
            <w:pPr>
              <w:spacing w:line="260" w:lineRule="atLeast"/>
              <w:jc w:val="both"/>
              <w:rPr>
                <w:rFonts w:eastAsia="Calibri"/>
                <w:lang w:val="en-US" w:eastAsia="en-US"/>
              </w:rPr>
            </w:pPr>
            <w:r w:rsidRPr="00242452">
              <w:rPr>
                <w:rFonts w:eastAsia="Calibri"/>
                <w:lang w:val="en-US" w:eastAsia="en-US"/>
              </w:rPr>
              <w:t>The product contains 0.0638% w/w of imiprothrin and 0.0117% w/w of S-methoprene.</w:t>
            </w:r>
          </w:p>
          <w:p w14:paraId="68761F24" w14:textId="77777777" w:rsidR="003854FF" w:rsidRPr="00242452" w:rsidRDefault="003854FF" w:rsidP="00C7343C">
            <w:pPr>
              <w:spacing w:line="260" w:lineRule="atLeast"/>
              <w:jc w:val="both"/>
              <w:rPr>
                <w:rFonts w:eastAsia="Calibri"/>
                <w:lang w:val="en-US" w:eastAsia="en-US"/>
              </w:rPr>
            </w:pPr>
          </w:p>
          <w:p w14:paraId="169590D5" w14:textId="3B8297CF" w:rsidR="003854FF" w:rsidRPr="00242452" w:rsidRDefault="003854FF" w:rsidP="00BC5E71">
            <w:pPr>
              <w:spacing w:line="260" w:lineRule="atLeast"/>
              <w:jc w:val="both"/>
              <w:rPr>
                <w:rFonts w:eastAsia="Calibri"/>
                <w:lang w:val="en-US" w:eastAsia="en-US"/>
              </w:rPr>
            </w:pPr>
            <w:r w:rsidRPr="00242452">
              <w:rPr>
                <w:rFonts w:eastAsia="Calibri"/>
                <w:lang w:val="en-US" w:eastAsia="en-US"/>
              </w:rPr>
              <w:t xml:space="preserve">As inhalation is considered </w:t>
            </w:r>
            <w:r w:rsidR="00BC5E71" w:rsidRPr="00242452">
              <w:rPr>
                <w:rFonts w:eastAsia="Calibri"/>
                <w:lang w:val="en-US" w:eastAsia="en-US"/>
              </w:rPr>
              <w:t>neglig</w:t>
            </w:r>
            <w:r w:rsidR="00BC5E71">
              <w:rPr>
                <w:rFonts w:eastAsia="Calibri"/>
                <w:lang w:val="en-US" w:eastAsia="en-US"/>
              </w:rPr>
              <w:t>i</w:t>
            </w:r>
            <w:r w:rsidR="00BC5E71" w:rsidRPr="00242452">
              <w:rPr>
                <w:rFonts w:eastAsia="Calibri"/>
                <w:lang w:val="en-US" w:eastAsia="en-US"/>
              </w:rPr>
              <w:t xml:space="preserve">ble </w:t>
            </w:r>
            <w:r w:rsidRPr="00242452">
              <w:rPr>
                <w:rFonts w:eastAsia="Calibri"/>
                <w:lang w:val="en-US" w:eastAsia="en-US"/>
              </w:rPr>
              <w:t>during secondary exposure, no assessment of local effects of Imiprothrin by in</w:t>
            </w:r>
            <w:r w:rsidR="00FE0E00" w:rsidRPr="00242452">
              <w:rPr>
                <w:rFonts w:eastAsia="Calibri"/>
                <w:lang w:val="en-US" w:eastAsia="en-US"/>
              </w:rPr>
              <w:t>halation route is required</w:t>
            </w:r>
            <w:r w:rsidRPr="00242452">
              <w:rPr>
                <w:rFonts w:eastAsia="Calibri"/>
                <w:lang w:val="en-US" w:eastAsia="en-US"/>
              </w:rPr>
              <w:t>.</w:t>
            </w:r>
          </w:p>
        </w:tc>
      </w:tr>
      <w:tr w:rsidR="003854FF" w:rsidRPr="00242452" w14:paraId="08A5035E" w14:textId="77777777" w:rsidTr="00C7343C">
        <w:tblPrEx>
          <w:tblCellMar>
            <w:top w:w="0" w:type="dxa"/>
            <w:bottom w:w="0" w:type="dxa"/>
          </w:tblCellMar>
        </w:tblPrEx>
        <w:trPr>
          <w:trHeight w:val="230"/>
        </w:trPr>
        <w:tc>
          <w:tcPr>
            <w:tcW w:w="1485" w:type="dxa"/>
            <w:tcBorders>
              <w:top w:val="single" w:sz="4" w:space="0" w:color="000000"/>
              <w:left w:val="single" w:sz="4" w:space="0" w:color="000000"/>
              <w:bottom w:val="single" w:sz="4" w:space="0" w:color="000000"/>
            </w:tcBorders>
            <w:shd w:val="clear" w:color="auto" w:fill="auto"/>
          </w:tcPr>
          <w:p w14:paraId="30335DA1" w14:textId="77777777" w:rsidR="003854FF" w:rsidRPr="00242452" w:rsidRDefault="003854FF" w:rsidP="00C7343C">
            <w:pPr>
              <w:snapToGrid w:val="0"/>
              <w:spacing w:line="260" w:lineRule="atLeast"/>
              <w:rPr>
                <w:rFonts w:eastAsia="Calibri"/>
                <w:lang w:val="en-US" w:eastAsia="en-US"/>
              </w:rPr>
            </w:pPr>
          </w:p>
        </w:tc>
        <w:tc>
          <w:tcPr>
            <w:tcW w:w="2701" w:type="dxa"/>
            <w:tcBorders>
              <w:top w:val="single" w:sz="4" w:space="0" w:color="000000"/>
              <w:left w:val="single" w:sz="4" w:space="0" w:color="000000"/>
              <w:bottom w:val="single" w:sz="4" w:space="0" w:color="000000"/>
            </w:tcBorders>
            <w:shd w:val="clear" w:color="auto" w:fill="auto"/>
          </w:tcPr>
          <w:p w14:paraId="3D9BB58B" w14:textId="77777777" w:rsidR="003854FF" w:rsidRPr="00242452" w:rsidRDefault="003854FF" w:rsidP="00C7343C">
            <w:pPr>
              <w:spacing w:line="260" w:lineRule="atLeast"/>
              <w:rPr>
                <w:rFonts w:eastAsia="Calibri"/>
                <w:lang w:val="en-US" w:eastAsia="en-US"/>
              </w:rPr>
            </w:pPr>
            <w:r w:rsidRPr="00242452">
              <w:rPr>
                <w:rFonts w:eastAsia="Calibri"/>
                <w:lang w:val="en-US" w:eastAsia="en-US"/>
              </w:rPr>
              <w:t>Parameters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9906DFD" w14:textId="77777777" w:rsidR="003854FF" w:rsidRPr="00242452" w:rsidRDefault="003854FF" w:rsidP="00C7343C">
            <w:pPr>
              <w:spacing w:line="260" w:lineRule="atLeast"/>
              <w:rPr>
                <w:lang w:val="en-US"/>
              </w:rPr>
            </w:pPr>
            <w:r w:rsidRPr="00242452">
              <w:rPr>
                <w:rFonts w:eastAsia="Calibri"/>
                <w:lang w:val="en-US" w:eastAsia="en-US"/>
              </w:rPr>
              <w:t>Value</w:t>
            </w:r>
          </w:p>
        </w:tc>
        <w:tc>
          <w:tcPr>
            <w:tcW w:w="4108" w:type="dxa"/>
            <w:tcBorders>
              <w:top w:val="single" w:sz="4" w:space="0" w:color="000000"/>
              <w:left w:val="single" w:sz="4" w:space="0" w:color="000000"/>
              <w:bottom w:val="single" w:sz="4" w:space="0" w:color="000000"/>
              <w:right w:val="single" w:sz="4" w:space="0" w:color="000000"/>
            </w:tcBorders>
          </w:tcPr>
          <w:p w14:paraId="54D84A3E" w14:textId="77777777" w:rsidR="003854FF" w:rsidRPr="00242452" w:rsidRDefault="003854FF" w:rsidP="00C7343C">
            <w:pPr>
              <w:spacing w:line="260" w:lineRule="atLeast"/>
              <w:rPr>
                <w:rFonts w:eastAsia="Calibri"/>
                <w:lang w:val="en-US" w:eastAsia="en-US"/>
              </w:rPr>
            </w:pPr>
            <w:r w:rsidRPr="00242452">
              <w:rPr>
                <w:rFonts w:eastAsia="Calibri"/>
                <w:lang w:val="en-US" w:eastAsia="en-US"/>
              </w:rPr>
              <w:t>Justification</w:t>
            </w:r>
          </w:p>
        </w:tc>
      </w:tr>
      <w:tr w:rsidR="003854FF" w:rsidRPr="00242452" w14:paraId="46035500" w14:textId="77777777" w:rsidTr="00C7343C">
        <w:tblPrEx>
          <w:tblCellMar>
            <w:top w:w="0" w:type="dxa"/>
            <w:bottom w:w="0" w:type="dxa"/>
          </w:tblCellMar>
        </w:tblPrEx>
        <w:trPr>
          <w:trHeight w:val="230"/>
        </w:trPr>
        <w:tc>
          <w:tcPr>
            <w:tcW w:w="1485" w:type="dxa"/>
            <w:vMerge w:val="restart"/>
            <w:tcBorders>
              <w:top w:val="single" w:sz="4" w:space="0" w:color="000000"/>
              <w:left w:val="single" w:sz="4" w:space="0" w:color="000000"/>
            </w:tcBorders>
            <w:shd w:val="clear" w:color="auto" w:fill="auto"/>
          </w:tcPr>
          <w:p w14:paraId="05197B4F" w14:textId="77777777" w:rsidR="003854FF" w:rsidRPr="00242452" w:rsidRDefault="003854FF" w:rsidP="00C7343C">
            <w:pPr>
              <w:snapToGrid w:val="0"/>
              <w:spacing w:line="260" w:lineRule="atLeast"/>
              <w:rPr>
                <w:rFonts w:eastAsia="Calibri"/>
                <w:lang w:val="en-US" w:eastAsia="en-US"/>
              </w:rPr>
            </w:pPr>
          </w:p>
          <w:p w14:paraId="3D9C44DD" w14:textId="77777777" w:rsidR="003854FF" w:rsidRPr="00242452" w:rsidRDefault="003854FF" w:rsidP="00C7343C">
            <w:pPr>
              <w:snapToGrid w:val="0"/>
              <w:spacing w:line="260" w:lineRule="atLeast"/>
              <w:rPr>
                <w:rFonts w:eastAsia="Calibri"/>
                <w:lang w:val="en-US" w:eastAsia="en-US"/>
              </w:rPr>
            </w:pPr>
          </w:p>
        </w:tc>
        <w:tc>
          <w:tcPr>
            <w:tcW w:w="2701" w:type="dxa"/>
            <w:tcBorders>
              <w:top w:val="single" w:sz="4" w:space="0" w:color="000000"/>
              <w:left w:val="single" w:sz="4" w:space="0" w:color="000000"/>
              <w:bottom w:val="single" w:sz="4" w:space="0" w:color="000000"/>
            </w:tcBorders>
            <w:shd w:val="clear" w:color="auto" w:fill="auto"/>
          </w:tcPr>
          <w:p w14:paraId="2F0AB0D9" w14:textId="77777777" w:rsidR="003854FF" w:rsidRPr="00242452" w:rsidRDefault="003854FF" w:rsidP="00C7343C">
            <w:pPr>
              <w:spacing w:line="260" w:lineRule="atLeast"/>
              <w:rPr>
                <w:rFonts w:eastAsia="Calibri"/>
                <w:lang w:val="en-US" w:eastAsia="en-US"/>
              </w:rPr>
            </w:pPr>
            <w:r w:rsidRPr="00242452">
              <w:rPr>
                <w:rFonts w:eastAsia="Calibri"/>
                <w:lang w:val="en-US" w:eastAsia="en-US"/>
              </w:rPr>
              <w:t>Concentration of Imiprothrin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82F3126" w14:textId="77777777" w:rsidR="003854FF" w:rsidRPr="00242452" w:rsidRDefault="003854FF" w:rsidP="00C7343C">
            <w:pPr>
              <w:spacing w:line="260" w:lineRule="atLeast"/>
              <w:rPr>
                <w:rFonts w:eastAsia="Calibri"/>
                <w:lang w:val="en-US" w:eastAsia="en-US"/>
              </w:rPr>
            </w:pPr>
            <w:r w:rsidRPr="00242452">
              <w:rPr>
                <w:rFonts w:eastAsia="Calibri"/>
                <w:lang w:val="en-US" w:eastAsia="en-US"/>
              </w:rPr>
              <w:t>0.0638% w/w</w:t>
            </w:r>
          </w:p>
        </w:tc>
        <w:tc>
          <w:tcPr>
            <w:tcW w:w="4108" w:type="dxa"/>
            <w:tcBorders>
              <w:top w:val="single" w:sz="4" w:space="0" w:color="000000"/>
              <w:left w:val="single" w:sz="4" w:space="0" w:color="000000"/>
              <w:bottom w:val="single" w:sz="4" w:space="0" w:color="000000"/>
              <w:right w:val="single" w:sz="4" w:space="0" w:color="000000"/>
            </w:tcBorders>
          </w:tcPr>
          <w:p w14:paraId="557D611C" w14:textId="77777777" w:rsidR="003854FF" w:rsidRPr="00242452" w:rsidRDefault="003854FF" w:rsidP="00C7343C">
            <w:pPr>
              <w:spacing w:line="260" w:lineRule="atLeast"/>
              <w:jc w:val="both"/>
              <w:rPr>
                <w:rFonts w:eastAsia="Calibri"/>
                <w:lang w:val="en-US" w:eastAsia="en-US"/>
              </w:rPr>
            </w:pPr>
            <w:r w:rsidRPr="00242452">
              <w:rPr>
                <w:rFonts w:eastAsia="Calibri"/>
                <w:lang w:val="en-US" w:eastAsia="en-US"/>
              </w:rPr>
              <w:t>Applicant’s data</w:t>
            </w:r>
          </w:p>
        </w:tc>
      </w:tr>
      <w:tr w:rsidR="003854FF" w:rsidRPr="00242452" w14:paraId="3AF891D0" w14:textId="77777777" w:rsidTr="00C7343C">
        <w:tblPrEx>
          <w:tblCellMar>
            <w:top w:w="0" w:type="dxa"/>
            <w:bottom w:w="0" w:type="dxa"/>
          </w:tblCellMar>
        </w:tblPrEx>
        <w:trPr>
          <w:trHeight w:val="230"/>
        </w:trPr>
        <w:tc>
          <w:tcPr>
            <w:tcW w:w="1485" w:type="dxa"/>
            <w:vMerge/>
            <w:tcBorders>
              <w:left w:val="single" w:sz="4" w:space="0" w:color="000000"/>
              <w:bottom w:val="single" w:sz="4" w:space="0" w:color="000000"/>
            </w:tcBorders>
            <w:shd w:val="clear" w:color="auto" w:fill="auto"/>
          </w:tcPr>
          <w:p w14:paraId="08E0B513" w14:textId="77777777" w:rsidR="003854FF" w:rsidRPr="00242452" w:rsidRDefault="003854FF" w:rsidP="00C7343C">
            <w:pPr>
              <w:snapToGrid w:val="0"/>
              <w:spacing w:line="260" w:lineRule="atLeast"/>
              <w:rPr>
                <w:rFonts w:eastAsia="Calibri"/>
                <w:lang w:val="en-US" w:eastAsia="en-US"/>
              </w:rPr>
            </w:pPr>
          </w:p>
        </w:tc>
        <w:tc>
          <w:tcPr>
            <w:tcW w:w="2701" w:type="dxa"/>
            <w:tcBorders>
              <w:top w:val="single" w:sz="4" w:space="0" w:color="000000"/>
              <w:left w:val="single" w:sz="4" w:space="0" w:color="000000"/>
              <w:bottom w:val="single" w:sz="4" w:space="0" w:color="000000"/>
            </w:tcBorders>
            <w:shd w:val="clear" w:color="auto" w:fill="auto"/>
          </w:tcPr>
          <w:p w14:paraId="2F8F45BD" w14:textId="77777777" w:rsidR="003854FF" w:rsidRPr="00242452" w:rsidRDefault="003854FF" w:rsidP="00C7343C">
            <w:pPr>
              <w:spacing w:line="260" w:lineRule="atLeast"/>
              <w:rPr>
                <w:rFonts w:eastAsia="Calibri"/>
                <w:lang w:val="en-US" w:eastAsia="en-US"/>
              </w:rPr>
            </w:pPr>
            <w:r w:rsidRPr="00242452">
              <w:rPr>
                <w:rFonts w:eastAsia="Calibri"/>
                <w:lang w:val="en-US" w:eastAsia="en-US"/>
              </w:rPr>
              <w:t>Concentration of S-methoprene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673211A" w14:textId="77777777" w:rsidR="003854FF" w:rsidRPr="00242452" w:rsidRDefault="003854FF" w:rsidP="00C7343C">
            <w:pPr>
              <w:spacing w:line="260" w:lineRule="atLeast"/>
              <w:rPr>
                <w:rFonts w:eastAsia="Calibri"/>
                <w:lang w:val="en-US" w:eastAsia="en-US"/>
              </w:rPr>
            </w:pPr>
            <w:r w:rsidRPr="00242452">
              <w:rPr>
                <w:rFonts w:eastAsia="Calibri"/>
                <w:lang w:val="en-US" w:eastAsia="en-US"/>
              </w:rPr>
              <w:t>0.0117% w/w</w:t>
            </w:r>
          </w:p>
        </w:tc>
        <w:tc>
          <w:tcPr>
            <w:tcW w:w="4108" w:type="dxa"/>
            <w:tcBorders>
              <w:top w:val="single" w:sz="4" w:space="0" w:color="000000"/>
              <w:left w:val="single" w:sz="4" w:space="0" w:color="000000"/>
              <w:bottom w:val="single" w:sz="4" w:space="0" w:color="000000"/>
              <w:right w:val="single" w:sz="4" w:space="0" w:color="000000"/>
            </w:tcBorders>
          </w:tcPr>
          <w:p w14:paraId="29C9BA30" w14:textId="77777777" w:rsidR="003854FF" w:rsidRPr="00242452" w:rsidRDefault="003854FF" w:rsidP="00C7343C">
            <w:pPr>
              <w:spacing w:line="260" w:lineRule="atLeast"/>
              <w:jc w:val="both"/>
              <w:rPr>
                <w:rFonts w:eastAsia="Calibri"/>
                <w:lang w:val="en-US" w:eastAsia="en-US"/>
              </w:rPr>
            </w:pPr>
            <w:r w:rsidRPr="00242452">
              <w:rPr>
                <w:rFonts w:eastAsia="Calibri"/>
                <w:lang w:val="en-US" w:eastAsia="en-US"/>
              </w:rPr>
              <w:t>Applicant’s data</w:t>
            </w:r>
          </w:p>
        </w:tc>
      </w:tr>
      <w:tr w:rsidR="003854FF" w:rsidRPr="00242452" w14:paraId="21B759E4" w14:textId="77777777" w:rsidTr="00C7343C">
        <w:tblPrEx>
          <w:tblCellMar>
            <w:top w:w="0" w:type="dxa"/>
            <w:bottom w:w="0" w:type="dxa"/>
          </w:tblCellMar>
        </w:tblPrEx>
        <w:trPr>
          <w:cantSplit/>
          <w:trHeight w:val="242"/>
        </w:trPr>
        <w:tc>
          <w:tcPr>
            <w:tcW w:w="1485" w:type="dxa"/>
            <w:vMerge w:val="restart"/>
            <w:tcBorders>
              <w:top w:val="single" w:sz="4" w:space="0" w:color="000000"/>
              <w:left w:val="single" w:sz="4" w:space="0" w:color="000000"/>
            </w:tcBorders>
            <w:shd w:val="clear" w:color="auto" w:fill="auto"/>
          </w:tcPr>
          <w:p w14:paraId="34D0D6F7" w14:textId="5A1F1081" w:rsidR="003854FF" w:rsidRPr="00242452" w:rsidRDefault="003854FF" w:rsidP="00C7343C">
            <w:pPr>
              <w:rPr>
                <w:lang w:val="en-US"/>
              </w:rPr>
            </w:pPr>
            <w:r w:rsidRPr="00242452">
              <w:rPr>
                <w:lang w:val="en-US"/>
              </w:rPr>
              <w:t>Tier 1</w:t>
            </w:r>
          </w:p>
          <w:p w14:paraId="4AD38F35" w14:textId="77777777" w:rsidR="003854FF" w:rsidRPr="00242452" w:rsidRDefault="003854FF" w:rsidP="00C7343C">
            <w:pPr>
              <w:rPr>
                <w:lang w:val="en-US"/>
              </w:rPr>
            </w:pPr>
          </w:p>
          <w:p w14:paraId="3129CE0E" w14:textId="77777777" w:rsidR="003854FF" w:rsidRPr="00242452" w:rsidRDefault="003854FF" w:rsidP="00C7343C">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2BD2B4D9" w14:textId="7BC97E15" w:rsidR="003854FF" w:rsidRPr="00242452" w:rsidRDefault="003854FF" w:rsidP="00C7343C">
            <w:pPr>
              <w:snapToGrid w:val="0"/>
              <w:spacing w:line="260" w:lineRule="atLeast"/>
              <w:rPr>
                <w:rFonts w:eastAsia="Calibri"/>
                <w:lang w:val="en-US" w:eastAsia="en-US"/>
              </w:rPr>
            </w:pPr>
            <w:r w:rsidRPr="00242452">
              <w:rPr>
                <w:rFonts w:eastAsia="Calibri"/>
                <w:lang w:val="en-US" w:eastAsia="en-US"/>
              </w:rPr>
              <w:t xml:space="preserve">Volume of </w:t>
            </w:r>
            <w:r w:rsidR="00C7343C" w:rsidRPr="00242452">
              <w:rPr>
                <w:rFonts w:eastAsia="Calibri"/>
                <w:lang w:val="en-US" w:eastAsia="en-US"/>
              </w:rPr>
              <w:t>product on the surface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D70A06E" w14:textId="763D2C9A" w:rsidR="003854FF" w:rsidRPr="00242452" w:rsidRDefault="003854FF">
            <w:pPr>
              <w:snapToGrid w:val="0"/>
              <w:spacing w:line="260" w:lineRule="atLeast"/>
              <w:rPr>
                <w:rFonts w:eastAsia="Calibri"/>
                <w:lang w:val="en-US" w:eastAsia="en-US"/>
              </w:rPr>
            </w:pPr>
            <w:r w:rsidRPr="00242452">
              <w:rPr>
                <w:rFonts w:eastAsia="Calibri"/>
                <w:lang w:val="en-US" w:eastAsia="en-US"/>
              </w:rPr>
              <w:t>200</w:t>
            </w:r>
            <w:r w:rsidR="00C7343C" w:rsidRPr="00242452">
              <w:rPr>
                <w:rFonts w:eastAsia="Calibri"/>
                <w:lang w:val="en-US" w:eastAsia="en-US"/>
              </w:rPr>
              <w:t xml:space="preserve"> ml</w:t>
            </w:r>
          </w:p>
        </w:tc>
        <w:tc>
          <w:tcPr>
            <w:tcW w:w="4108" w:type="dxa"/>
            <w:tcBorders>
              <w:top w:val="single" w:sz="4" w:space="0" w:color="000000"/>
              <w:left w:val="single" w:sz="4" w:space="0" w:color="000000"/>
              <w:bottom w:val="single" w:sz="4" w:space="0" w:color="000000"/>
              <w:right w:val="single" w:sz="4" w:space="0" w:color="000000"/>
            </w:tcBorders>
          </w:tcPr>
          <w:p w14:paraId="74C76D41" w14:textId="5D321F01" w:rsidR="003854FF" w:rsidRPr="00242452" w:rsidRDefault="00C7343C" w:rsidP="00C7343C">
            <w:pPr>
              <w:snapToGrid w:val="0"/>
              <w:spacing w:line="260" w:lineRule="atLeast"/>
              <w:jc w:val="both"/>
              <w:rPr>
                <w:rFonts w:eastAsia="Calibri"/>
                <w:lang w:val="en-US" w:eastAsia="en-US"/>
              </w:rPr>
            </w:pPr>
            <w:r w:rsidRPr="00242452">
              <w:rPr>
                <w:rFonts w:eastAsia="Calibri"/>
                <w:lang w:val="en-US" w:eastAsia="en-US"/>
              </w:rPr>
              <w:t>Applicant’s data</w:t>
            </w:r>
          </w:p>
        </w:tc>
      </w:tr>
      <w:tr w:rsidR="003854FF" w:rsidRPr="00242452" w14:paraId="634787A8" w14:textId="77777777" w:rsidTr="00C7343C">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12003C4C" w14:textId="77777777" w:rsidR="003854FF" w:rsidRPr="00242452" w:rsidRDefault="003854FF" w:rsidP="00C7343C">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2E15F97D" w14:textId="08498A43" w:rsidR="003854FF" w:rsidRPr="00242452" w:rsidRDefault="00C7343C" w:rsidP="00C7343C">
            <w:pPr>
              <w:snapToGrid w:val="0"/>
              <w:spacing w:line="260" w:lineRule="atLeast"/>
              <w:rPr>
                <w:rFonts w:eastAsia="Calibri"/>
                <w:lang w:val="en-US" w:eastAsia="en-US"/>
              </w:rPr>
            </w:pPr>
            <w:r w:rsidRPr="00242452">
              <w:rPr>
                <w:rFonts w:eastAsia="Calibri"/>
                <w:lang w:val="en-US" w:eastAsia="en-US"/>
              </w:rPr>
              <w:t>Surface treated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C110E00" w14:textId="7315F5E8" w:rsidR="003854FF" w:rsidRPr="00242452" w:rsidRDefault="00661663" w:rsidP="00C7343C">
            <w:pPr>
              <w:snapToGrid w:val="0"/>
              <w:spacing w:line="260" w:lineRule="atLeast"/>
              <w:rPr>
                <w:rFonts w:eastAsia="Calibri"/>
                <w:lang w:val="en-US" w:eastAsia="en-US"/>
              </w:rPr>
            </w:pPr>
            <w:r w:rsidRPr="00242452">
              <w:rPr>
                <w:rFonts w:eastAsia="Calibri"/>
                <w:lang w:val="en-US" w:eastAsia="en-US"/>
              </w:rPr>
              <w:t>40</w:t>
            </w:r>
            <w:r w:rsidR="00C7343C" w:rsidRPr="00242452">
              <w:rPr>
                <w:rFonts w:eastAsia="Calibri"/>
                <w:lang w:val="en-US" w:eastAsia="en-US"/>
              </w:rPr>
              <w:t xml:space="preserve"> m²</w:t>
            </w:r>
          </w:p>
        </w:tc>
        <w:tc>
          <w:tcPr>
            <w:tcW w:w="4108" w:type="dxa"/>
            <w:tcBorders>
              <w:top w:val="single" w:sz="4" w:space="0" w:color="000000"/>
              <w:left w:val="single" w:sz="4" w:space="0" w:color="000000"/>
              <w:bottom w:val="single" w:sz="4" w:space="0" w:color="000000"/>
              <w:right w:val="single" w:sz="4" w:space="0" w:color="000000"/>
            </w:tcBorders>
          </w:tcPr>
          <w:p w14:paraId="5552C474" w14:textId="4FACD88E" w:rsidR="003854FF" w:rsidRPr="00242452" w:rsidRDefault="00C7343C" w:rsidP="00C7343C">
            <w:pPr>
              <w:snapToGrid w:val="0"/>
              <w:spacing w:line="260" w:lineRule="atLeast"/>
              <w:jc w:val="both"/>
              <w:rPr>
                <w:rFonts w:eastAsia="Calibri"/>
                <w:lang w:val="en-US" w:eastAsia="en-US"/>
              </w:rPr>
            </w:pPr>
            <w:r w:rsidRPr="00242452">
              <w:rPr>
                <w:rFonts w:eastAsia="Calibri"/>
                <w:lang w:val="en-US" w:eastAsia="en-US"/>
              </w:rPr>
              <w:t>Applicant’s data</w:t>
            </w:r>
          </w:p>
        </w:tc>
      </w:tr>
      <w:tr w:rsidR="00C7343C" w:rsidRPr="00242452" w14:paraId="728F8ACF" w14:textId="77777777" w:rsidTr="00C7343C">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4A2C18FD" w14:textId="77777777" w:rsidR="00C7343C" w:rsidRPr="00242452" w:rsidRDefault="00C7343C" w:rsidP="00C7343C">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18C77D66" w14:textId="0E080566" w:rsidR="00C7343C" w:rsidRPr="00242452" w:rsidRDefault="00C7343C" w:rsidP="00C7343C">
            <w:pPr>
              <w:snapToGrid w:val="0"/>
              <w:spacing w:line="260" w:lineRule="atLeast"/>
              <w:rPr>
                <w:rFonts w:eastAsia="Calibri"/>
                <w:lang w:val="en-US" w:eastAsia="en-US"/>
              </w:rPr>
            </w:pPr>
            <w:r w:rsidRPr="00242452">
              <w:rPr>
                <w:rFonts w:eastAsia="Calibri"/>
                <w:lang w:val="en-US" w:eastAsia="en-US"/>
              </w:rPr>
              <w:t>Surface area (one palm)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8228394" w14:textId="6CE426BD" w:rsidR="00C7343C" w:rsidRPr="00242452" w:rsidRDefault="00661663" w:rsidP="00C7343C">
            <w:pPr>
              <w:snapToGrid w:val="0"/>
              <w:spacing w:line="260" w:lineRule="atLeast"/>
              <w:rPr>
                <w:rFonts w:eastAsia="Calibri"/>
                <w:lang w:val="en-US" w:eastAsia="en-US"/>
              </w:rPr>
            </w:pPr>
            <w:r w:rsidRPr="00242452">
              <w:rPr>
                <w:rFonts w:eastAsia="Calibri"/>
                <w:lang w:val="en-US" w:eastAsia="en-US"/>
              </w:rPr>
              <w:t>410</w:t>
            </w:r>
            <w:r w:rsidR="00C7343C" w:rsidRPr="00242452">
              <w:rPr>
                <w:rFonts w:eastAsia="Calibri"/>
                <w:lang w:val="en-US" w:eastAsia="en-US"/>
              </w:rPr>
              <w:t xml:space="preserve"> cm²</w:t>
            </w:r>
          </w:p>
        </w:tc>
        <w:tc>
          <w:tcPr>
            <w:tcW w:w="4108" w:type="dxa"/>
            <w:tcBorders>
              <w:top w:val="single" w:sz="4" w:space="0" w:color="000000"/>
              <w:left w:val="single" w:sz="4" w:space="0" w:color="000000"/>
              <w:bottom w:val="single" w:sz="4" w:space="0" w:color="000000"/>
              <w:right w:val="single" w:sz="4" w:space="0" w:color="000000"/>
            </w:tcBorders>
          </w:tcPr>
          <w:p w14:paraId="1F1E9039" w14:textId="2F5CA966" w:rsidR="00C7343C" w:rsidRPr="00242452" w:rsidRDefault="00C7343C" w:rsidP="00C7343C">
            <w:pPr>
              <w:snapToGrid w:val="0"/>
              <w:spacing w:line="260" w:lineRule="atLeast"/>
              <w:jc w:val="both"/>
              <w:rPr>
                <w:rFonts w:eastAsia="Calibri"/>
                <w:lang w:val="en-US" w:eastAsia="en-US"/>
              </w:rPr>
            </w:pPr>
            <w:r w:rsidRPr="00242452">
              <w:rPr>
                <w:rFonts w:eastAsia="Calibri"/>
                <w:lang w:val="en-US" w:eastAsia="en-US"/>
              </w:rPr>
              <w:t>HEAd Hoc Recommendation 14</w:t>
            </w:r>
          </w:p>
        </w:tc>
      </w:tr>
      <w:tr w:rsidR="00C7343C" w:rsidRPr="00242452" w14:paraId="34F1A7EE" w14:textId="77777777" w:rsidTr="00C7343C">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07CD1892" w14:textId="77777777" w:rsidR="00C7343C" w:rsidRPr="00242452" w:rsidRDefault="00C7343C" w:rsidP="00C7343C">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623445C5" w14:textId="2CB30CC7" w:rsidR="00C7343C" w:rsidRPr="00242452" w:rsidRDefault="00C7343C" w:rsidP="00C7343C">
            <w:pPr>
              <w:snapToGrid w:val="0"/>
              <w:spacing w:line="260" w:lineRule="atLeast"/>
              <w:rPr>
                <w:rFonts w:eastAsia="Calibri"/>
                <w:lang w:val="en-US" w:eastAsia="en-US"/>
              </w:rPr>
            </w:pPr>
            <w:r w:rsidRPr="00242452">
              <w:rPr>
                <w:rFonts w:eastAsia="Calibri"/>
                <w:lang w:val="en-US" w:eastAsia="en-US"/>
              </w:rPr>
              <w:t>Layer of thickness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A658145" w14:textId="272D3F88" w:rsidR="00C7343C" w:rsidRPr="00242452" w:rsidRDefault="007B7787" w:rsidP="00C7343C">
            <w:pPr>
              <w:snapToGrid w:val="0"/>
              <w:spacing w:line="260" w:lineRule="atLeast"/>
              <w:rPr>
                <w:rFonts w:eastAsia="Calibri"/>
                <w:lang w:val="en-US" w:eastAsia="en-US"/>
              </w:rPr>
            </w:pPr>
            <w:r w:rsidRPr="00242452">
              <w:rPr>
                <w:rFonts w:eastAsia="Calibri"/>
                <w:lang w:val="en-US" w:eastAsia="en-US"/>
              </w:rPr>
              <w:t>0.01 cm</w:t>
            </w:r>
          </w:p>
        </w:tc>
        <w:tc>
          <w:tcPr>
            <w:tcW w:w="4108" w:type="dxa"/>
            <w:tcBorders>
              <w:top w:val="single" w:sz="4" w:space="0" w:color="000000"/>
              <w:left w:val="single" w:sz="4" w:space="0" w:color="000000"/>
              <w:bottom w:val="single" w:sz="4" w:space="0" w:color="000000"/>
              <w:right w:val="single" w:sz="4" w:space="0" w:color="000000"/>
            </w:tcBorders>
          </w:tcPr>
          <w:p w14:paraId="731CDA5A" w14:textId="19907D34" w:rsidR="00C7343C" w:rsidRPr="00242452" w:rsidRDefault="007B7787" w:rsidP="00C7343C">
            <w:pPr>
              <w:snapToGrid w:val="0"/>
              <w:spacing w:line="260" w:lineRule="atLeast"/>
              <w:jc w:val="both"/>
              <w:rPr>
                <w:rFonts w:eastAsia="Calibri"/>
                <w:lang w:val="en-US" w:eastAsia="en-US"/>
              </w:rPr>
            </w:pPr>
            <w:r w:rsidRPr="00242452">
              <w:rPr>
                <w:rFonts w:eastAsia="Calibri"/>
                <w:lang w:val="en-US" w:eastAsia="en-US"/>
              </w:rPr>
              <w:t>Default value</w:t>
            </w:r>
          </w:p>
        </w:tc>
      </w:tr>
      <w:tr w:rsidR="007B7787" w:rsidRPr="00242452" w14:paraId="63FB285F" w14:textId="77777777" w:rsidTr="00C7343C">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35C42B68" w14:textId="77777777" w:rsidR="007B7787" w:rsidRPr="00242452" w:rsidRDefault="007B7787" w:rsidP="007B7787">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41C1F55F" w14:textId="467048A7" w:rsidR="007B7787" w:rsidRPr="00242452" w:rsidRDefault="007B7787" w:rsidP="007B7787">
            <w:pPr>
              <w:snapToGrid w:val="0"/>
              <w:spacing w:line="260" w:lineRule="atLeast"/>
              <w:rPr>
                <w:rFonts w:eastAsia="Calibri"/>
                <w:lang w:val="en-US" w:eastAsia="en-US"/>
              </w:rPr>
            </w:pPr>
            <w:r w:rsidRPr="00242452">
              <w:rPr>
                <w:rFonts w:eastAsia="Calibri"/>
                <w:lang w:val="en-US" w:eastAsia="en-US"/>
              </w:rPr>
              <w:t>Body weight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8EF0704" w14:textId="7807AF24" w:rsidR="007B7787" w:rsidRPr="00242452" w:rsidRDefault="007B7787" w:rsidP="007B7787">
            <w:pPr>
              <w:snapToGrid w:val="0"/>
              <w:spacing w:line="260" w:lineRule="atLeast"/>
              <w:rPr>
                <w:rFonts w:eastAsia="Calibri"/>
                <w:lang w:val="en-US" w:eastAsia="en-US"/>
              </w:rPr>
            </w:pPr>
            <w:r w:rsidRPr="00242452">
              <w:rPr>
                <w:rFonts w:eastAsia="Calibri"/>
                <w:lang w:val="en-US" w:eastAsia="en-US"/>
              </w:rPr>
              <w:t>60 kg</w:t>
            </w:r>
          </w:p>
        </w:tc>
        <w:tc>
          <w:tcPr>
            <w:tcW w:w="4108" w:type="dxa"/>
            <w:tcBorders>
              <w:top w:val="single" w:sz="4" w:space="0" w:color="000000"/>
              <w:left w:val="single" w:sz="4" w:space="0" w:color="000000"/>
              <w:bottom w:val="single" w:sz="4" w:space="0" w:color="000000"/>
              <w:right w:val="single" w:sz="4" w:space="0" w:color="000000"/>
            </w:tcBorders>
          </w:tcPr>
          <w:p w14:paraId="14ED0590" w14:textId="7A7DC80B" w:rsidR="007B7787" w:rsidRPr="00242452" w:rsidRDefault="007B7787" w:rsidP="007B7787">
            <w:pPr>
              <w:snapToGrid w:val="0"/>
              <w:spacing w:line="260" w:lineRule="atLeast"/>
              <w:jc w:val="both"/>
              <w:rPr>
                <w:rFonts w:eastAsia="Calibri"/>
                <w:lang w:val="en-US" w:eastAsia="en-US"/>
              </w:rPr>
            </w:pPr>
            <w:r w:rsidRPr="00242452">
              <w:rPr>
                <w:rFonts w:eastAsia="Calibri"/>
                <w:lang w:val="en-US" w:eastAsia="en-US"/>
              </w:rPr>
              <w:t>HEAd Hoc Recommendation 14</w:t>
            </w:r>
          </w:p>
        </w:tc>
      </w:tr>
      <w:tr w:rsidR="007B7787" w:rsidRPr="00242452" w14:paraId="49689C8D" w14:textId="77777777" w:rsidTr="00C7343C">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3548B428" w14:textId="77777777" w:rsidR="007B7787" w:rsidRPr="00242452" w:rsidRDefault="007B7787" w:rsidP="007B7787">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41342EBC" w14:textId="2F08AA66" w:rsidR="007B7787" w:rsidRPr="00242452" w:rsidRDefault="007B7787" w:rsidP="007B7787">
            <w:pPr>
              <w:snapToGrid w:val="0"/>
              <w:spacing w:line="260" w:lineRule="atLeast"/>
              <w:rPr>
                <w:rFonts w:eastAsia="Calibri"/>
                <w:lang w:val="en-US" w:eastAsia="en-US"/>
              </w:rPr>
            </w:pPr>
            <w:r w:rsidRPr="00242452">
              <w:rPr>
                <w:rFonts w:eastAsia="Calibri"/>
                <w:lang w:val="en-US" w:eastAsia="en-US"/>
              </w:rPr>
              <w:t>Dermal absorption of Imiprothrin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9F1B1B9" w14:textId="77777777" w:rsidR="007B7787" w:rsidRPr="00242452" w:rsidRDefault="007B7787" w:rsidP="007B7787">
            <w:pPr>
              <w:snapToGrid w:val="0"/>
              <w:spacing w:line="260" w:lineRule="atLeast"/>
              <w:rPr>
                <w:rFonts w:eastAsia="Calibri"/>
                <w:lang w:val="en-US" w:eastAsia="en-US"/>
              </w:rPr>
            </w:pPr>
            <w:r w:rsidRPr="00242452">
              <w:rPr>
                <w:rFonts w:eastAsia="Calibri"/>
                <w:lang w:val="en-US" w:eastAsia="en-US"/>
              </w:rPr>
              <w:t>70%</w:t>
            </w:r>
          </w:p>
        </w:tc>
        <w:tc>
          <w:tcPr>
            <w:tcW w:w="4108" w:type="dxa"/>
            <w:tcBorders>
              <w:top w:val="single" w:sz="4" w:space="0" w:color="000000"/>
              <w:left w:val="single" w:sz="4" w:space="0" w:color="000000"/>
              <w:bottom w:val="single" w:sz="4" w:space="0" w:color="000000"/>
              <w:right w:val="single" w:sz="4" w:space="0" w:color="000000"/>
            </w:tcBorders>
          </w:tcPr>
          <w:p w14:paraId="183BCE5E" w14:textId="44814A35" w:rsidR="007B7787" w:rsidRPr="00242452" w:rsidRDefault="007B7787" w:rsidP="007B7787">
            <w:pPr>
              <w:snapToGrid w:val="0"/>
              <w:spacing w:line="260" w:lineRule="atLeast"/>
              <w:jc w:val="both"/>
              <w:rPr>
                <w:rFonts w:eastAsia="Calibri"/>
                <w:lang w:val="en-US" w:eastAsia="en-US"/>
              </w:rPr>
            </w:pPr>
            <w:r w:rsidRPr="00242452">
              <w:rPr>
                <w:rFonts w:eastAsia="Calibri"/>
                <w:lang w:val="en-US" w:eastAsia="en-US"/>
              </w:rPr>
              <w:t>EFSA Guidance 2017</w:t>
            </w:r>
          </w:p>
        </w:tc>
      </w:tr>
      <w:tr w:rsidR="007B7787" w:rsidRPr="00242452" w14:paraId="2ED084F8" w14:textId="77777777" w:rsidTr="00A100DE">
        <w:trPr>
          <w:cantSplit/>
          <w:trHeight w:val="242"/>
        </w:trPr>
        <w:tc>
          <w:tcPr>
            <w:tcW w:w="1485" w:type="dxa"/>
            <w:vMerge/>
            <w:tcBorders>
              <w:left w:val="single" w:sz="4" w:space="0" w:color="000000"/>
              <w:bottom w:val="single" w:sz="4" w:space="0" w:color="auto"/>
            </w:tcBorders>
            <w:shd w:val="clear" w:color="auto" w:fill="auto"/>
          </w:tcPr>
          <w:p w14:paraId="4D4AB419" w14:textId="77777777" w:rsidR="007B7787" w:rsidRPr="00242452" w:rsidRDefault="007B7787" w:rsidP="007B7787">
            <w:pPr>
              <w:rPr>
                <w:lang w:val="en-US"/>
              </w:rPr>
            </w:pPr>
          </w:p>
        </w:tc>
        <w:tc>
          <w:tcPr>
            <w:tcW w:w="2701" w:type="dxa"/>
            <w:tcBorders>
              <w:top w:val="single" w:sz="4" w:space="0" w:color="000000"/>
              <w:left w:val="single" w:sz="4" w:space="0" w:color="000000"/>
              <w:bottom w:val="single" w:sz="4" w:space="0" w:color="000000"/>
            </w:tcBorders>
            <w:shd w:val="clear" w:color="auto" w:fill="auto"/>
          </w:tcPr>
          <w:p w14:paraId="45EC0BFB" w14:textId="7504641B" w:rsidR="007B7787" w:rsidRPr="00242452" w:rsidRDefault="007B7787" w:rsidP="007B7787">
            <w:pPr>
              <w:snapToGrid w:val="0"/>
              <w:spacing w:line="260" w:lineRule="atLeast"/>
              <w:rPr>
                <w:rFonts w:eastAsia="Calibri"/>
                <w:lang w:val="en-US" w:eastAsia="en-US"/>
              </w:rPr>
            </w:pPr>
            <w:r w:rsidRPr="00242452">
              <w:rPr>
                <w:rFonts w:eastAsia="Calibri"/>
                <w:lang w:val="en-US" w:eastAsia="en-US"/>
              </w:rPr>
              <w:t>Dermal absorption of S-methoprene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B94816A" w14:textId="77777777" w:rsidR="007B7787" w:rsidRPr="00242452" w:rsidRDefault="007B7787" w:rsidP="007B7787">
            <w:pPr>
              <w:snapToGrid w:val="0"/>
              <w:spacing w:line="260" w:lineRule="atLeast"/>
              <w:rPr>
                <w:rFonts w:eastAsia="Calibri"/>
                <w:lang w:val="en-US" w:eastAsia="en-US"/>
              </w:rPr>
            </w:pPr>
            <w:r w:rsidRPr="00242452">
              <w:rPr>
                <w:rFonts w:eastAsia="Calibri"/>
                <w:lang w:val="en-US" w:eastAsia="en-US"/>
              </w:rPr>
              <w:t>35%</w:t>
            </w:r>
          </w:p>
        </w:tc>
        <w:tc>
          <w:tcPr>
            <w:tcW w:w="4108" w:type="dxa"/>
            <w:tcBorders>
              <w:top w:val="single" w:sz="4" w:space="0" w:color="000000"/>
              <w:left w:val="single" w:sz="4" w:space="0" w:color="000000"/>
              <w:bottom w:val="single" w:sz="4" w:space="0" w:color="000000"/>
              <w:right w:val="single" w:sz="4" w:space="0" w:color="000000"/>
            </w:tcBorders>
          </w:tcPr>
          <w:p w14:paraId="5B358231" w14:textId="32189B23" w:rsidR="007B7787" w:rsidRPr="00242452" w:rsidRDefault="007B7787" w:rsidP="007B7787">
            <w:pPr>
              <w:snapToGrid w:val="0"/>
              <w:spacing w:line="260" w:lineRule="atLeast"/>
              <w:jc w:val="both"/>
              <w:rPr>
                <w:rFonts w:eastAsia="Calibri"/>
                <w:lang w:val="en-US" w:eastAsia="en-US"/>
              </w:rPr>
            </w:pPr>
            <w:r w:rsidRPr="00242452">
              <w:rPr>
                <w:rFonts w:eastAsia="Calibri"/>
                <w:lang w:val="en-US" w:eastAsia="en-US"/>
              </w:rPr>
              <w:t>Derived from oral absorption value of the AR of S-methoprene (2016)</w:t>
            </w:r>
          </w:p>
        </w:tc>
      </w:tr>
      <w:tr w:rsidR="00F17027" w:rsidRPr="00242452" w14:paraId="5073922A" w14:textId="77777777" w:rsidTr="00A100DE">
        <w:trPr>
          <w:cantSplit/>
          <w:trHeight w:val="242"/>
        </w:trPr>
        <w:tc>
          <w:tcPr>
            <w:tcW w:w="1485" w:type="dxa"/>
            <w:tcBorders>
              <w:top w:val="single" w:sz="4" w:space="0" w:color="auto"/>
              <w:left w:val="single" w:sz="4" w:space="0" w:color="000000"/>
              <w:bottom w:val="single" w:sz="4" w:space="0" w:color="auto"/>
            </w:tcBorders>
            <w:shd w:val="clear" w:color="auto" w:fill="auto"/>
          </w:tcPr>
          <w:p w14:paraId="777FFC23" w14:textId="74B4BB84" w:rsidR="00F17027" w:rsidRPr="00242452" w:rsidRDefault="00F17027" w:rsidP="007B7787">
            <w:pPr>
              <w:rPr>
                <w:lang w:val="en-US"/>
              </w:rPr>
            </w:pPr>
            <w:r>
              <w:rPr>
                <w:lang w:val="en-US"/>
              </w:rPr>
              <w:t>Tier 2A</w:t>
            </w:r>
          </w:p>
        </w:tc>
        <w:tc>
          <w:tcPr>
            <w:tcW w:w="2701" w:type="dxa"/>
            <w:tcBorders>
              <w:top w:val="single" w:sz="4" w:space="0" w:color="000000"/>
              <w:left w:val="single" w:sz="4" w:space="0" w:color="000000"/>
              <w:bottom w:val="single" w:sz="4" w:space="0" w:color="000000"/>
            </w:tcBorders>
            <w:shd w:val="clear" w:color="auto" w:fill="auto"/>
          </w:tcPr>
          <w:p w14:paraId="03F8BE55" w14:textId="75B8A6F6" w:rsidR="00F17027" w:rsidRPr="00242452" w:rsidRDefault="00F17027" w:rsidP="007B7787">
            <w:pPr>
              <w:snapToGrid w:val="0"/>
              <w:spacing w:line="260" w:lineRule="atLeast"/>
              <w:rPr>
                <w:rFonts w:eastAsia="Calibri"/>
                <w:lang w:val="en-US" w:eastAsia="en-US"/>
              </w:rPr>
            </w:pPr>
            <w:r>
              <w:rPr>
                <w:rFonts w:eastAsia="Calibri"/>
                <w:lang w:val="en-US" w:eastAsia="en-US"/>
              </w:rPr>
              <w:t>Surface treated</w:t>
            </w:r>
            <w:r w:rsidR="00BC5E71">
              <w:rPr>
                <w:rFonts w:eastAsia="Calibri"/>
                <w:lang w:val="en-US" w:eastAsia="en-US"/>
              </w:rPr>
              <w:t xml:space="preserve"> area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8AA80D7" w14:textId="64EF6964" w:rsidR="00F17027" w:rsidRPr="00242452" w:rsidRDefault="00F17027" w:rsidP="007B7787">
            <w:pPr>
              <w:snapToGrid w:val="0"/>
              <w:spacing w:line="260" w:lineRule="atLeast"/>
              <w:rPr>
                <w:rFonts w:eastAsia="Calibri"/>
                <w:lang w:val="en-US" w:eastAsia="en-US"/>
              </w:rPr>
            </w:pPr>
            <w:r>
              <w:rPr>
                <w:rFonts w:eastAsia="Calibri"/>
                <w:lang w:val="en-US" w:eastAsia="en-US"/>
              </w:rPr>
              <w:t>11 m²</w:t>
            </w:r>
          </w:p>
        </w:tc>
        <w:tc>
          <w:tcPr>
            <w:tcW w:w="4108" w:type="dxa"/>
            <w:tcBorders>
              <w:top w:val="single" w:sz="4" w:space="0" w:color="000000"/>
              <w:left w:val="single" w:sz="4" w:space="0" w:color="000000"/>
              <w:bottom w:val="single" w:sz="4" w:space="0" w:color="000000"/>
              <w:right w:val="single" w:sz="4" w:space="0" w:color="000000"/>
            </w:tcBorders>
          </w:tcPr>
          <w:p w14:paraId="401DC0A0" w14:textId="55048734" w:rsidR="00F17027" w:rsidRPr="00242452" w:rsidRDefault="00BC5E71" w:rsidP="007B7787">
            <w:pPr>
              <w:snapToGrid w:val="0"/>
              <w:spacing w:line="260" w:lineRule="atLeast"/>
              <w:jc w:val="both"/>
              <w:rPr>
                <w:rFonts w:eastAsia="Calibri"/>
                <w:lang w:val="en-US" w:eastAsia="en-US"/>
              </w:rPr>
            </w:pPr>
            <w:r>
              <w:rPr>
                <w:rFonts w:eastAsia="Calibri"/>
                <w:lang w:val="en-US" w:eastAsia="en-US"/>
              </w:rPr>
              <w:t>See explanation above and scenario [4]</w:t>
            </w:r>
          </w:p>
        </w:tc>
      </w:tr>
      <w:tr w:rsidR="00F17027" w:rsidRPr="00242452" w14:paraId="17C8AC4A" w14:textId="77777777" w:rsidTr="00F17027">
        <w:tblPrEx>
          <w:tblCellMar>
            <w:top w:w="0" w:type="dxa"/>
            <w:bottom w:w="0" w:type="dxa"/>
          </w:tblCellMar>
        </w:tblPrEx>
        <w:trPr>
          <w:cantSplit/>
          <w:trHeight w:val="242"/>
        </w:trPr>
        <w:tc>
          <w:tcPr>
            <w:tcW w:w="1485" w:type="dxa"/>
            <w:tcBorders>
              <w:top w:val="single" w:sz="4" w:space="0" w:color="auto"/>
              <w:left w:val="single" w:sz="4" w:space="0" w:color="000000"/>
              <w:bottom w:val="single" w:sz="4" w:space="0" w:color="000000"/>
            </w:tcBorders>
            <w:shd w:val="clear" w:color="auto" w:fill="auto"/>
          </w:tcPr>
          <w:p w14:paraId="5B6BED30" w14:textId="37C67F71" w:rsidR="00F17027" w:rsidRPr="00242452" w:rsidRDefault="00F17027" w:rsidP="007B7787">
            <w:pPr>
              <w:rPr>
                <w:lang w:val="en-US"/>
              </w:rPr>
            </w:pPr>
            <w:r>
              <w:rPr>
                <w:lang w:val="en-US"/>
              </w:rPr>
              <w:t>Tier 2B</w:t>
            </w:r>
          </w:p>
        </w:tc>
        <w:tc>
          <w:tcPr>
            <w:tcW w:w="2701" w:type="dxa"/>
            <w:tcBorders>
              <w:top w:val="single" w:sz="4" w:space="0" w:color="000000"/>
              <w:left w:val="single" w:sz="4" w:space="0" w:color="000000"/>
              <w:bottom w:val="single" w:sz="4" w:space="0" w:color="000000"/>
            </w:tcBorders>
            <w:shd w:val="clear" w:color="auto" w:fill="auto"/>
          </w:tcPr>
          <w:p w14:paraId="5677373B" w14:textId="5FA64C9D" w:rsidR="00F17027" w:rsidRPr="00242452" w:rsidRDefault="00F17027" w:rsidP="007B7787">
            <w:pPr>
              <w:snapToGrid w:val="0"/>
              <w:spacing w:line="260" w:lineRule="atLeast"/>
              <w:rPr>
                <w:rFonts w:eastAsia="Calibri"/>
                <w:lang w:val="en-US" w:eastAsia="en-US"/>
              </w:rPr>
            </w:pPr>
            <w:r>
              <w:rPr>
                <w:rFonts w:eastAsia="Calibri"/>
                <w:lang w:val="en-US" w:eastAsia="en-US"/>
              </w:rPr>
              <w:t>Surface treated</w:t>
            </w:r>
            <w:r w:rsidR="00BC5E71">
              <w:rPr>
                <w:rFonts w:eastAsia="Calibri"/>
                <w:lang w:val="en-US" w:eastAsia="en-US"/>
              </w:rPr>
              <w:t xml:space="preserve"> area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8EC8BF" w14:textId="24CEC792" w:rsidR="00F17027" w:rsidRPr="00242452" w:rsidRDefault="00FF1588" w:rsidP="007B7787">
            <w:pPr>
              <w:snapToGrid w:val="0"/>
              <w:spacing w:line="260" w:lineRule="atLeast"/>
              <w:rPr>
                <w:rFonts w:eastAsia="Calibri"/>
                <w:lang w:val="en-US" w:eastAsia="en-US"/>
              </w:rPr>
            </w:pPr>
            <w:r>
              <w:rPr>
                <w:rFonts w:eastAsia="Calibri"/>
                <w:lang w:val="en-US" w:eastAsia="en-US"/>
              </w:rPr>
              <w:t>7</w:t>
            </w:r>
            <w:r w:rsidR="00F17027">
              <w:rPr>
                <w:rFonts w:eastAsia="Calibri"/>
                <w:lang w:val="en-US" w:eastAsia="en-US"/>
              </w:rPr>
              <w:t xml:space="preserve"> m²</w:t>
            </w:r>
          </w:p>
        </w:tc>
        <w:tc>
          <w:tcPr>
            <w:tcW w:w="4108" w:type="dxa"/>
            <w:tcBorders>
              <w:top w:val="single" w:sz="4" w:space="0" w:color="000000"/>
              <w:left w:val="single" w:sz="4" w:space="0" w:color="000000"/>
              <w:bottom w:val="single" w:sz="4" w:space="0" w:color="000000"/>
              <w:right w:val="single" w:sz="4" w:space="0" w:color="000000"/>
            </w:tcBorders>
          </w:tcPr>
          <w:p w14:paraId="1EB819F6" w14:textId="249F84F1" w:rsidR="00F17027" w:rsidRPr="00242452" w:rsidRDefault="00BC5E71" w:rsidP="007B7787">
            <w:pPr>
              <w:snapToGrid w:val="0"/>
              <w:spacing w:line="260" w:lineRule="atLeast"/>
              <w:jc w:val="both"/>
              <w:rPr>
                <w:rFonts w:eastAsia="Calibri"/>
                <w:lang w:val="en-US" w:eastAsia="en-US"/>
              </w:rPr>
            </w:pPr>
            <w:r>
              <w:rPr>
                <w:rFonts w:eastAsia="Calibri"/>
                <w:lang w:val="en-US" w:eastAsia="en-US"/>
              </w:rPr>
              <w:t>See explanation above and scenario [4]</w:t>
            </w:r>
          </w:p>
        </w:tc>
      </w:tr>
    </w:tbl>
    <w:p w14:paraId="4DD8D154" w14:textId="47E435A7" w:rsidR="003854FF" w:rsidRPr="00242452" w:rsidRDefault="003854FF" w:rsidP="003854FF">
      <w:pPr>
        <w:spacing w:line="260" w:lineRule="atLeast"/>
        <w:jc w:val="both"/>
        <w:rPr>
          <w:rFonts w:ascii="Times New Roman" w:eastAsia="Calibri" w:hAnsi="Times New Roman" w:cs="Times New Roman"/>
          <w:i/>
          <w:iCs/>
          <w:lang w:val="en-US" w:eastAsia="en-US"/>
        </w:rPr>
      </w:pPr>
    </w:p>
    <w:p w14:paraId="11E371BD" w14:textId="77777777" w:rsidR="003854FF" w:rsidRPr="00242452" w:rsidRDefault="003854FF" w:rsidP="003854FF">
      <w:pPr>
        <w:spacing w:line="260" w:lineRule="atLeast"/>
        <w:rPr>
          <w:rFonts w:ascii="Times New Roman" w:eastAsia="Calibri" w:hAnsi="Times New Roman" w:cs="Times New Roman"/>
          <w:i/>
          <w:iCs/>
          <w:lang w:val="en-US" w:eastAsia="en-US"/>
        </w:rPr>
      </w:pPr>
      <w:r w:rsidRPr="00242452">
        <w:rPr>
          <w:rFonts w:eastAsia="Calibri"/>
          <w:b/>
          <w:bCs/>
          <w:lang w:val="en-US" w:eastAsia="en-US"/>
        </w:rPr>
        <w:t>Calculations for Scenario [3]</w:t>
      </w:r>
    </w:p>
    <w:p w14:paraId="5D8F1A8D" w14:textId="77777777" w:rsidR="003854FF" w:rsidRPr="00242452" w:rsidRDefault="003854FF" w:rsidP="003854FF">
      <w:pPr>
        <w:spacing w:line="260" w:lineRule="atLeast"/>
        <w:rPr>
          <w:rFonts w:ascii="Times New Roman" w:eastAsia="Calibri" w:hAnsi="Times New Roman" w:cs="Times New Roman"/>
          <w:i/>
          <w:iCs/>
          <w:lang w:val="en-US" w:eastAsia="en-US"/>
        </w:rPr>
      </w:pPr>
    </w:p>
    <w:p w14:paraId="55FA8A95" w14:textId="77777777" w:rsidR="003854FF" w:rsidRPr="00242452" w:rsidRDefault="003854FF" w:rsidP="003854FF">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Imiprothrin</w:t>
      </w:r>
    </w:p>
    <w:p w14:paraId="07A35D89" w14:textId="77777777" w:rsidR="003854FF" w:rsidRPr="00242452" w:rsidRDefault="003854FF" w:rsidP="003854FF">
      <w:pPr>
        <w:spacing w:line="260" w:lineRule="atLeast"/>
        <w:rPr>
          <w:rFonts w:eastAsia="Calibri"/>
          <w:b/>
          <w:u w:val="single"/>
          <w:lang w:val="en-US" w:eastAsia="en-US"/>
        </w:rPr>
      </w:pPr>
    </w:p>
    <w:p w14:paraId="2147F75C" w14:textId="77777777" w:rsidR="003854FF" w:rsidRPr="00242452" w:rsidRDefault="003854FF" w:rsidP="003854FF">
      <w:pPr>
        <w:spacing w:line="260" w:lineRule="atLeast"/>
        <w:rPr>
          <w:rFonts w:eastAsia="Calibri"/>
          <w:u w:val="single"/>
          <w:lang w:val="en-US" w:eastAsia="en-US"/>
        </w:rPr>
      </w:pPr>
      <w:r w:rsidRPr="00242452">
        <w:rPr>
          <w:rFonts w:eastAsia="Calibri"/>
          <w:u w:val="single"/>
          <w:lang w:val="en-US" w:eastAsia="en-US"/>
        </w:rPr>
        <w:t>Systemic effects</w:t>
      </w:r>
    </w:p>
    <w:p w14:paraId="60E94CCD" w14:textId="77777777" w:rsidR="003854FF" w:rsidRPr="00242452" w:rsidRDefault="003854FF" w:rsidP="003854FF">
      <w:pPr>
        <w:spacing w:line="260" w:lineRule="atLeast"/>
        <w:rPr>
          <w:rFonts w:ascii="Times New Roman" w:eastAsia="Calibri" w:hAnsi="Times New Roman" w:cs="Times New Roman"/>
          <w:i/>
          <w:iCs/>
          <w:lang w:val="en-US"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495"/>
        <w:gridCol w:w="1410"/>
        <w:gridCol w:w="1559"/>
        <w:gridCol w:w="1559"/>
        <w:gridCol w:w="1559"/>
        <w:gridCol w:w="1858"/>
      </w:tblGrid>
      <w:tr w:rsidR="003854FF" w:rsidRPr="00242452" w14:paraId="7C8DA5F4" w14:textId="77777777" w:rsidTr="00C7343C">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71344024" w14:textId="77777777" w:rsidR="003854FF" w:rsidRPr="00242452" w:rsidRDefault="003854FF" w:rsidP="00C7343C">
            <w:pPr>
              <w:spacing w:line="260" w:lineRule="atLeast"/>
              <w:jc w:val="center"/>
              <w:rPr>
                <w:lang w:val="en-US"/>
              </w:rPr>
            </w:pPr>
            <w:r w:rsidRPr="00242452">
              <w:rPr>
                <w:rFonts w:eastAsia="Calibri"/>
                <w:b/>
                <w:lang w:val="en-US" w:eastAsia="en-US"/>
              </w:rPr>
              <w:t>Summary table: systemic exposure from non-professional uses</w:t>
            </w:r>
          </w:p>
        </w:tc>
      </w:tr>
      <w:tr w:rsidR="003854FF" w:rsidRPr="00242452" w14:paraId="5F834B86" w14:textId="77777777" w:rsidTr="00C7343C">
        <w:trPr>
          <w:cantSplit/>
        </w:trPr>
        <w:tc>
          <w:tcPr>
            <w:tcW w:w="1495" w:type="dxa"/>
            <w:tcBorders>
              <w:top w:val="single" w:sz="6" w:space="0" w:color="000000"/>
              <w:left w:val="single" w:sz="6" w:space="0" w:color="000000"/>
              <w:bottom w:val="single" w:sz="6" w:space="0" w:color="000000"/>
            </w:tcBorders>
            <w:shd w:val="clear" w:color="auto" w:fill="auto"/>
          </w:tcPr>
          <w:p w14:paraId="61246BAA" w14:textId="77777777" w:rsidR="003854FF" w:rsidRPr="00242452" w:rsidRDefault="003854FF" w:rsidP="00C7343C">
            <w:pPr>
              <w:spacing w:line="260" w:lineRule="atLeast"/>
              <w:rPr>
                <w:rFonts w:eastAsia="Calibri"/>
                <w:b/>
                <w:lang w:val="en-US" w:eastAsia="en-US"/>
              </w:rPr>
            </w:pPr>
            <w:r w:rsidRPr="00242452">
              <w:rPr>
                <w:rFonts w:eastAsia="Calibri"/>
                <w:b/>
                <w:lang w:val="en-US" w:eastAsia="en-US"/>
              </w:rPr>
              <w:t>Exposure scenario</w:t>
            </w:r>
          </w:p>
        </w:tc>
        <w:tc>
          <w:tcPr>
            <w:tcW w:w="1410" w:type="dxa"/>
            <w:tcBorders>
              <w:top w:val="single" w:sz="6" w:space="0" w:color="000000"/>
              <w:left w:val="single" w:sz="6" w:space="0" w:color="000000"/>
              <w:bottom w:val="single" w:sz="6" w:space="0" w:color="000000"/>
            </w:tcBorders>
            <w:shd w:val="clear" w:color="auto" w:fill="auto"/>
          </w:tcPr>
          <w:p w14:paraId="4D43337F" w14:textId="77777777" w:rsidR="003854FF" w:rsidRPr="00242452" w:rsidRDefault="003854FF" w:rsidP="00C7343C">
            <w:pPr>
              <w:spacing w:line="260" w:lineRule="atLeast"/>
              <w:rPr>
                <w:rFonts w:eastAsia="Calibri"/>
                <w:b/>
                <w:lang w:val="en-US" w:eastAsia="en-US"/>
              </w:rPr>
            </w:pPr>
            <w:r w:rsidRPr="00242452">
              <w:rPr>
                <w:rFonts w:eastAsia="Calibri"/>
                <w:b/>
                <w:lang w:val="en-US" w:eastAsia="en-US"/>
              </w:rPr>
              <w:t>Tier/PPE</w:t>
            </w:r>
          </w:p>
        </w:tc>
        <w:tc>
          <w:tcPr>
            <w:tcW w:w="1559" w:type="dxa"/>
            <w:tcBorders>
              <w:top w:val="single" w:sz="6" w:space="0" w:color="000000"/>
              <w:left w:val="single" w:sz="6" w:space="0" w:color="000000"/>
              <w:bottom w:val="single" w:sz="6" w:space="0" w:color="000000"/>
            </w:tcBorders>
            <w:shd w:val="clear" w:color="auto" w:fill="auto"/>
          </w:tcPr>
          <w:p w14:paraId="261B67B4" w14:textId="77777777" w:rsidR="003854FF" w:rsidRPr="00242452" w:rsidRDefault="003854FF" w:rsidP="00C7343C">
            <w:pPr>
              <w:spacing w:line="260" w:lineRule="atLeast"/>
              <w:rPr>
                <w:rFonts w:eastAsia="Calibri"/>
                <w:b/>
                <w:lang w:val="en-US" w:eastAsia="en-US"/>
              </w:rPr>
            </w:pPr>
            <w:r w:rsidRPr="00242452">
              <w:rPr>
                <w:rFonts w:eastAsia="Calibri"/>
                <w:b/>
                <w:lang w:val="en-US" w:eastAsia="en-US"/>
              </w:rPr>
              <w:t>Estimated inhalation uptake (mg/kg/d bw)</w:t>
            </w:r>
          </w:p>
        </w:tc>
        <w:tc>
          <w:tcPr>
            <w:tcW w:w="1559" w:type="dxa"/>
            <w:tcBorders>
              <w:top w:val="single" w:sz="6" w:space="0" w:color="000000"/>
              <w:left w:val="single" w:sz="6" w:space="0" w:color="000000"/>
              <w:bottom w:val="single" w:sz="6" w:space="0" w:color="000000"/>
            </w:tcBorders>
            <w:shd w:val="clear" w:color="auto" w:fill="auto"/>
          </w:tcPr>
          <w:p w14:paraId="046632B2" w14:textId="77777777" w:rsidR="003854FF" w:rsidRPr="00242452" w:rsidRDefault="003854FF" w:rsidP="00C7343C">
            <w:pPr>
              <w:spacing w:line="260" w:lineRule="atLeast"/>
              <w:rPr>
                <w:rFonts w:eastAsia="Calibri"/>
                <w:b/>
                <w:lang w:val="en-US" w:eastAsia="en-US"/>
              </w:rPr>
            </w:pPr>
            <w:r w:rsidRPr="00242452">
              <w:rPr>
                <w:rFonts w:eastAsia="Calibri"/>
                <w:b/>
                <w:lang w:val="en-US" w:eastAsia="en-US"/>
              </w:rPr>
              <w:t>Estimated dermal uptake (mg/kg/d bw)</w:t>
            </w:r>
          </w:p>
        </w:tc>
        <w:tc>
          <w:tcPr>
            <w:tcW w:w="1559" w:type="dxa"/>
            <w:tcBorders>
              <w:top w:val="single" w:sz="6" w:space="0" w:color="000000"/>
              <w:left w:val="single" w:sz="6" w:space="0" w:color="000000"/>
              <w:bottom w:val="single" w:sz="6" w:space="0" w:color="000000"/>
            </w:tcBorders>
            <w:shd w:val="clear" w:color="auto" w:fill="auto"/>
          </w:tcPr>
          <w:p w14:paraId="5FB38305" w14:textId="77777777" w:rsidR="003854FF" w:rsidRPr="00242452" w:rsidRDefault="003854FF" w:rsidP="00C7343C">
            <w:pPr>
              <w:spacing w:line="260" w:lineRule="atLeast"/>
              <w:rPr>
                <w:rFonts w:eastAsia="Calibri"/>
                <w:b/>
                <w:lang w:val="en-US" w:eastAsia="en-US"/>
              </w:rPr>
            </w:pPr>
            <w:r w:rsidRPr="00242452">
              <w:rPr>
                <w:rFonts w:eastAsia="Calibri"/>
                <w:b/>
                <w:lang w:val="en-US" w:eastAsia="en-US"/>
              </w:rPr>
              <w:t>Estimated oral uptake (mg/kg/d bw)</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04B6450A" w14:textId="77777777" w:rsidR="003854FF" w:rsidRPr="00242452" w:rsidRDefault="003854FF" w:rsidP="00C7343C">
            <w:pPr>
              <w:spacing w:line="260" w:lineRule="atLeast"/>
              <w:rPr>
                <w:lang w:val="en-US"/>
              </w:rPr>
            </w:pPr>
            <w:r w:rsidRPr="00242452">
              <w:rPr>
                <w:rFonts w:eastAsia="Calibri"/>
                <w:b/>
                <w:lang w:val="en-US" w:eastAsia="en-US"/>
              </w:rPr>
              <w:t>Estimated total uptake (mg/kg/d bw)</w:t>
            </w:r>
          </w:p>
        </w:tc>
      </w:tr>
      <w:tr w:rsidR="00F17027" w:rsidRPr="00242452" w14:paraId="1F561AE0" w14:textId="77777777" w:rsidTr="00E216B9">
        <w:trPr>
          <w:cantSplit/>
        </w:trPr>
        <w:tc>
          <w:tcPr>
            <w:tcW w:w="1495" w:type="dxa"/>
            <w:vMerge w:val="restart"/>
            <w:tcBorders>
              <w:top w:val="single" w:sz="6" w:space="0" w:color="000000"/>
              <w:left w:val="single" w:sz="6" w:space="0" w:color="000000"/>
            </w:tcBorders>
            <w:shd w:val="clear" w:color="auto" w:fill="auto"/>
          </w:tcPr>
          <w:p w14:paraId="4AF54B0A" w14:textId="77777777" w:rsidR="00F17027" w:rsidRPr="00242452" w:rsidRDefault="00F17027" w:rsidP="00C7343C">
            <w:pPr>
              <w:spacing w:line="260" w:lineRule="atLeast"/>
              <w:rPr>
                <w:rFonts w:eastAsia="Calibri"/>
                <w:lang w:val="en-US" w:eastAsia="en-US"/>
              </w:rPr>
            </w:pPr>
            <w:r w:rsidRPr="00242452">
              <w:rPr>
                <w:rFonts w:eastAsia="Calibri"/>
                <w:lang w:val="en-US" w:eastAsia="en-US"/>
              </w:rPr>
              <w:t>Scenario [3]</w:t>
            </w:r>
          </w:p>
        </w:tc>
        <w:tc>
          <w:tcPr>
            <w:tcW w:w="1410" w:type="dxa"/>
            <w:tcBorders>
              <w:top w:val="single" w:sz="6" w:space="0" w:color="000000"/>
              <w:left w:val="single" w:sz="6" w:space="0" w:color="000000"/>
              <w:bottom w:val="single" w:sz="6" w:space="0" w:color="000000"/>
            </w:tcBorders>
            <w:shd w:val="clear" w:color="auto" w:fill="auto"/>
          </w:tcPr>
          <w:p w14:paraId="3F4CA609" w14:textId="77777777" w:rsidR="00F17027" w:rsidRPr="00242452" w:rsidRDefault="00F17027" w:rsidP="00C7343C">
            <w:pPr>
              <w:snapToGrid w:val="0"/>
              <w:spacing w:line="260" w:lineRule="atLeast"/>
              <w:rPr>
                <w:rFonts w:eastAsia="Calibri"/>
                <w:lang w:val="en-US" w:eastAsia="en-US"/>
              </w:rPr>
            </w:pPr>
            <w:r w:rsidRPr="00242452">
              <w:rPr>
                <w:rFonts w:eastAsia="Calibri"/>
                <w:lang w:val="en-US" w:eastAsia="en-US"/>
              </w:rPr>
              <w:t>1/ No PPE</w:t>
            </w:r>
          </w:p>
        </w:tc>
        <w:tc>
          <w:tcPr>
            <w:tcW w:w="1559" w:type="dxa"/>
            <w:tcBorders>
              <w:top w:val="single" w:sz="6" w:space="0" w:color="000000"/>
              <w:left w:val="single" w:sz="6" w:space="0" w:color="000000"/>
              <w:bottom w:val="single" w:sz="6" w:space="0" w:color="000000"/>
            </w:tcBorders>
            <w:shd w:val="clear" w:color="auto" w:fill="auto"/>
          </w:tcPr>
          <w:p w14:paraId="7A8A7438" w14:textId="77777777" w:rsidR="00F17027" w:rsidRPr="00242452" w:rsidRDefault="00F17027" w:rsidP="00C7343C">
            <w:pPr>
              <w:snapToGrid w:val="0"/>
              <w:spacing w:line="260" w:lineRule="atLeast"/>
              <w:rPr>
                <w:rFonts w:eastAsia="Calibri"/>
                <w:lang w:val="en-US" w:eastAsia="en-US"/>
              </w:rPr>
            </w:pPr>
            <w:r w:rsidRPr="00242452">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2C997717" w14:textId="0BEF3558" w:rsidR="00F17027" w:rsidRPr="00242452" w:rsidRDefault="00F17027" w:rsidP="00C7343C">
            <w:pPr>
              <w:snapToGrid w:val="0"/>
              <w:spacing w:line="260" w:lineRule="atLeast"/>
              <w:rPr>
                <w:rFonts w:eastAsia="Calibri"/>
                <w:lang w:val="en-US" w:eastAsia="en-US"/>
              </w:rPr>
            </w:pPr>
            <w:r w:rsidRPr="00242452">
              <w:rPr>
                <w:rFonts w:eastAsia="Calibri"/>
                <w:lang w:val="en-US" w:eastAsia="en-US"/>
              </w:rPr>
              <w:t>1.25x10</w:t>
            </w:r>
            <w:r w:rsidRPr="00242452">
              <w:rPr>
                <w:rFonts w:eastAsia="Calibri"/>
                <w:vertAlign w:val="superscript"/>
                <w:lang w:val="en-US" w:eastAsia="en-US"/>
              </w:rPr>
              <w:t>-8</w:t>
            </w:r>
          </w:p>
        </w:tc>
        <w:tc>
          <w:tcPr>
            <w:tcW w:w="1559" w:type="dxa"/>
            <w:tcBorders>
              <w:top w:val="single" w:sz="6" w:space="0" w:color="000000"/>
              <w:left w:val="single" w:sz="6" w:space="0" w:color="000000"/>
              <w:bottom w:val="single" w:sz="6" w:space="0" w:color="000000"/>
            </w:tcBorders>
            <w:shd w:val="clear" w:color="auto" w:fill="auto"/>
          </w:tcPr>
          <w:p w14:paraId="167A72D1" w14:textId="48EB6779" w:rsidR="00F17027" w:rsidRPr="00242452" w:rsidRDefault="00F17027" w:rsidP="00C7343C">
            <w:pPr>
              <w:snapToGrid w:val="0"/>
              <w:spacing w:line="260" w:lineRule="atLeast"/>
              <w:rPr>
                <w:rFonts w:eastAsia="Calibri"/>
                <w:lang w:val="en-US" w:eastAsia="en-US"/>
              </w:rPr>
            </w:pPr>
            <w:r w:rsidRPr="00242452">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72937E03" w14:textId="2B0A0258" w:rsidR="00F17027" w:rsidRPr="00242452" w:rsidRDefault="00F17027" w:rsidP="00C7343C">
            <w:pPr>
              <w:snapToGrid w:val="0"/>
              <w:spacing w:line="260" w:lineRule="atLeast"/>
              <w:rPr>
                <w:rFonts w:eastAsia="Calibri"/>
                <w:lang w:val="en-US" w:eastAsia="en-US"/>
              </w:rPr>
            </w:pPr>
            <w:r w:rsidRPr="00242452">
              <w:rPr>
                <w:rFonts w:eastAsia="Calibri"/>
                <w:lang w:val="en-US" w:eastAsia="en-US"/>
              </w:rPr>
              <w:t>1.25x10</w:t>
            </w:r>
            <w:r w:rsidRPr="00242452">
              <w:rPr>
                <w:rFonts w:eastAsia="Calibri"/>
                <w:vertAlign w:val="superscript"/>
                <w:lang w:val="en-US" w:eastAsia="en-US"/>
              </w:rPr>
              <w:t>-8</w:t>
            </w:r>
          </w:p>
        </w:tc>
      </w:tr>
      <w:tr w:rsidR="00F17027" w:rsidRPr="00242452" w14:paraId="7FDEE119" w14:textId="77777777" w:rsidTr="00E216B9">
        <w:trPr>
          <w:cantSplit/>
        </w:trPr>
        <w:tc>
          <w:tcPr>
            <w:tcW w:w="1495" w:type="dxa"/>
            <w:vMerge/>
            <w:tcBorders>
              <w:left w:val="single" w:sz="6" w:space="0" w:color="000000"/>
            </w:tcBorders>
            <w:shd w:val="clear" w:color="auto" w:fill="auto"/>
          </w:tcPr>
          <w:p w14:paraId="0A044E7A" w14:textId="77777777" w:rsidR="00F17027" w:rsidRPr="00242452" w:rsidRDefault="00F17027" w:rsidP="00C7343C">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624364D3" w14:textId="537610F4" w:rsidR="00F17027" w:rsidRPr="00242452" w:rsidRDefault="009B2ECD" w:rsidP="00C7343C">
            <w:pPr>
              <w:snapToGrid w:val="0"/>
              <w:spacing w:line="260" w:lineRule="atLeast"/>
              <w:rPr>
                <w:rFonts w:eastAsia="Calibri"/>
                <w:lang w:val="en-US" w:eastAsia="en-US"/>
              </w:rPr>
            </w:pPr>
            <w:r>
              <w:rPr>
                <w:rFonts w:eastAsia="Calibri"/>
                <w:lang w:val="en-US" w:eastAsia="en-US"/>
              </w:rPr>
              <w:t>2A/ No PPE</w:t>
            </w:r>
          </w:p>
        </w:tc>
        <w:tc>
          <w:tcPr>
            <w:tcW w:w="1559" w:type="dxa"/>
            <w:tcBorders>
              <w:top w:val="single" w:sz="6" w:space="0" w:color="000000"/>
              <w:left w:val="single" w:sz="6" w:space="0" w:color="000000"/>
              <w:bottom w:val="single" w:sz="6" w:space="0" w:color="000000"/>
            </w:tcBorders>
            <w:shd w:val="clear" w:color="auto" w:fill="auto"/>
          </w:tcPr>
          <w:p w14:paraId="4E7FEFEF" w14:textId="0D0B1E57" w:rsidR="00F17027" w:rsidRPr="00242452" w:rsidRDefault="009B2ECD" w:rsidP="00C7343C">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1D247247" w14:textId="0F56C82B" w:rsidR="00F17027" w:rsidRPr="00242452" w:rsidRDefault="009B2ECD" w:rsidP="00C7343C">
            <w:pPr>
              <w:snapToGrid w:val="0"/>
              <w:spacing w:line="260" w:lineRule="atLeast"/>
              <w:rPr>
                <w:rFonts w:eastAsia="Calibri"/>
                <w:lang w:val="en-US" w:eastAsia="en-US"/>
              </w:rPr>
            </w:pPr>
            <w:r>
              <w:rPr>
                <w:rFonts w:eastAsia="Calibri"/>
                <w:lang w:val="en-US" w:eastAsia="en-US"/>
              </w:rPr>
              <w:t>4.55x10</w:t>
            </w:r>
            <w:r w:rsidRPr="00A100DE">
              <w:rPr>
                <w:rFonts w:eastAsia="Calibri"/>
                <w:vertAlign w:val="superscript"/>
                <w:lang w:val="en-US" w:eastAsia="en-US"/>
              </w:rPr>
              <w:t>-8</w:t>
            </w:r>
          </w:p>
        </w:tc>
        <w:tc>
          <w:tcPr>
            <w:tcW w:w="1559" w:type="dxa"/>
            <w:tcBorders>
              <w:top w:val="single" w:sz="6" w:space="0" w:color="000000"/>
              <w:left w:val="single" w:sz="6" w:space="0" w:color="000000"/>
              <w:bottom w:val="single" w:sz="6" w:space="0" w:color="000000"/>
            </w:tcBorders>
            <w:shd w:val="clear" w:color="auto" w:fill="auto"/>
          </w:tcPr>
          <w:p w14:paraId="1A40C817" w14:textId="5B84983A" w:rsidR="00F17027" w:rsidRPr="00242452" w:rsidRDefault="009B2ECD" w:rsidP="00C734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4248D9F8" w14:textId="42625E67" w:rsidR="00F17027" w:rsidRPr="00242452" w:rsidRDefault="009B2ECD" w:rsidP="00C7343C">
            <w:pPr>
              <w:snapToGrid w:val="0"/>
              <w:spacing w:line="260" w:lineRule="atLeast"/>
              <w:rPr>
                <w:rFonts w:eastAsia="Calibri"/>
                <w:lang w:val="en-US" w:eastAsia="en-US"/>
              </w:rPr>
            </w:pPr>
            <w:r>
              <w:rPr>
                <w:rFonts w:eastAsia="Calibri"/>
                <w:lang w:val="en-US" w:eastAsia="en-US"/>
              </w:rPr>
              <w:t>4.55x10</w:t>
            </w:r>
            <w:r w:rsidRPr="003849CD">
              <w:rPr>
                <w:rFonts w:eastAsia="Calibri"/>
                <w:vertAlign w:val="superscript"/>
                <w:lang w:val="en-US" w:eastAsia="en-US"/>
              </w:rPr>
              <w:t>-8</w:t>
            </w:r>
          </w:p>
        </w:tc>
      </w:tr>
      <w:tr w:rsidR="00F17027" w:rsidRPr="00242452" w14:paraId="39E68CA2" w14:textId="77777777" w:rsidTr="00E216B9">
        <w:trPr>
          <w:cantSplit/>
        </w:trPr>
        <w:tc>
          <w:tcPr>
            <w:tcW w:w="1495" w:type="dxa"/>
            <w:vMerge/>
            <w:tcBorders>
              <w:left w:val="single" w:sz="6" w:space="0" w:color="000000"/>
              <w:bottom w:val="single" w:sz="6" w:space="0" w:color="000000"/>
            </w:tcBorders>
            <w:shd w:val="clear" w:color="auto" w:fill="auto"/>
          </w:tcPr>
          <w:p w14:paraId="71655DA8" w14:textId="77777777" w:rsidR="00F17027" w:rsidRPr="00242452" w:rsidRDefault="00F17027" w:rsidP="00C7343C">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58C6E73F" w14:textId="55AADC79" w:rsidR="00F17027" w:rsidRPr="00242452" w:rsidRDefault="009B2ECD" w:rsidP="00C7343C">
            <w:pPr>
              <w:snapToGrid w:val="0"/>
              <w:spacing w:line="260" w:lineRule="atLeast"/>
              <w:rPr>
                <w:rFonts w:eastAsia="Calibri"/>
                <w:lang w:val="en-US" w:eastAsia="en-US"/>
              </w:rPr>
            </w:pPr>
            <w:r>
              <w:rPr>
                <w:rFonts w:eastAsia="Calibri"/>
                <w:lang w:val="en-US" w:eastAsia="en-US"/>
              </w:rPr>
              <w:t>2B/ No PPE</w:t>
            </w:r>
          </w:p>
        </w:tc>
        <w:tc>
          <w:tcPr>
            <w:tcW w:w="1559" w:type="dxa"/>
            <w:tcBorders>
              <w:top w:val="single" w:sz="6" w:space="0" w:color="000000"/>
              <w:left w:val="single" w:sz="6" w:space="0" w:color="000000"/>
              <w:bottom w:val="single" w:sz="6" w:space="0" w:color="000000"/>
            </w:tcBorders>
            <w:shd w:val="clear" w:color="auto" w:fill="auto"/>
          </w:tcPr>
          <w:p w14:paraId="61A24768" w14:textId="474E31EC" w:rsidR="00F17027" w:rsidRPr="00242452" w:rsidRDefault="009B2ECD" w:rsidP="00C7343C">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299A53B9" w14:textId="2BCAF9D1" w:rsidR="00F17027" w:rsidRPr="00242452" w:rsidRDefault="00FF1588" w:rsidP="00C7343C">
            <w:pPr>
              <w:snapToGrid w:val="0"/>
              <w:spacing w:line="260" w:lineRule="atLeast"/>
              <w:rPr>
                <w:rFonts w:eastAsia="Calibri"/>
                <w:lang w:val="en-US" w:eastAsia="en-US"/>
              </w:rPr>
            </w:pPr>
            <w:r>
              <w:rPr>
                <w:rFonts w:eastAsia="Calibri"/>
                <w:lang w:val="en-US" w:eastAsia="en-US"/>
              </w:rPr>
              <w:t>7.14</w:t>
            </w:r>
            <w:r w:rsidR="009B2ECD">
              <w:rPr>
                <w:rFonts w:eastAsia="Calibri"/>
                <w:lang w:val="en-US" w:eastAsia="en-US"/>
              </w:rPr>
              <w:t>x10</w:t>
            </w:r>
            <w:r w:rsidR="009B2ECD" w:rsidRPr="00A100DE">
              <w:rPr>
                <w:rFonts w:eastAsia="Calibri"/>
                <w:vertAlign w:val="superscript"/>
                <w:lang w:val="en-US" w:eastAsia="en-US"/>
              </w:rPr>
              <w:t>-8</w:t>
            </w:r>
          </w:p>
        </w:tc>
        <w:tc>
          <w:tcPr>
            <w:tcW w:w="1559" w:type="dxa"/>
            <w:tcBorders>
              <w:top w:val="single" w:sz="6" w:space="0" w:color="000000"/>
              <w:left w:val="single" w:sz="6" w:space="0" w:color="000000"/>
              <w:bottom w:val="single" w:sz="6" w:space="0" w:color="000000"/>
            </w:tcBorders>
            <w:shd w:val="clear" w:color="auto" w:fill="auto"/>
          </w:tcPr>
          <w:p w14:paraId="208AAC1D" w14:textId="596378EB" w:rsidR="00F17027" w:rsidRPr="00242452" w:rsidRDefault="009B2ECD" w:rsidP="00C734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02F98817" w14:textId="24DE8F3C" w:rsidR="00F17027" w:rsidRPr="00242452" w:rsidRDefault="00FF1588" w:rsidP="00C7343C">
            <w:pPr>
              <w:snapToGrid w:val="0"/>
              <w:spacing w:line="260" w:lineRule="atLeast"/>
              <w:rPr>
                <w:rFonts w:eastAsia="Calibri"/>
                <w:lang w:val="en-US" w:eastAsia="en-US"/>
              </w:rPr>
            </w:pPr>
            <w:r>
              <w:rPr>
                <w:rFonts w:eastAsia="Calibri"/>
                <w:lang w:val="en-US" w:eastAsia="en-US"/>
              </w:rPr>
              <w:t>7.14</w:t>
            </w:r>
            <w:r w:rsidR="009B2ECD">
              <w:rPr>
                <w:rFonts w:eastAsia="Calibri"/>
                <w:lang w:val="en-US" w:eastAsia="en-US"/>
              </w:rPr>
              <w:t>x10</w:t>
            </w:r>
            <w:r w:rsidR="009B2ECD" w:rsidRPr="003849CD">
              <w:rPr>
                <w:rFonts w:eastAsia="Calibri"/>
                <w:vertAlign w:val="superscript"/>
                <w:lang w:val="en-US" w:eastAsia="en-US"/>
              </w:rPr>
              <w:t>-8</w:t>
            </w:r>
          </w:p>
        </w:tc>
      </w:tr>
    </w:tbl>
    <w:p w14:paraId="4551B880" w14:textId="77777777" w:rsidR="003854FF" w:rsidRPr="00242452" w:rsidRDefault="003854FF" w:rsidP="003854FF">
      <w:pPr>
        <w:spacing w:line="260" w:lineRule="atLeast"/>
        <w:rPr>
          <w:rFonts w:ascii="Times New Roman" w:eastAsia="Calibri" w:hAnsi="Times New Roman" w:cs="Times New Roman"/>
          <w:i/>
          <w:iCs/>
          <w:shd w:val="clear" w:color="auto" w:fill="00FFFF"/>
          <w:lang w:val="en-US" w:eastAsia="en-US"/>
        </w:rPr>
      </w:pPr>
    </w:p>
    <w:p w14:paraId="6B1FD805" w14:textId="77777777" w:rsidR="003854FF" w:rsidRPr="00242452" w:rsidRDefault="003854FF" w:rsidP="003854FF">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S-methoprene</w:t>
      </w:r>
    </w:p>
    <w:p w14:paraId="3FAF29A2" w14:textId="77777777" w:rsidR="003854FF" w:rsidRPr="00242452" w:rsidRDefault="003854FF" w:rsidP="003854FF">
      <w:pPr>
        <w:spacing w:line="260" w:lineRule="atLeast"/>
        <w:rPr>
          <w:rFonts w:eastAsia="Calibri"/>
          <w:b/>
          <w:u w:val="single"/>
          <w:lang w:val="en-US" w:eastAsia="en-US"/>
        </w:rPr>
      </w:pPr>
    </w:p>
    <w:p w14:paraId="3DDD0265" w14:textId="77777777" w:rsidR="003854FF" w:rsidRPr="00242452" w:rsidRDefault="003854FF" w:rsidP="003854FF">
      <w:pPr>
        <w:spacing w:line="260" w:lineRule="atLeast"/>
        <w:rPr>
          <w:rFonts w:eastAsia="Calibri"/>
          <w:u w:val="single"/>
          <w:lang w:val="en-US" w:eastAsia="en-US"/>
        </w:rPr>
      </w:pPr>
      <w:r w:rsidRPr="00242452">
        <w:rPr>
          <w:rFonts w:eastAsia="Calibri"/>
          <w:u w:val="single"/>
          <w:lang w:val="en-US" w:eastAsia="en-US"/>
        </w:rPr>
        <w:lastRenderedPageBreak/>
        <w:t>Systemic effects</w:t>
      </w:r>
    </w:p>
    <w:p w14:paraId="62B1AEA9" w14:textId="77777777" w:rsidR="003854FF" w:rsidRPr="00242452" w:rsidRDefault="003854FF" w:rsidP="003854FF">
      <w:pPr>
        <w:spacing w:line="260" w:lineRule="atLeast"/>
        <w:rPr>
          <w:rFonts w:ascii="Times New Roman" w:eastAsia="Calibri" w:hAnsi="Times New Roman" w:cs="Times New Roman"/>
          <w:i/>
          <w:iCs/>
          <w:lang w:val="en-US"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495"/>
        <w:gridCol w:w="1410"/>
        <w:gridCol w:w="1559"/>
        <w:gridCol w:w="1559"/>
        <w:gridCol w:w="1559"/>
        <w:gridCol w:w="1858"/>
      </w:tblGrid>
      <w:tr w:rsidR="003854FF" w:rsidRPr="00242452" w14:paraId="23B5D723" w14:textId="77777777" w:rsidTr="00C7343C">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55867EA8" w14:textId="77777777" w:rsidR="003854FF" w:rsidRPr="00242452" w:rsidRDefault="003854FF" w:rsidP="00C7343C">
            <w:pPr>
              <w:spacing w:line="260" w:lineRule="atLeast"/>
              <w:jc w:val="center"/>
              <w:rPr>
                <w:lang w:val="en-US"/>
              </w:rPr>
            </w:pPr>
            <w:r w:rsidRPr="00242452">
              <w:rPr>
                <w:rFonts w:eastAsia="Calibri"/>
                <w:b/>
                <w:lang w:val="en-US" w:eastAsia="en-US"/>
              </w:rPr>
              <w:t>Summary table: systemic exposure from non-professional uses</w:t>
            </w:r>
          </w:p>
        </w:tc>
      </w:tr>
      <w:tr w:rsidR="003854FF" w:rsidRPr="00242452" w14:paraId="33F93709" w14:textId="77777777" w:rsidTr="00C7343C">
        <w:trPr>
          <w:cantSplit/>
        </w:trPr>
        <w:tc>
          <w:tcPr>
            <w:tcW w:w="1495" w:type="dxa"/>
            <w:tcBorders>
              <w:top w:val="single" w:sz="6" w:space="0" w:color="000000"/>
              <w:left w:val="single" w:sz="6" w:space="0" w:color="000000"/>
              <w:bottom w:val="single" w:sz="6" w:space="0" w:color="000000"/>
            </w:tcBorders>
            <w:shd w:val="clear" w:color="auto" w:fill="auto"/>
          </w:tcPr>
          <w:p w14:paraId="120B26F8" w14:textId="77777777" w:rsidR="003854FF" w:rsidRPr="00242452" w:rsidRDefault="003854FF" w:rsidP="00C7343C">
            <w:pPr>
              <w:spacing w:line="260" w:lineRule="atLeast"/>
              <w:rPr>
                <w:rFonts w:eastAsia="Calibri"/>
                <w:b/>
                <w:lang w:val="en-US" w:eastAsia="en-US"/>
              </w:rPr>
            </w:pPr>
            <w:r w:rsidRPr="00242452">
              <w:rPr>
                <w:rFonts w:eastAsia="Calibri"/>
                <w:b/>
                <w:lang w:val="en-US" w:eastAsia="en-US"/>
              </w:rPr>
              <w:t>Exposure scenario</w:t>
            </w:r>
          </w:p>
        </w:tc>
        <w:tc>
          <w:tcPr>
            <w:tcW w:w="1410" w:type="dxa"/>
            <w:tcBorders>
              <w:top w:val="single" w:sz="6" w:space="0" w:color="000000"/>
              <w:left w:val="single" w:sz="6" w:space="0" w:color="000000"/>
              <w:bottom w:val="single" w:sz="6" w:space="0" w:color="000000"/>
            </w:tcBorders>
            <w:shd w:val="clear" w:color="auto" w:fill="auto"/>
          </w:tcPr>
          <w:p w14:paraId="50E2B5FC" w14:textId="77777777" w:rsidR="003854FF" w:rsidRPr="00242452" w:rsidRDefault="003854FF" w:rsidP="00C7343C">
            <w:pPr>
              <w:spacing w:line="260" w:lineRule="atLeast"/>
              <w:rPr>
                <w:rFonts w:eastAsia="Calibri"/>
                <w:b/>
                <w:lang w:val="en-US" w:eastAsia="en-US"/>
              </w:rPr>
            </w:pPr>
            <w:r w:rsidRPr="00242452">
              <w:rPr>
                <w:rFonts w:eastAsia="Calibri"/>
                <w:b/>
                <w:lang w:val="en-US" w:eastAsia="en-US"/>
              </w:rPr>
              <w:t>Tier/PPE</w:t>
            </w:r>
          </w:p>
        </w:tc>
        <w:tc>
          <w:tcPr>
            <w:tcW w:w="1559" w:type="dxa"/>
            <w:tcBorders>
              <w:top w:val="single" w:sz="6" w:space="0" w:color="000000"/>
              <w:left w:val="single" w:sz="6" w:space="0" w:color="000000"/>
              <w:bottom w:val="single" w:sz="6" w:space="0" w:color="000000"/>
            </w:tcBorders>
            <w:shd w:val="clear" w:color="auto" w:fill="auto"/>
          </w:tcPr>
          <w:p w14:paraId="246C5FBD" w14:textId="77777777" w:rsidR="003854FF" w:rsidRPr="00242452" w:rsidRDefault="003854FF" w:rsidP="00C7343C">
            <w:pPr>
              <w:spacing w:line="260" w:lineRule="atLeast"/>
              <w:rPr>
                <w:rFonts w:eastAsia="Calibri"/>
                <w:b/>
                <w:lang w:val="en-US" w:eastAsia="en-US"/>
              </w:rPr>
            </w:pPr>
            <w:r w:rsidRPr="00242452">
              <w:rPr>
                <w:rFonts w:eastAsia="Calibri"/>
                <w:b/>
                <w:lang w:val="en-US" w:eastAsia="en-US"/>
              </w:rPr>
              <w:t>Estimated inhalation uptake (mg/kg/d bw)</w:t>
            </w:r>
          </w:p>
        </w:tc>
        <w:tc>
          <w:tcPr>
            <w:tcW w:w="1559" w:type="dxa"/>
            <w:tcBorders>
              <w:top w:val="single" w:sz="6" w:space="0" w:color="000000"/>
              <w:left w:val="single" w:sz="6" w:space="0" w:color="000000"/>
              <w:bottom w:val="single" w:sz="6" w:space="0" w:color="000000"/>
            </w:tcBorders>
            <w:shd w:val="clear" w:color="auto" w:fill="auto"/>
          </w:tcPr>
          <w:p w14:paraId="6CA18B4E" w14:textId="77777777" w:rsidR="003854FF" w:rsidRPr="00242452" w:rsidRDefault="003854FF" w:rsidP="00C7343C">
            <w:pPr>
              <w:spacing w:line="260" w:lineRule="atLeast"/>
              <w:rPr>
                <w:rFonts w:eastAsia="Calibri"/>
                <w:b/>
                <w:lang w:val="en-US" w:eastAsia="en-US"/>
              </w:rPr>
            </w:pPr>
            <w:r w:rsidRPr="00242452">
              <w:rPr>
                <w:rFonts w:eastAsia="Calibri"/>
                <w:b/>
                <w:lang w:val="en-US" w:eastAsia="en-US"/>
              </w:rPr>
              <w:t>Estimated dermal uptake (mg/kg/d bw)</w:t>
            </w:r>
          </w:p>
        </w:tc>
        <w:tc>
          <w:tcPr>
            <w:tcW w:w="1559" w:type="dxa"/>
            <w:tcBorders>
              <w:top w:val="single" w:sz="6" w:space="0" w:color="000000"/>
              <w:left w:val="single" w:sz="6" w:space="0" w:color="000000"/>
              <w:bottom w:val="single" w:sz="6" w:space="0" w:color="000000"/>
            </w:tcBorders>
            <w:shd w:val="clear" w:color="auto" w:fill="auto"/>
          </w:tcPr>
          <w:p w14:paraId="0C6A31A4" w14:textId="77777777" w:rsidR="003854FF" w:rsidRPr="00242452" w:rsidRDefault="003854FF" w:rsidP="00C7343C">
            <w:pPr>
              <w:spacing w:line="260" w:lineRule="atLeast"/>
              <w:rPr>
                <w:rFonts w:eastAsia="Calibri"/>
                <w:b/>
                <w:lang w:val="en-US" w:eastAsia="en-US"/>
              </w:rPr>
            </w:pPr>
            <w:r w:rsidRPr="00242452">
              <w:rPr>
                <w:rFonts w:eastAsia="Calibri"/>
                <w:b/>
                <w:lang w:val="en-US" w:eastAsia="en-US"/>
              </w:rPr>
              <w:t>Estimated oral uptake (mg/kg/d bw)</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60FF0F42" w14:textId="77777777" w:rsidR="003854FF" w:rsidRPr="00242452" w:rsidRDefault="003854FF" w:rsidP="00C7343C">
            <w:pPr>
              <w:spacing w:line="260" w:lineRule="atLeast"/>
              <w:rPr>
                <w:lang w:val="en-US"/>
              </w:rPr>
            </w:pPr>
            <w:r w:rsidRPr="00242452">
              <w:rPr>
                <w:rFonts w:eastAsia="Calibri"/>
                <w:b/>
                <w:lang w:val="en-US" w:eastAsia="en-US"/>
              </w:rPr>
              <w:t>Estimated total uptake (mg/kg/d bw)</w:t>
            </w:r>
          </w:p>
        </w:tc>
      </w:tr>
      <w:tr w:rsidR="009B2ECD" w:rsidRPr="00242452" w14:paraId="3B06BE2B" w14:textId="77777777" w:rsidTr="00E216B9">
        <w:trPr>
          <w:cantSplit/>
        </w:trPr>
        <w:tc>
          <w:tcPr>
            <w:tcW w:w="1495" w:type="dxa"/>
            <w:vMerge w:val="restart"/>
            <w:tcBorders>
              <w:top w:val="single" w:sz="6" w:space="0" w:color="000000"/>
              <w:left w:val="single" w:sz="6" w:space="0" w:color="000000"/>
            </w:tcBorders>
            <w:shd w:val="clear" w:color="auto" w:fill="auto"/>
          </w:tcPr>
          <w:p w14:paraId="7AC128DC" w14:textId="77777777" w:rsidR="009B2ECD" w:rsidRPr="00242452" w:rsidRDefault="009B2ECD" w:rsidP="00C7343C">
            <w:pPr>
              <w:spacing w:line="260" w:lineRule="atLeast"/>
              <w:rPr>
                <w:rFonts w:eastAsia="Calibri"/>
                <w:lang w:val="en-US" w:eastAsia="en-US"/>
              </w:rPr>
            </w:pPr>
            <w:r w:rsidRPr="00242452">
              <w:rPr>
                <w:rFonts w:eastAsia="Calibri"/>
                <w:lang w:val="en-US" w:eastAsia="en-US"/>
              </w:rPr>
              <w:t>Scenario [3]</w:t>
            </w:r>
          </w:p>
        </w:tc>
        <w:tc>
          <w:tcPr>
            <w:tcW w:w="1410" w:type="dxa"/>
            <w:tcBorders>
              <w:top w:val="single" w:sz="6" w:space="0" w:color="000000"/>
              <w:left w:val="single" w:sz="6" w:space="0" w:color="000000"/>
              <w:bottom w:val="single" w:sz="6" w:space="0" w:color="000000"/>
            </w:tcBorders>
            <w:shd w:val="clear" w:color="auto" w:fill="auto"/>
          </w:tcPr>
          <w:p w14:paraId="5F4982E5" w14:textId="77777777" w:rsidR="009B2ECD" w:rsidRPr="00242452" w:rsidRDefault="009B2ECD" w:rsidP="00C7343C">
            <w:pPr>
              <w:snapToGrid w:val="0"/>
              <w:spacing w:line="260" w:lineRule="atLeast"/>
              <w:rPr>
                <w:rFonts w:eastAsia="Calibri"/>
                <w:lang w:val="en-US" w:eastAsia="en-US"/>
              </w:rPr>
            </w:pPr>
            <w:r w:rsidRPr="00242452">
              <w:rPr>
                <w:rFonts w:eastAsia="Calibri"/>
                <w:lang w:val="en-US" w:eastAsia="en-US"/>
              </w:rPr>
              <w:t>1/ No PPE</w:t>
            </w:r>
          </w:p>
        </w:tc>
        <w:tc>
          <w:tcPr>
            <w:tcW w:w="1559" w:type="dxa"/>
            <w:tcBorders>
              <w:top w:val="single" w:sz="6" w:space="0" w:color="000000"/>
              <w:left w:val="single" w:sz="6" w:space="0" w:color="000000"/>
              <w:bottom w:val="single" w:sz="6" w:space="0" w:color="000000"/>
            </w:tcBorders>
            <w:shd w:val="clear" w:color="auto" w:fill="auto"/>
          </w:tcPr>
          <w:p w14:paraId="222F7884" w14:textId="77777777" w:rsidR="009B2ECD" w:rsidRPr="00242452" w:rsidRDefault="009B2ECD" w:rsidP="00C7343C">
            <w:pPr>
              <w:snapToGrid w:val="0"/>
              <w:spacing w:line="260" w:lineRule="atLeast"/>
              <w:rPr>
                <w:rFonts w:eastAsia="Calibri"/>
                <w:lang w:val="en-US" w:eastAsia="en-US"/>
              </w:rPr>
            </w:pPr>
            <w:r w:rsidRPr="00242452">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122F13F5" w14:textId="4BBA9F1A" w:rsidR="009B2ECD" w:rsidRPr="00242452" w:rsidRDefault="009B2ECD" w:rsidP="00C7343C">
            <w:pPr>
              <w:snapToGrid w:val="0"/>
              <w:spacing w:line="260" w:lineRule="atLeast"/>
              <w:rPr>
                <w:rFonts w:eastAsia="Calibri"/>
                <w:lang w:val="en-US" w:eastAsia="en-US"/>
              </w:rPr>
            </w:pPr>
            <w:r w:rsidRPr="00242452">
              <w:rPr>
                <w:rFonts w:eastAsia="Calibri"/>
                <w:lang w:val="en-US" w:eastAsia="en-US"/>
              </w:rPr>
              <w:t>1.15x10</w:t>
            </w:r>
            <w:r w:rsidRPr="00242452">
              <w:rPr>
                <w:rFonts w:eastAsia="Calibri"/>
                <w:vertAlign w:val="superscript"/>
                <w:lang w:val="en-US" w:eastAsia="en-US"/>
              </w:rPr>
              <w:t>-9</w:t>
            </w:r>
          </w:p>
        </w:tc>
        <w:tc>
          <w:tcPr>
            <w:tcW w:w="1559" w:type="dxa"/>
            <w:tcBorders>
              <w:top w:val="single" w:sz="6" w:space="0" w:color="000000"/>
              <w:left w:val="single" w:sz="6" w:space="0" w:color="000000"/>
              <w:bottom w:val="single" w:sz="6" w:space="0" w:color="000000"/>
            </w:tcBorders>
            <w:shd w:val="clear" w:color="auto" w:fill="auto"/>
          </w:tcPr>
          <w:p w14:paraId="331D53BB" w14:textId="00383D55" w:rsidR="009B2ECD" w:rsidRPr="00242452" w:rsidRDefault="009B2ECD" w:rsidP="00C7343C">
            <w:pPr>
              <w:snapToGrid w:val="0"/>
              <w:spacing w:line="260" w:lineRule="atLeast"/>
              <w:rPr>
                <w:rFonts w:eastAsia="Calibri"/>
                <w:lang w:val="en-US" w:eastAsia="en-US"/>
              </w:rPr>
            </w:pPr>
            <w:r w:rsidRPr="00242452">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0721E97B" w14:textId="500AB941" w:rsidR="009B2ECD" w:rsidRPr="00242452" w:rsidRDefault="009B2ECD" w:rsidP="00C7343C">
            <w:pPr>
              <w:snapToGrid w:val="0"/>
              <w:spacing w:line="260" w:lineRule="atLeast"/>
              <w:rPr>
                <w:rFonts w:eastAsia="Calibri"/>
                <w:lang w:val="en-US" w:eastAsia="en-US"/>
              </w:rPr>
            </w:pPr>
            <w:r w:rsidRPr="00242452">
              <w:rPr>
                <w:rFonts w:eastAsia="Calibri"/>
                <w:lang w:val="en-US" w:eastAsia="en-US"/>
              </w:rPr>
              <w:t>1.15x10</w:t>
            </w:r>
            <w:r w:rsidRPr="00242452">
              <w:rPr>
                <w:rFonts w:eastAsia="Calibri"/>
                <w:vertAlign w:val="superscript"/>
                <w:lang w:val="en-US" w:eastAsia="en-US"/>
              </w:rPr>
              <w:t>-9</w:t>
            </w:r>
          </w:p>
        </w:tc>
      </w:tr>
      <w:tr w:rsidR="009B2ECD" w:rsidRPr="00242452" w14:paraId="0EC322FC" w14:textId="77777777" w:rsidTr="00E216B9">
        <w:trPr>
          <w:cantSplit/>
        </w:trPr>
        <w:tc>
          <w:tcPr>
            <w:tcW w:w="1495" w:type="dxa"/>
            <w:vMerge/>
            <w:tcBorders>
              <w:left w:val="single" w:sz="6" w:space="0" w:color="000000"/>
            </w:tcBorders>
            <w:shd w:val="clear" w:color="auto" w:fill="auto"/>
          </w:tcPr>
          <w:p w14:paraId="174669DF" w14:textId="77777777" w:rsidR="009B2ECD" w:rsidRPr="00242452" w:rsidRDefault="009B2ECD" w:rsidP="00C7343C">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03585CBE" w14:textId="74AAF024" w:rsidR="009B2ECD" w:rsidRPr="00242452" w:rsidRDefault="009B2ECD" w:rsidP="00C7343C">
            <w:pPr>
              <w:snapToGrid w:val="0"/>
              <w:spacing w:line="260" w:lineRule="atLeast"/>
              <w:rPr>
                <w:rFonts w:eastAsia="Calibri"/>
                <w:lang w:val="en-US" w:eastAsia="en-US"/>
              </w:rPr>
            </w:pPr>
            <w:r>
              <w:rPr>
                <w:rFonts w:eastAsia="Calibri"/>
                <w:lang w:val="en-US" w:eastAsia="en-US"/>
              </w:rPr>
              <w:t>2A/ No PPE</w:t>
            </w:r>
          </w:p>
        </w:tc>
        <w:tc>
          <w:tcPr>
            <w:tcW w:w="1559" w:type="dxa"/>
            <w:tcBorders>
              <w:top w:val="single" w:sz="6" w:space="0" w:color="000000"/>
              <w:left w:val="single" w:sz="6" w:space="0" w:color="000000"/>
              <w:bottom w:val="single" w:sz="6" w:space="0" w:color="000000"/>
            </w:tcBorders>
            <w:shd w:val="clear" w:color="auto" w:fill="auto"/>
          </w:tcPr>
          <w:p w14:paraId="6FEA987F" w14:textId="00A6CE9D" w:rsidR="009B2ECD" w:rsidRPr="00242452" w:rsidRDefault="009B2ECD" w:rsidP="00C7343C">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15E9382D" w14:textId="19A25E99" w:rsidR="009B2ECD" w:rsidRPr="00242452" w:rsidRDefault="009B2ECD" w:rsidP="00C7343C">
            <w:pPr>
              <w:snapToGrid w:val="0"/>
              <w:spacing w:line="260" w:lineRule="atLeast"/>
              <w:rPr>
                <w:rFonts w:eastAsia="Calibri"/>
                <w:lang w:val="en-US" w:eastAsia="en-US"/>
              </w:rPr>
            </w:pPr>
            <w:r>
              <w:rPr>
                <w:rFonts w:eastAsia="Calibri"/>
                <w:lang w:val="en-US" w:eastAsia="en-US"/>
              </w:rPr>
              <w:t>4.17x10</w:t>
            </w:r>
            <w:r w:rsidRPr="00A100DE">
              <w:rPr>
                <w:rFonts w:eastAsia="Calibri"/>
                <w:vertAlign w:val="superscript"/>
                <w:lang w:val="en-US" w:eastAsia="en-US"/>
              </w:rPr>
              <w:t>-9</w:t>
            </w:r>
          </w:p>
        </w:tc>
        <w:tc>
          <w:tcPr>
            <w:tcW w:w="1559" w:type="dxa"/>
            <w:tcBorders>
              <w:top w:val="single" w:sz="6" w:space="0" w:color="000000"/>
              <w:left w:val="single" w:sz="6" w:space="0" w:color="000000"/>
              <w:bottom w:val="single" w:sz="6" w:space="0" w:color="000000"/>
            </w:tcBorders>
            <w:shd w:val="clear" w:color="auto" w:fill="auto"/>
          </w:tcPr>
          <w:p w14:paraId="2F1CC986" w14:textId="3885E0EE" w:rsidR="009B2ECD" w:rsidRPr="00242452" w:rsidRDefault="009B2ECD" w:rsidP="00C734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7E6BF5D7" w14:textId="0BA48CE0" w:rsidR="009B2ECD" w:rsidRPr="00242452" w:rsidRDefault="00183DE2" w:rsidP="00C7343C">
            <w:pPr>
              <w:snapToGrid w:val="0"/>
              <w:spacing w:line="260" w:lineRule="atLeast"/>
              <w:rPr>
                <w:rFonts w:eastAsia="Calibri"/>
                <w:lang w:val="en-US" w:eastAsia="en-US"/>
              </w:rPr>
            </w:pPr>
            <w:r>
              <w:rPr>
                <w:rFonts w:eastAsia="Calibri"/>
                <w:lang w:val="en-US" w:eastAsia="en-US"/>
              </w:rPr>
              <w:t>4.17x10</w:t>
            </w:r>
            <w:r w:rsidRPr="003849CD">
              <w:rPr>
                <w:rFonts w:eastAsia="Calibri"/>
                <w:vertAlign w:val="superscript"/>
                <w:lang w:val="en-US" w:eastAsia="en-US"/>
              </w:rPr>
              <w:t>-9</w:t>
            </w:r>
          </w:p>
        </w:tc>
      </w:tr>
      <w:tr w:rsidR="009B2ECD" w:rsidRPr="00242452" w14:paraId="025D79A5" w14:textId="77777777" w:rsidTr="00E216B9">
        <w:trPr>
          <w:cantSplit/>
        </w:trPr>
        <w:tc>
          <w:tcPr>
            <w:tcW w:w="1495" w:type="dxa"/>
            <w:vMerge/>
            <w:tcBorders>
              <w:left w:val="single" w:sz="6" w:space="0" w:color="000000"/>
              <w:bottom w:val="single" w:sz="6" w:space="0" w:color="000000"/>
            </w:tcBorders>
            <w:shd w:val="clear" w:color="auto" w:fill="auto"/>
          </w:tcPr>
          <w:p w14:paraId="775A021C" w14:textId="77777777" w:rsidR="009B2ECD" w:rsidRPr="00242452" w:rsidRDefault="009B2ECD" w:rsidP="00C7343C">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530FD0F3" w14:textId="1FE5F0CA" w:rsidR="009B2ECD" w:rsidRPr="00242452" w:rsidRDefault="009B2ECD" w:rsidP="00C7343C">
            <w:pPr>
              <w:snapToGrid w:val="0"/>
              <w:spacing w:line="260" w:lineRule="atLeast"/>
              <w:rPr>
                <w:rFonts w:eastAsia="Calibri"/>
                <w:lang w:val="en-US" w:eastAsia="en-US"/>
              </w:rPr>
            </w:pPr>
            <w:r>
              <w:rPr>
                <w:rFonts w:eastAsia="Calibri"/>
                <w:lang w:val="en-US" w:eastAsia="en-US"/>
              </w:rPr>
              <w:t>2B/ No PPE</w:t>
            </w:r>
          </w:p>
        </w:tc>
        <w:tc>
          <w:tcPr>
            <w:tcW w:w="1559" w:type="dxa"/>
            <w:tcBorders>
              <w:top w:val="single" w:sz="6" w:space="0" w:color="000000"/>
              <w:left w:val="single" w:sz="6" w:space="0" w:color="000000"/>
              <w:bottom w:val="single" w:sz="6" w:space="0" w:color="000000"/>
            </w:tcBorders>
            <w:shd w:val="clear" w:color="auto" w:fill="auto"/>
          </w:tcPr>
          <w:p w14:paraId="20CFDFF5" w14:textId="0ADBB281" w:rsidR="009B2ECD" w:rsidRPr="00242452" w:rsidRDefault="009B2ECD" w:rsidP="00C7343C">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61CF8023" w14:textId="0929AF24" w:rsidR="009B2ECD" w:rsidRPr="00242452" w:rsidRDefault="00FF1588" w:rsidP="00C7343C">
            <w:pPr>
              <w:snapToGrid w:val="0"/>
              <w:spacing w:line="260" w:lineRule="atLeast"/>
              <w:rPr>
                <w:rFonts w:eastAsia="Calibri"/>
                <w:lang w:val="en-US" w:eastAsia="en-US"/>
              </w:rPr>
            </w:pPr>
            <w:r>
              <w:rPr>
                <w:rFonts w:eastAsia="Calibri"/>
                <w:lang w:val="en-US" w:eastAsia="en-US"/>
              </w:rPr>
              <w:t>6.55</w:t>
            </w:r>
            <w:r w:rsidR="00183DE2">
              <w:rPr>
                <w:rFonts w:eastAsia="Calibri"/>
                <w:lang w:val="en-US" w:eastAsia="en-US"/>
              </w:rPr>
              <w:t>x10</w:t>
            </w:r>
            <w:r w:rsidR="00183DE2" w:rsidRPr="003849CD">
              <w:rPr>
                <w:rFonts w:eastAsia="Calibri"/>
                <w:vertAlign w:val="superscript"/>
                <w:lang w:val="en-US" w:eastAsia="en-US"/>
              </w:rPr>
              <w:t>-9</w:t>
            </w:r>
          </w:p>
        </w:tc>
        <w:tc>
          <w:tcPr>
            <w:tcW w:w="1559" w:type="dxa"/>
            <w:tcBorders>
              <w:top w:val="single" w:sz="6" w:space="0" w:color="000000"/>
              <w:left w:val="single" w:sz="6" w:space="0" w:color="000000"/>
              <w:bottom w:val="single" w:sz="6" w:space="0" w:color="000000"/>
            </w:tcBorders>
            <w:shd w:val="clear" w:color="auto" w:fill="auto"/>
          </w:tcPr>
          <w:p w14:paraId="70739927" w14:textId="76C40DE4" w:rsidR="009B2ECD" w:rsidRPr="00242452" w:rsidRDefault="00FF1588" w:rsidP="00C734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1DC7503A" w14:textId="1F30B05A" w:rsidR="009B2ECD" w:rsidRPr="00242452" w:rsidRDefault="00FF1588" w:rsidP="00C7343C">
            <w:pPr>
              <w:snapToGrid w:val="0"/>
              <w:spacing w:line="260" w:lineRule="atLeast"/>
              <w:rPr>
                <w:rFonts w:eastAsia="Calibri"/>
                <w:lang w:val="en-US" w:eastAsia="en-US"/>
              </w:rPr>
            </w:pPr>
            <w:r>
              <w:rPr>
                <w:rFonts w:eastAsia="Calibri"/>
                <w:lang w:val="en-US" w:eastAsia="en-US"/>
              </w:rPr>
              <w:t>6.55</w:t>
            </w:r>
            <w:r w:rsidR="00183DE2">
              <w:rPr>
                <w:rFonts w:eastAsia="Calibri"/>
                <w:lang w:val="en-US" w:eastAsia="en-US"/>
              </w:rPr>
              <w:t>x10</w:t>
            </w:r>
            <w:r w:rsidR="00183DE2" w:rsidRPr="003849CD">
              <w:rPr>
                <w:rFonts w:eastAsia="Calibri"/>
                <w:vertAlign w:val="superscript"/>
                <w:lang w:val="en-US" w:eastAsia="en-US"/>
              </w:rPr>
              <w:t>-9</w:t>
            </w:r>
          </w:p>
        </w:tc>
      </w:tr>
    </w:tbl>
    <w:p w14:paraId="574D1993" w14:textId="69F7D18C" w:rsidR="008E11C3" w:rsidRPr="00242452" w:rsidRDefault="008E11C3">
      <w:pPr>
        <w:suppressAutoHyphens w:val="0"/>
        <w:rPr>
          <w:rFonts w:eastAsia="Calibri"/>
          <w:i/>
          <w:sz w:val="22"/>
          <w:szCs w:val="22"/>
          <w:u w:val="single"/>
          <w:lang w:val="en-US" w:eastAsia="en-US"/>
        </w:rPr>
      </w:pPr>
    </w:p>
    <w:p w14:paraId="285CFC9D" w14:textId="77777777" w:rsidR="003854FF" w:rsidRPr="00242452" w:rsidRDefault="003854FF" w:rsidP="00A96153">
      <w:pPr>
        <w:rPr>
          <w:rFonts w:eastAsia="Calibri"/>
          <w:i/>
          <w:sz w:val="22"/>
          <w:szCs w:val="22"/>
          <w:u w:val="single"/>
          <w:lang w:val="en-US" w:eastAsia="en-US"/>
        </w:rPr>
      </w:pPr>
    </w:p>
    <w:p w14:paraId="288BE91B" w14:textId="63232B9D" w:rsidR="00A96153" w:rsidRPr="00AA2C6B" w:rsidRDefault="00552929" w:rsidP="00A96153">
      <w:pPr>
        <w:rPr>
          <w:rFonts w:eastAsia="Calibri"/>
          <w:i/>
          <w:sz w:val="22"/>
          <w:szCs w:val="22"/>
          <w:u w:val="single"/>
          <w:lang w:val="en-US" w:eastAsia="en-US"/>
        </w:rPr>
      </w:pPr>
      <w:r w:rsidRPr="00242452">
        <w:rPr>
          <w:rFonts w:eastAsia="Calibri"/>
          <w:i/>
          <w:sz w:val="22"/>
          <w:szCs w:val="22"/>
          <w:u w:val="single"/>
          <w:lang w:val="en-US" w:eastAsia="en-US"/>
        </w:rPr>
        <w:t>Scenario [4</w:t>
      </w:r>
      <w:r w:rsidR="00A96153" w:rsidRPr="00242452">
        <w:rPr>
          <w:rFonts w:eastAsia="Calibri"/>
          <w:i/>
          <w:sz w:val="22"/>
          <w:szCs w:val="22"/>
          <w:u w:val="single"/>
          <w:lang w:val="en-US" w:eastAsia="en-US"/>
        </w:rPr>
        <w:t>] – Infant crawling on treated surface and hand-to-mouth transfer</w:t>
      </w:r>
    </w:p>
    <w:p w14:paraId="1A7A7EF6" w14:textId="77777777" w:rsidR="00A96153" w:rsidRPr="00242452" w:rsidRDefault="00A96153" w:rsidP="00A96153">
      <w:pPr>
        <w:spacing w:line="260" w:lineRule="atLeast"/>
        <w:rPr>
          <w:rFonts w:ascii="Times New Roman" w:eastAsia="Calibri" w:hAnsi="Times New Roman" w:cs="Times New Roman"/>
          <w:i/>
          <w:iCs/>
          <w:shd w:val="clear" w:color="auto" w:fill="00FFFF"/>
          <w:lang w:val="en-US" w:eastAsia="en-US"/>
        </w:rPr>
      </w:pPr>
    </w:p>
    <w:tbl>
      <w:tblPr>
        <w:tblW w:w="10279" w:type="dxa"/>
        <w:tblInd w:w="-5" w:type="dxa"/>
        <w:tblLayout w:type="fixed"/>
        <w:tblCellMar>
          <w:top w:w="57" w:type="dxa"/>
          <w:left w:w="70" w:type="dxa"/>
          <w:bottom w:w="57" w:type="dxa"/>
          <w:right w:w="70" w:type="dxa"/>
        </w:tblCellMar>
        <w:tblLook w:val="0000" w:firstRow="0" w:lastRow="0" w:firstColumn="0" w:lastColumn="0" w:noHBand="0" w:noVBand="0"/>
      </w:tblPr>
      <w:tblGrid>
        <w:gridCol w:w="1485"/>
        <w:gridCol w:w="8"/>
        <w:gridCol w:w="2693"/>
        <w:gridCol w:w="1985"/>
        <w:gridCol w:w="4108"/>
      </w:tblGrid>
      <w:tr w:rsidR="00A96153" w:rsidRPr="00242452" w14:paraId="15597045" w14:textId="77777777" w:rsidTr="009424B4">
        <w:trPr>
          <w:trHeight w:val="230"/>
          <w:tblHeader/>
        </w:trPr>
        <w:tc>
          <w:tcPr>
            <w:tcW w:w="10279" w:type="dxa"/>
            <w:gridSpan w:val="5"/>
            <w:tcBorders>
              <w:top w:val="single" w:sz="4" w:space="0" w:color="000000"/>
              <w:left w:val="single" w:sz="4" w:space="0" w:color="000000"/>
              <w:bottom w:val="single" w:sz="4" w:space="0" w:color="000000"/>
              <w:right w:val="single" w:sz="4" w:space="0" w:color="000000"/>
            </w:tcBorders>
            <w:shd w:val="clear" w:color="auto" w:fill="FFFFCC"/>
          </w:tcPr>
          <w:p w14:paraId="68656826" w14:textId="2FC5F12A" w:rsidR="00A96153" w:rsidRPr="00242452" w:rsidRDefault="00A96153" w:rsidP="00AA2C6B">
            <w:pPr>
              <w:spacing w:line="260" w:lineRule="atLeast"/>
              <w:jc w:val="both"/>
              <w:rPr>
                <w:rFonts w:eastAsia="Calibri"/>
                <w:b/>
                <w:lang w:val="en-US" w:eastAsia="en-US"/>
              </w:rPr>
            </w:pPr>
            <w:r w:rsidRPr="00242452">
              <w:rPr>
                <w:rFonts w:eastAsia="Calibri"/>
                <w:b/>
                <w:lang w:val="en-US" w:eastAsia="en-US"/>
              </w:rPr>
              <w:t>Description of Scenario [</w:t>
            </w:r>
            <w:r w:rsidR="00552929" w:rsidRPr="00242452">
              <w:rPr>
                <w:rFonts w:eastAsia="Calibri"/>
                <w:b/>
                <w:lang w:val="en-US" w:eastAsia="en-US"/>
              </w:rPr>
              <w:t>4</w:t>
            </w:r>
            <w:r w:rsidRPr="00242452">
              <w:rPr>
                <w:rFonts w:eastAsia="Calibri"/>
                <w:b/>
                <w:lang w:val="en-US" w:eastAsia="en-US"/>
              </w:rPr>
              <w:t>] – Infant crawling on treated surface and hand-to mouth transfer</w:t>
            </w:r>
          </w:p>
        </w:tc>
      </w:tr>
      <w:tr w:rsidR="00A96153" w:rsidRPr="00242452" w14:paraId="30FD4F0E" w14:textId="77777777" w:rsidTr="009424B4">
        <w:trPr>
          <w:trHeight w:val="1162"/>
        </w:trPr>
        <w:tc>
          <w:tcPr>
            <w:tcW w:w="10279" w:type="dxa"/>
            <w:gridSpan w:val="5"/>
            <w:tcBorders>
              <w:top w:val="single" w:sz="4" w:space="0" w:color="000000"/>
              <w:left w:val="single" w:sz="4" w:space="0" w:color="000000"/>
              <w:bottom w:val="single" w:sz="4" w:space="0" w:color="000000"/>
              <w:right w:val="single" w:sz="4" w:space="0" w:color="000000"/>
            </w:tcBorders>
            <w:shd w:val="clear" w:color="auto" w:fill="auto"/>
          </w:tcPr>
          <w:p w14:paraId="7E571F2D" w14:textId="77777777" w:rsidR="008E11C3" w:rsidRPr="00242452" w:rsidRDefault="005967C6" w:rsidP="009424B4">
            <w:pPr>
              <w:spacing w:line="260" w:lineRule="atLeast"/>
              <w:jc w:val="both"/>
              <w:rPr>
                <w:rFonts w:eastAsia="Calibri"/>
                <w:lang w:val="en-US" w:eastAsia="en-US"/>
              </w:rPr>
            </w:pPr>
            <w:r w:rsidRPr="00242452">
              <w:rPr>
                <w:rFonts w:eastAsia="Calibri"/>
                <w:lang w:val="en-US" w:eastAsia="en-US"/>
              </w:rPr>
              <w:t>After the application of the product,</w:t>
            </w:r>
            <w:r w:rsidR="00552929" w:rsidRPr="00242452">
              <w:rPr>
                <w:rFonts w:eastAsia="Calibri"/>
                <w:lang w:val="en-US" w:eastAsia="en-US"/>
              </w:rPr>
              <w:t xml:space="preserve"> the user ventilates the room for another 4 hours</w:t>
            </w:r>
            <w:r w:rsidR="003854FF" w:rsidRPr="00242452">
              <w:rPr>
                <w:rFonts w:eastAsia="Calibri"/>
                <w:lang w:val="en-US" w:eastAsia="en-US"/>
              </w:rPr>
              <w:t xml:space="preserve"> and leaves the product to dry. </w:t>
            </w:r>
          </w:p>
          <w:p w14:paraId="1F366922" w14:textId="7536425F" w:rsidR="00A96153" w:rsidRPr="00242452" w:rsidRDefault="003854FF" w:rsidP="009424B4">
            <w:pPr>
              <w:spacing w:line="260" w:lineRule="atLeast"/>
              <w:jc w:val="both"/>
              <w:rPr>
                <w:rFonts w:eastAsia="Calibri"/>
                <w:lang w:val="en-US" w:eastAsia="en-US"/>
              </w:rPr>
            </w:pPr>
            <w:r w:rsidRPr="00242452">
              <w:rPr>
                <w:rFonts w:eastAsia="Calibri"/>
                <w:lang w:val="en-US" w:eastAsia="en-US"/>
              </w:rPr>
              <w:t>After that time,</w:t>
            </w:r>
            <w:r w:rsidR="005967C6" w:rsidRPr="00242452">
              <w:rPr>
                <w:rFonts w:eastAsia="Calibri"/>
                <w:lang w:val="en-US" w:eastAsia="en-US"/>
              </w:rPr>
              <w:t xml:space="preserve"> infants (considered as the worst-case population) can crawl into the room and be dermally exposed to the treated surface. They also can be orally exposed to the active substances after hand-to-mouth transfer.</w:t>
            </w:r>
          </w:p>
          <w:p w14:paraId="2D4E2058" w14:textId="2E4A9691" w:rsidR="005967C6" w:rsidRPr="00242452" w:rsidRDefault="005967C6" w:rsidP="009424B4">
            <w:pPr>
              <w:spacing w:line="260" w:lineRule="atLeast"/>
              <w:jc w:val="both"/>
              <w:rPr>
                <w:rFonts w:eastAsia="Calibri"/>
                <w:lang w:val="en-US" w:eastAsia="en-US"/>
              </w:rPr>
            </w:pPr>
          </w:p>
          <w:p w14:paraId="7E7EF6B7" w14:textId="5499D900" w:rsidR="005967C6" w:rsidRPr="00242452" w:rsidRDefault="005967C6" w:rsidP="009424B4">
            <w:pPr>
              <w:spacing w:line="260" w:lineRule="atLeast"/>
              <w:jc w:val="both"/>
              <w:rPr>
                <w:rFonts w:eastAsia="Calibri"/>
                <w:lang w:val="en-US" w:eastAsia="en-US"/>
              </w:rPr>
            </w:pPr>
            <w:r w:rsidRPr="00242452">
              <w:rPr>
                <w:rFonts w:eastAsia="Calibri"/>
                <w:lang w:val="en-US" w:eastAsia="en-US"/>
              </w:rPr>
              <w:t>The systemic exposure by dermal and oral route is determined using</w:t>
            </w:r>
            <w:r w:rsidR="00006C39" w:rsidRPr="00242452">
              <w:rPr>
                <w:rFonts w:eastAsia="Calibri"/>
                <w:lang w:val="en-US" w:eastAsia="en-US"/>
              </w:rPr>
              <w:t xml:space="preserve"> the</w:t>
            </w:r>
            <w:r w:rsidRPr="00242452">
              <w:rPr>
                <w:rFonts w:eastAsia="Calibri"/>
                <w:lang w:val="en-US" w:eastAsia="en-US"/>
              </w:rPr>
              <w:t xml:space="preserve"> parameters</w:t>
            </w:r>
            <w:r w:rsidR="00006C39" w:rsidRPr="00242452">
              <w:rPr>
                <w:rFonts w:eastAsia="Calibri"/>
                <w:lang w:val="en-US" w:eastAsia="en-US"/>
              </w:rPr>
              <w:t xml:space="preserve"> established in the HEEG Opinion 7 on Choice of secondary exposure param</w:t>
            </w:r>
            <w:r w:rsidR="00E106E9" w:rsidRPr="00242452">
              <w:rPr>
                <w:rFonts w:eastAsia="Calibri"/>
                <w:lang w:val="en-US" w:eastAsia="en-US"/>
              </w:rPr>
              <w:t>eters for PTs 2, 3 and 4, which</w:t>
            </w:r>
            <w:r w:rsidR="00006C39" w:rsidRPr="00242452">
              <w:rPr>
                <w:rFonts w:eastAsia="Calibri"/>
                <w:lang w:val="en-US" w:eastAsia="en-US"/>
              </w:rPr>
              <w:t xml:space="preserve"> can also be used for PT18</w:t>
            </w:r>
            <w:r w:rsidRPr="00242452">
              <w:rPr>
                <w:rFonts w:eastAsia="Calibri"/>
                <w:lang w:val="en-US" w:eastAsia="en-US"/>
              </w:rPr>
              <w:t>.</w:t>
            </w:r>
          </w:p>
          <w:p w14:paraId="2EFF467B" w14:textId="7E574A28" w:rsidR="00006C39" w:rsidRPr="00242452" w:rsidRDefault="00006C39" w:rsidP="009424B4">
            <w:pPr>
              <w:spacing w:line="260" w:lineRule="atLeast"/>
              <w:jc w:val="both"/>
              <w:rPr>
                <w:rFonts w:eastAsia="Calibri"/>
                <w:lang w:val="en-US" w:eastAsia="en-US"/>
              </w:rPr>
            </w:pPr>
            <w:r w:rsidRPr="00242452">
              <w:rPr>
                <w:rFonts w:eastAsia="Calibri"/>
                <w:lang w:val="en-US" w:eastAsia="en-US"/>
              </w:rPr>
              <w:t>It is indicated that the external dose is calculated as follow:</w:t>
            </w:r>
          </w:p>
          <w:p w14:paraId="409E3C11" w14:textId="4F3ADF9D" w:rsidR="005967C6" w:rsidRPr="00242452" w:rsidRDefault="00006C39" w:rsidP="00AA2C6B">
            <w:pPr>
              <w:spacing w:line="260" w:lineRule="atLeast"/>
              <w:jc w:val="center"/>
              <w:rPr>
                <w:rFonts w:eastAsia="Calibri"/>
                <w:lang w:val="en-US" w:eastAsia="en-US"/>
              </w:rPr>
            </w:pPr>
            <w:r w:rsidRPr="00242452">
              <w:rPr>
                <w:rFonts w:eastAsia="Calibri"/>
                <w:lang w:val="en-US" w:eastAsia="en-US"/>
              </w:rPr>
              <w:t>External dose = S</w:t>
            </w:r>
            <w:r w:rsidRPr="00AA2C6B">
              <w:rPr>
                <w:rFonts w:eastAsia="Calibri"/>
                <w:vertAlign w:val="subscript"/>
                <w:lang w:val="en-US" w:eastAsia="en-US"/>
              </w:rPr>
              <w:t>area</w:t>
            </w:r>
            <w:r w:rsidRPr="00242452">
              <w:rPr>
                <w:rFonts w:eastAsia="Calibri"/>
                <w:lang w:val="en-US" w:eastAsia="en-US"/>
              </w:rPr>
              <w:t xml:space="preserve"> x F</w:t>
            </w:r>
            <w:r w:rsidRPr="00AA2C6B">
              <w:rPr>
                <w:rFonts w:eastAsia="Calibri"/>
                <w:vertAlign w:val="subscript"/>
                <w:lang w:val="en-US" w:eastAsia="en-US"/>
              </w:rPr>
              <w:t>dislod</w:t>
            </w:r>
            <w:r w:rsidRPr="00242452">
              <w:rPr>
                <w:rFonts w:eastAsia="Calibri"/>
                <w:lang w:val="en-US" w:eastAsia="en-US"/>
              </w:rPr>
              <w:t xml:space="preserve"> x Wf</w:t>
            </w:r>
          </w:p>
          <w:p w14:paraId="20A15F61" w14:textId="12617011" w:rsidR="00006C39" w:rsidRPr="00242452" w:rsidRDefault="00006C39" w:rsidP="009424B4">
            <w:pPr>
              <w:spacing w:line="260" w:lineRule="atLeast"/>
              <w:jc w:val="both"/>
              <w:rPr>
                <w:rFonts w:eastAsia="Calibri"/>
                <w:lang w:val="en-US" w:eastAsia="en-US"/>
              </w:rPr>
            </w:pPr>
          </w:p>
          <w:p w14:paraId="3F14F426" w14:textId="5636836B" w:rsidR="00006C39" w:rsidRPr="00242452" w:rsidRDefault="00006C39" w:rsidP="009424B4">
            <w:pPr>
              <w:spacing w:line="260" w:lineRule="atLeast"/>
              <w:jc w:val="both"/>
              <w:rPr>
                <w:rFonts w:eastAsia="Calibri"/>
                <w:lang w:val="en-US" w:eastAsia="en-US"/>
              </w:rPr>
            </w:pPr>
            <w:r w:rsidRPr="00242452">
              <w:rPr>
                <w:rFonts w:eastAsia="Calibri"/>
                <w:lang w:val="en-US" w:eastAsia="en-US"/>
              </w:rPr>
              <w:t>S</w:t>
            </w:r>
            <w:r w:rsidRPr="00AA2C6B">
              <w:rPr>
                <w:rFonts w:eastAsia="Calibri"/>
                <w:vertAlign w:val="subscript"/>
                <w:lang w:val="en-US" w:eastAsia="en-US"/>
              </w:rPr>
              <w:t>area</w:t>
            </w:r>
            <w:r w:rsidRPr="00242452">
              <w:rPr>
                <w:rFonts w:eastAsia="Calibri"/>
                <w:lang w:val="en-US" w:eastAsia="en-US"/>
              </w:rPr>
              <w:t xml:space="preserve"> is the total area rubbed during exposure, calculated as the product of the transfer coefficient and </w:t>
            </w:r>
            <w:r w:rsidR="00A81292" w:rsidRPr="00242452">
              <w:rPr>
                <w:rFonts w:eastAsia="Calibri"/>
                <w:lang w:val="en-US" w:eastAsia="en-US"/>
              </w:rPr>
              <w:t>exposure duration.</w:t>
            </w:r>
          </w:p>
          <w:p w14:paraId="045C894D" w14:textId="7B211941" w:rsidR="00A81292" w:rsidRPr="00242452" w:rsidRDefault="00A81292" w:rsidP="009424B4">
            <w:pPr>
              <w:spacing w:line="260" w:lineRule="atLeast"/>
              <w:jc w:val="both"/>
              <w:rPr>
                <w:rFonts w:eastAsia="Calibri"/>
                <w:lang w:val="en-US" w:eastAsia="en-US"/>
              </w:rPr>
            </w:pPr>
            <w:r w:rsidRPr="00242452">
              <w:rPr>
                <w:rFonts w:eastAsia="Calibri"/>
                <w:lang w:val="en-US" w:eastAsia="en-US"/>
              </w:rPr>
              <w:t>F</w:t>
            </w:r>
            <w:r w:rsidRPr="00AA2C6B">
              <w:rPr>
                <w:rFonts w:eastAsia="Calibri"/>
                <w:vertAlign w:val="subscript"/>
                <w:lang w:val="en-US" w:eastAsia="en-US"/>
              </w:rPr>
              <w:t>dislog</w:t>
            </w:r>
            <w:r w:rsidRPr="00242452">
              <w:rPr>
                <w:rFonts w:eastAsia="Calibri"/>
                <w:lang w:val="en-US" w:eastAsia="en-US"/>
              </w:rPr>
              <w:t xml:space="preserve"> is the amount of product applied on a surface area that may potentially be wiped off per unit of surface area. This factor is dependent on the application rate (164g of product </w:t>
            </w:r>
            <w:r w:rsidR="00AC2659" w:rsidRPr="00242452">
              <w:rPr>
                <w:rFonts w:eastAsia="Calibri"/>
                <w:lang w:val="en-US" w:eastAsia="en-US"/>
              </w:rPr>
              <w:t>(200</w:t>
            </w:r>
            <w:r w:rsidR="00196806" w:rsidRPr="00242452">
              <w:rPr>
                <w:rFonts w:eastAsia="Calibri"/>
                <w:lang w:val="en-US" w:eastAsia="en-US"/>
              </w:rPr>
              <w:t xml:space="preserve"> </w:t>
            </w:r>
            <w:r w:rsidR="00AC2659" w:rsidRPr="00242452">
              <w:rPr>
                <w:rFonts w:eastAsia="Calibri"/>
                <w:lang w:val="en-US" w:eastAsia="en-US"/>
              </w:rPr>
              <w:t xml:space="preserve">ml*0.8194) </w:t>
            </w:r>
            <w:r w:rsidRPr="00242452">
              <w:rPr>
                <w:rFonts w:eastAsia="Calibri"/>
                <w:lang w:val="en-US" w:eastAsia="en-US"/>
              </w:rPr>
              <w:t>applied o</w:t>
            </w:r>
            <w:r w:rsidR="00661663" w:rsidRPr="00242452">
              <w:rPr>
                <w:rFonts w:eastAsia="Calibri"/>
                <w:lang w:val="en-US" w:eastAsia="en-US"/>
              </w:rPr>
              <w:t>n 40</w:t>
            </w:r>
            <w:r w:rsidR="00196806" w:rsidRPr="00242452">
              <w:rPr>
                <w:rFonts w:eastAsia="Calibri"/>
                <w:lang w:val="en-US" w:eastAsia="en-US"/>
              </w:rPr>
              <w:t xml:space="preserve"> </w:t>
            </w:r>
            <w:r w:rsidRPr="00242452">
              <w:rPr>
                <w:rFonts w:eastAsia="Calibri"/>
                <w:lang w:val="en-US" w:eastAsia="en-US"/>
              </w:rPr>
              <w:t>m²) and the dislodgeable fraction of residues</w:t>
            </w:r>
            <w:r w:rsidR="00AC2659" w:rsidRPr="00242452">
              <w:rPr>
                <w:rFonts w:eastAsia="Calibri"/>
                <w:lang w:val="en-US" w:eastAsia="en-US"/>
              </w:rPr>
              <w:t xml:space="preserve"> from the surface.</w:t>
            </w:r>
          </w:p>
          <w:p w14:paraId="384D74EB" w14:textId="6185FE78" w:rsidR="00A66BA0" w:rsidRPr="00242452" w:rsidRDefault="00A66BA0" w:rsidP="009424B4">
            <w:pPr>
              <w:spacing w:line="260" w:lineRule="atLeast"/>
              <w:jc w:val="both"/>
              <w:rPr>
                <w:rFonts w:eastAsia="Calibri"/>
                <w:lang w:val="en-US" w:eastAsia="en-US"/>
              </w:rPr>
            </w:pPr>
          </w:p>
          <w:p w14:paraId="6C802D90" w14:textId="58E087CE" w:rsidR="00A66BA0" w:rsidRPr="00242452" w:rsidRDefault="00A66BA0" w:rsidP="009424B4">
            <w:pPr>
              <w:spacing w:line="260" w:lineRule="atLeast"/>
              <w:jc w:val="both"/>
              <w:rPr>
                <w:rFonts w:eastAsia="Calibri"/>
                <w:lang w:val="en-US" w:eastAsia="en-US"/>
              </w:rPr>
            </w:pPr>
            <w:r w:rsidRPr="00242452">
              <w:rPr>
                <w:rFonts w:eastAsia="Calibri"/>
                <w:lang w:val="en-US" w:eastAsia="en-US"/>
              </w:rPr>
              <w:t>According to the ConsExpo Pest Control Products Fact Sheet, 10% of the dermal exposure is taken in orally due to hand-to-mouth transfer.</w:t>
            </w:r>
          </w:p>
          <w:p w14:paraId="50B2DB06" w14:textId="1518D2D7" w:rsidR="005967C6" w:rsidRPr="00242452" w:rsidRDefault="005967C6" w:rsidP="009424B4">
            <w:pPr>
              <w:spacing w:line="260" w:lineRule="atLeast"/>
              <w:jc w:val="both"/>
              <w:rPr>
                <w:rFonts w:eastAsia="Calibri"/>
                <w:lang w:val="en-US" w:eastAsia="en-US"/>
              </w:rPr>
            </w:pPr>
          </w:p>
          <w:p w14:paraId="23C7950B" w14:textId="6F5D55FA" w:rsidR="00A96153" w:rsidRPr="00242452" w:rsidRDefault="005967C6" w:rsidP="009424B4">
            <w:pPr>
              <w:spacing w:line="260" w:lineRule="atLeast"/>
              <w:jc w:val="both"/>
              <w:rPr>
                <w:rFonts w:eastAsia="Calibri"/>
                <w:lang w:val="en-US" w:eastAsia="en-US"/>
              </w:rPr>
            </w:pPr>
            <w:r w:rsidRPr="00242452">
              <w:rPr>
                <w:rFonts w:eastAsia="Calibri"/>
                <w:lang w:val="en-US" w:eastAsia="en-US"/>
              </w:rPr>
              <w:t>The product contains 0.0638% w/w of imiprothrin and 0.0117% w/w of S-methoprene.</w:t>
            </w:r>
          </w:p>
          <w:p w14:paraId="6A5EF1A6" w14:textId="77777777" w:rsidR="005967C6" w:rsidRPr="00242452" w:rsidRDefault="005967C6" w:rsidP="009424B4">
            <w:pPr>
              <w:spacing w:line="260" w:lineRule="atLeast"/>
              <w:jc w:val="both"/>
              <w:rPr>
                <w:rFonts w:eastAsia="Calibri"/>
                <w:lang w:val="en-US" w:eastAsia="en-US"/>
              </w:rPr>
            </w:pPr>
          </w:p>
          <w:p w14:paraId="4A7D2CBB" w14:textId="77777777" w:rsidR="00A96153" w:rsidRDefault="005967C6">
            <w:pPr>
              <w:spacing w:line="260" w:lineRule="atLeast"/>
              <w:jc w:val="both"/>
              <w:rPr>
                <w:rFonts w:eastAsia="Calibri"/>
                <w:lang w:val="en-US" w:eastAsia="en-US"/>
              </w:rPr>
            </w:pPr>
            <w:r w:rsidRPr="00242452">
              <w:rPr>
                <w:rFonts w:eastAsia="Calibri"/>
                <w:lang w:val="en-US" w:eastAsia="en-US"/>
              </w:rPr>
              <w:t xml:space="preserve">As inhalation is considered negligeable during secondary exposure, no </w:t>
            </w:r>
            <w:r w:rsidR="00A96153" w:rsidRPr="00242452">
              <w:rPr>
                <w:rFonts w:eastAsia="Calibri"/>
                <w:lang w:val="en-US" w:eastAsia="en-US"/>
              </w:rPr>
              <w:t>assessment of local effects of Imiprothrin by inhalation route</w:t>
            </w:r>
            <w:r w:rsidRPr="00242452">
              <w:rPr>
                <w:rFonts w:eastAsia="Calibri"/>
                <w:lang w:val="en-US" w:eastAsia="en-US"/>
              </w:rPr>
              <w:t xml:space="preserve"> is needed.</w:t>
            </w:r>
          </w:p>
          <w:p w14:paraId="56DC607B" w14:textId="77777777" w:rsidR="003C3061" w:rsidRDefault="003C3061">
            <w:pPr>
              <w:spacing w:line="260" w:lineRule="atLeast"/>
              <w:jc w:val="both"/>
              <w:rPr>
                <w:rFonts w:eastAsia="Calibri"/>
                <w:lang w:val="en-US" w:eastAsia="en-US"/>
              </w:rPr>
            </w:pPr>
          </w:p>
          <w:p w14:paraId="22814B02" w14:textId="279971C4" w:rsidR="00BC5E71" w:rsidRDefault="00BC5E71">
            <w:pPr>
              <w:spacing w:line="260" w:lineRule="atLeast"/>
              <w:jc w:val="both"/>
              <w:rPr>
                <w:rFonts w:eastAsia="Calibri"/>
                <w:lang w:val="en-US" w:eastAsia="en-US"/>
              </w:rPr>
            </w:pPr>
            <w:r>
              <w:rPr>
                <w:rFonts w:eastAsia="Calibri"/>
                <w:lang w:val="en-US" w:eastAsia="en-US"/>
              </w:rPr>
              <w:t>According to the intended uses claimed by the applicant, the product can be used in room with a volume of up to 100 m</w:t>
            </w:r>
            <w:r w:rsidRPr="00A100DE">
              <w:rPr>
                <w:rFonts w:eastAsia="Calibri"/>
                <w:vertAlign w:val="superscript"/>
                <w:lang w:val="en-US" w:eastAsia="en-US"/>
              </w:rPr>
              <w:t>3</w:t>
            </w:r>
            <w:r>
              <w:rPr>
                <w:rFonts w:eastAsia="Calibri"/>
                <w:lang w:val="en-US" w:eastAsia="en-US"/>
              </w:rPr>
              <w:t xml:space="preserve"> (corresponding to a treated surface area of max 40 m</w:t>
            </w:r>
            <w:r w:rsidRPr="00A100DE">
              <w:rPr>
                <w:rFonts w:eastAsia="Calibri"/>
                <w:vertAlign w:val="superscript"/>
                <w:lang w:val="en-US" w:eastAsia="en-US"/>
              </w:rPr>
              <w:t>2</w:t>
            </w:r>
            <w:r>
              <w:rPr>
                <w:rFonts w:eastAsia="Calibri"/>
                <w:lang w:val="en-US" w:eastAsia="en-US"/>
              </w:rPr>
              <w:t xml:space="preserve">). </w:t>
            </w:r>
          </w:p>
          <w:p w14:paraId="38325C32" w14:textId="5D175C1C" w:rsidR="00BC5E71" w:rsidRDefault="00BC5E71">
            <w:pPr>
              <w:spacing w:line="260" w:lineRule="atLeast"/>
              <w:jc w:val="both"/>
              <w:rPr>
                <w:rFonts w:eastAsia="Calibri"/>
                <w:lang w:val="en-US" w:eastAsia="en-US"/>
              </w:rPr>
            </w:pPr>
            <w:r>
              <w:rPr>
                <w:rFonts w:eastAsia="Calibri"/>
                <w:lang w:val="en-US" w:eastAsia="en-US"/>
              </w:rPr>
              <w:t>For the scenario of the infant crawling on treated surface, the more the treated surface is small the more the infant is exposed to large amount of product.</w:t>
            </w:r>
          </w:p>
          <w:p w14:paraId="093AACDB" w14:textId="207F6994" w:rsidR="00B04D3B" w:rsidRDefault="00BC5E71">
            <w:pPr>
              <w:spacing w:line="260" w:lineRule="atLeast"/>
              <w:jc w:val="both"/>
              <w:rPr>
                <w:rFonts w:eastAsia="Calibri"/>
                <w:lang w:val="en-US" w:eastAsia="en-US"/>
              </w:rPr>
            </w:pPr>
            <w:r>
              <w:rPr>
                <w:rFonts w:eastAsia="Calibri"/>
                <w:lang w:val="en-US" w:eastAsia="en-US"/>
              </w:rPr>
              <w:t xml:space="preserve">In this context, </w:t>
            </w:r>
            <w:r w:rsidR="00183DE2">
              <w:rPr>
                <w:rFonts w:eastAsia="Calibri"/>
                <w:lang w:val="en-US" w:eastAsia="en-US"/>
              </w:rPr>
              <w:t>the smallest surface area to be treated has been calculated for this scenario</w:t>
            </w:r>
            <w:r w:rsidR="00A100DE">
              <w:rPr>
                <w:rFonts w:eastAsia="Calibri"/>
                <w:lang w:val="en-US" w:eastAsia="en-US"/>
              </w:rPr>
              <w:t xml:space="preserve"> </w:t>
            </w:r>
            <w:r w:rsidR="00B04D3B">
              <w:rPr>
                <w:rFonts w:eastAsia="Calibri"/>
                <w:lang w:val="en-US" w:eastAsia="en-US"/>
              </w:rPr>
              <w:t>u</w:t>
            </w:r>
            <w:r w:rsidR="00183DE2">
              <w:rPr>
                <w:rFonts w:eastAsia="Calibri"/>
                <w:lang w:val="en-US" w:eastAsia="en-US"/>
              </w:rPr>
              <w:t>sing the residue study</w:t>
            </w:r>
            <w:r w:rsidR="00B04D3B">
              <w:rPr>
                <w:rFonts w:eastAsia="Calibri"/>
                <w:lang w:val="en-US" w:eastAsia="en-US"/>
              </w:rPr>
              <w:t>.</w:t>
            </w:r>
            <w:r w:rsidR="00183DE2">
              <w:rPr>
                <w:rFonts w:eastAsia="Calibri"/>
                <w:lang w:val="en-US" w:eastAsia="en-US"/>
              </w:rPr>
              <w:t xml:space="preserve"> </w:t>
            </w:r>
          </w:p>
          <w:p w14:paraId="274EC947" w14:textId="1F0C0D23" w:rsidR="00AC7CC4" w:rsidRDefault="00B04D3B">
            <w:pPr>
              <w:spacing w:line="260" w:lineRule="atLeast"/>
              <w:jc w:val="both"/>
              <w:rPr>
                <w:rFonts w:eastAsia="Calibri"/>
                <w:lang w:val="en-US" w:eastAsia="en-US"/>
              </w:rPr>
            </w:pPr>
            <w:r>
              <w:rPr>
                <w:rFonts w:eastAsia="Calibri"/>
                <w:lang w:val="en-US" w:eastAsia="en-US"/>
              </w:rPr>
              <w:lastRenderedPageBreak/>
              <w:t xml:space="preserve">The objective of the study was to generate data on the residual amount of S-methoprene and Imiprothrin after application of the product (liquid used for the production of the aerosol can KAPO CHOC) on four different kinds of surfaces (porous unglazed tiling, carpet, linoleum and glazed tiling). </w:t>
            </w:r>
            <w:r w:rsidR="00AC7CC4">
              <w:rPr>
                <w:rFonts w:eastAsia="Calibri"/>
                <w:lang w:val="en-US" w:eastAsia="en-US"/>
              </w:rPr>
              <w:t xml:space="preserve">Four types of </w:t>
            </w:r>
            <w:r w:rsidR="00167A57">
              <w:rPr>
                <w:rFonts w:eastAsia="Calibri"/>
                <w:lang w:val="en-US" w:eastAsia="en-US"/>
              </w:rPr>
              <w:t>situations (called treatment in the study) have been tested</w:t>
            </w:r>
            <w:r w:rsidR="00AC7CC4">
              <w:rPr>
                <w:rFonts w:eastAsia="Calibri"/>
                <w:lang w:val="en-US" w:eastAsia="en-US"/>
              </w:rPr>
              <w:t>:</w:t>
            </w:r>
          </w:p>
          <w:p w14:paraId="67FF1588" w14:textId="6E80AF56" w:rsidR="00AC7CC4" w:rsidRDefault="00AC7CC4" w:rsidP="00A100DE">
            <w:pPr>
              <w:pStyle w:val="Paragraphedeliste"/>
              <w:numPr>
                <w:ilvl w:val="0"/>
                <w:numId w:val="22"/>
              </w:numPr>
              <w:spacing w:line="260" w:lineRule="atLeast"/>
              <w:jc w:val="both"/>
              <w:rPr>
                <w:rFonts w:eastAsia="Calibri"/>
                <w:lang w:val="en-US"/>
              </w:rPr>
            </w:pPr>
            <w:r w:rsidRPr="00AC7CC4">
              <w:rPr>
                <w:rFonts w:eastAsia="Calibri"/>
                <w:lang w:val="en-US" w:eastAsia="en-US"/>
              </w:rPr>
              <w:t>A:</w:t>
            </w:r>
            <w:r>
              <w:rPr>
                <w:rFonts w:eastAsia="Calibri"/>
                <w:lang w:val="en-US" w:eastAsia="en-US"/>
              </w:rPr>
              <w:t xml:space="preserve"> </w:t>
            </w:r>
            <w:r w:rsidR="00167A57">
              <w:rPr>
                <w:rFonts w:eastAsia="Calibri"/>
                <w:lang w:val="en-US" w:eastAsia="en-US"/>
              </w:rPr>
              <w:t>directly after application;</w:t>
            </w:r>
          </w:p>
          <w:p w14:paraId="0789CD00" w14:textId="58712989" w:rsidR="00167A57" w:rsidRDefault="00167A57" w:rsidP="00A100DE">
            <w:pPr>
              <w:pStyle w:val="Paragraphedeliste"/>
              <w:numPr>
                <w:ilvl w:val="0"/>
                <w:numId w:val="22"/>
              </w:numPr>
              <w:spacing w:line="260" w:lineRule="atLeast"/>
              <w:jc w:val="both"/>
              <w:rPr>
                <w:rFonts w:eastAsia="Calibri"/>
                <w:lang w:val="en-US"/>
              </w:rPr>
            </w:pPr>
            <w:r>
              <w:rPr>
                <w:rFonts w:eastAsia="Calibri"/>
                <w:lang w:val="en-US" w:eastAsia="en-US"/>
              </w:rPr>
              <w:t>B: after 4h of treatment and 4 additional hours of ventilation with open doors and windows (natural ventilation);</w:t>
            </w:r>
          </w:p>
          <w:p w14:paraId="6BD0BC31" w14:textId="2B96E740" w:rsidR="00167A57" w:rsidRDefault="00167A57" w:rsidP="00A100DE">
            <w:pPr>
              <w:pStyle w:val="Paragraphedeliste"/>
              <w:numPr>
                <w:ilvl w:val="0"/>
                <w:numId w:val="22"/>
              </w:numPr>
              <w:spacing w:line="260" w:lineRule="atLeast"/>
              <w:jc w:val="both"/>
              <w:rPr>
                <w:rFonts w:eastAsia="Calibri"/>
                <w:lang w:val="en-US"/>
              </w:rPr>
            </w:pPr>
            <w:r>
              <w:rPr>
                <w:rFonts w:eastAsia="Calibri"/>
                <w:lang w:val="en-US" w:eastAsia="en-US"/>
              </w:rPr>
              <w:t>C: after 4h of treatment and 4h of natural ventilation followed by a vacuum cleaning (one wipe per surface);</w:t>
            </w:r>
          </w:p>
          <w:p w14:paraId="7BC34952" w14:textId="3621A046" w:rsidR="00AC7CC4" w:rsidRPr="00167A57" w:rsidRDefault="00167A57" w:rsidP="00A100DE">
            <w:pPr>
              <w:pStyle w:val="Paragraphedeliste"/>
              <w:numPr>
                <w:ilvl w:val="0"/>
                <w:numId w:val="22"/>
              </w:numPr>
              <w:spacing w:line="260" w:lineRule="atLeast"/>
              <w:jc w:val="both"/>
              <w:rPr>
                <w:rFonts w:eastAsia="Calibri"/>
                <w:lang w:val="en-US"/>
              </w:rPr>
            </w:pPr>
            <w:r w:rsidRPr="00167A57">
              <w:rPr>
                <w:rFonts w:eastAsia="Calibri"/>
                <w:lang w:val="en-US" w:eastAsia="en-US"/>
              </w:rPr>
              <w:t>D: after 4h of treatment and 4h of natural ventilation followed by dry cleaning (one wipe per surface).</w:t>
            </w:r>
          </w:p>
          <w:p w14:paraId="5AD722A1" w14:textId="5E22B7A1" w:rsidR="00B04D3B" w:rsidRPr="00167A57" w:rsidRDefault="00B04D3B" w:rsidP="00167A57">
            <w:pPr>
              <w:spacing w:line="260" w:lineRule="atLeast"/>
              <w:jc w:val="both"/>
              <w:rPr>
                <w:rFonts w:eastAsia="Calibri"/>
                <w:lang w:val="en-US"/>
              </w:rPr>
            </w:pPr>
            <w:r w:rsidRPr="00167A57">
              <w:rPr>
                <w:rFonts w:eastAsia="Calibri"/>
                <w:lang w:val="en-US"/>
              </w:rPr>
              <w:t xml:space="preserve">For </w:t>
            </w:r>
            <w:r w:rsidR="00AC7CC4" w:rsidRPr="00167A57">
              <w:rPr>
                <w:rFonts w:eastAsia="Calibri"/>
                <w:lang w:val="en-US"/>
              </w:rPr>
              <w:t xml:space="preserve">more </w:t>
            </w:r>
            <w:r w:rsidRPr="00167A57">
              <w:rPr>
                <w:rFonts w:eastAsia="Calibri"/>
                <w:lang w:val="en-US"/>
              </w:rPr>
              <w:t>details on residue study, please refer to the dietary RA section</w:t>
            </w:r>
            <w:r w:rsidR="00FF1588">
              <w:rPr>
                <w:rFonts w:eastAsia="Calibri"/>
                <w:lang w:val="en-US"/>
              </w:rPr>
              <w:t xml:space="preserve"> and the Confidential Annex</w:t>
            </w:r>
            <w:r w:rsidRPr="00167A57">
              <w:rPr>
                <w:rFonts w:eastAsia="Calibri"/>
                <w:lang w:val="en-US"/>
              </w:rPr>
              <w:t>.</w:t>
            </w:r>
          </w:p>
          <w:p w14:paraId="78386386" w14:textId="77777777" w:rsidR="00167A57" w:rsidRDefault="00167A57">
            <w:pPr>
              <w:spacing w:line="260" w:lineRule="atLeast"/>
              <w:jc w:val="both"/>
              <w:rPr>
                <w:rFonts w:eastAsia="Calibri"/>
                <w:lang w:val="en-US" w:eastAsia="en-US"/>
              </w:rPr>
            </w:pPr>
          </w:p>
          <w:p w14:paraId="72B3C5D2" w14:textId="29EA2FFC" w:rsidR="000A6041" w:rsidRDefault="00B04D3B">
            <w:pPr>
              <w:spacing w:line="260" w:lineRule="atLeast"/>
              <w:jc w:val="both"/>
              <w:rPr>
                <w:rFonts w:eastAsia="Calibri"/>
                <w:lang w:val="en-US"/>
              </w:rPr>
            </w:pPr>
            <w:r>
              <w:rPr>
                <w:rFonts w:eastAsia="Calibri"/>
                <w:lang w:val="en-US" w:eastAsia="en-US"/>
              </w:rPr>
              <w:t xml:space="preserve">According to </w:t>
            </w:r>
            <w:r w:rsidR="00167A57">
              <w:rPr>
                <w:rFonts w:eastAsia="Calibri"/>
                <w:lang w:val="en-US" w:eastAsia="en-US"/>
              </w:rPr>
              <w:t xml:space="preserve">the </w:t>
            </w:r>
            <w:r>
              <w:rPr>
                <w:rFonts w:eastAsia="Calibri"/>
                <w:lang w:val="en-US" w:eastAsia="en-US"/>
              </w:rPr>
              <w:t xml:space="preserve">results, </w:t>
            </w:r>
            <w:r w:rsidR="00167A57">
              <w:rPr>
                <w:rFonts w:eastAsia="Calibri"/>
                <w:lang w:val="en-US" w:eastAsia="en-US"/>
              </w:rPr>
              <w:t>the maximum</w:t>
            </w:r>
            <w:r w:rsidR="000A6041">
              <w:rPr>
                <w:rFonts w:eastAsia="Calibri"/>
                <w:lang w:val="en-US" w:eastAsia="en-US"/>
              </w:rPr>
              <w:t xml:space="preserve"> </w:t>
            </w:r>
            <w:r w:rsidR="00183DE2">
              <w:rPr>
                <w:rFonts w:eastAsia="Calibri"/>
                <w:lang w:val="en-US" w:eastAsia="en-US"/>
              </w:rPr>
              <w:t>r</w:t>
            </w:r>
            <w:r w:rsidR="0017710B">
              <w:rPr>
                <w:rFonts w:eastAsia="Calibri"/>
                <w:lang w:val="en-US"/>
              </w:rPr>
              <w:t>ecoveries</w:t>
            </w:r>
            <w:r w:rsidR="006D3081">
              <w:rPr>
                <w:rFonts w:eastAsia="Calibri"/>
                <w:lang w:val="en-US"/>
              </w:rPr>
              <w:t xml:space="preserve"> </w:t>
            </w:r>
            <w:r>
              <w:rPr>
                <w:rFonts w:eastAsia="Calibri"/>
                <w:lang w:val="en-US"/>
              </w:rPr>
              <w:t>are</w:t>
            </w:r>
            <w:r w:rsidR="00183DE2">
              <w:rPr>
                <w:rFonts w:eastAsia="Calibri"/>
                <w:lang w:val="en-US"/>
              </w:rPr>
              <w:t xml:space="preserve"> </w:t>
            </w:r>
            <w:r w:rsidR="000A6041">
              <w:rPr>
                <w:rFonts w:eastAsia="Calibri"/>
                <w:lang w:val="en-US"/>
              </w:rPr>
              <w:t>observed after treatment A for g</w:t>
            </w:r>
            <w:r w:rsidR="00FD5BAB">
              <w:rPr>
                <w:rFonts w:eastAsia="Calibri"/>
                <w:lang w:val="en-US"/>
              </w:rPr>
              <w:t>l</w:t>
            </w:r>
            <w:r w:rsidR="000A6041">
              <w:rPr>
                <w:rFonts w:eastAsia="Calibri"/>
                <w:lang w:val="en-US"/>
              </w:rPr>
              <w:t xml:space="preserve">azed tiling with 76.2% and 82.6% for Imiprothrin and S-methoprene </w:t>
            </w:r>
            <w:r w:rsidR="006D3081">
              <w:rPr>
                <w:rFonts w:eastAsia="Calibri"/>
                <w:lang w:val="en-US"/>
              </w:rPr>
              <w:t>respectively</w:t>
            </w:r>
            <w:r w:rsidR="000A6041">
              <w:rPr>
                <w:rFonts w:eastAsia="Calibri"/>
                <w:lang w:val="en-US"/>
              </w:rPr>
              <w:t xml:space="preserve">. </w:t>
            </w:r>
          </w:p>
          <w:p w14:paraId="4DEDD9C2" w14:textId="59459259" w:rsidR="000A6041" w:rsidRDefault="000A6041">
            <w:pPr>
              <w:spacing w:line="260" w:lineRule="atLeast"/>
              <w:jc w:val="both"/>
              <w:rPr>
                <w:rFonts w:eastAsia="Calibri"/>
                <w:lang w:val="en-US"/>
              </w:rPr>
            </w:pPr>
            <w:r>
              <w:rPr>
                <w:rFonts w:eastAsia="Calibri"/>
                <w:lang w:val="en-US"/>
              </w:rPr>
              <w:t>Taking into account that one of the applicant’s recommendation is to ventilate the room after the treatment, recoveries after treatment B (4h natural ventilation) on g</w:t>
            </w:r>
            <w:r w:rsidR="00FF1588">
              <w:rPr>
                <w:rFonts w:eastAsia="Calibri"/>
                <w:lang w:val="en-US"/>
              </w:rPr>
              <w:t>l</w:t>
            </w:r>
            <w:r>
              <w:rPr>
                <w:rFonts w:eastAsia="Calibri"/>
                <w:lang w:val="en-US"/>
              </w:rPr>
              <w:t xml:space="preserve">aze tiling have also been taken into account corresponding to </w:t>
            </w:r>
            <w:r w:rsidR="006D3081">
              <w:rPr>
                <w:rFonts w:eastAsia="Calibri"/>
                <w:lang w:val="en-US"/>
              </w:rPr>
              <w:t xml:space="preserve">36.5% and 59.5% </w:t>
            </w:r>
            <w:r>
              <w:rPr>
                <w:rFonts w:eastAsia="Calibri"/>
                <w:lang w:val="en-US"/>
              </w:rPr>
              <w:t>for Imiprothrin and S-methoprene, respectively.</w:t>
            </w:r>
            <w:r w:rsidR="00FF1588">
              <w:rPr>
                <w:rFonts w:eastAsia="Calibri"/>
                <w:lang w:val="en-US"/>
              </w:rPr>
              <w:t xml:space="preserve"> As explained in the Confidential Annex,</w:t>
            </w:r>
            <w:r w:rsidR="00FD5BAB">
              <w:rPr>
                <w:rFonts w:eastAsia="Calibri"/>
                <w:lang w:val="en-US"/>
              </w:rPr>
              <w:t xml:space="preserve"> as a worst-case,</w:t>
            </w:r>
            <w:r w:rsidR="00FF1588">
              <w:rPr>
                <w:rFonts w:eastAsia="Calibri"/>
                <w:lang w:val="en-US"/>
              </w:rPr>
              <w:t xml:space="preserve"> </w:t>
            </w:r>
            <w:r w:rsidR="00FD5BAB">
              <w:rPr>
                <w:rFonts w:eastAsia="Calibri"/>
                <w:lang w:val="en-US"/>
              </w:rPr>
              <w:t>the treatment A has been considered as 100% of cleaning efficiency and the fraction measured after treatment B have be normalized by treatment A, as following :</w:t>
            </w:r>
          </w:p>
          <w:p w14:paraId="49E39BFF" w14:textId="6E209912" w:rsidR="00FD5BAB" w:rsidRDefault="00FD5BAB">
            <w:pPr>
              <w:spacing w:line="260" w:lineRule="atLeast"/>
              <w:jc w:val="both"/>
              <w:rPr>
                <w:rFonts w:eastAsia="Calibri"/>
                <w:lang w:val="en-US"/>
              </w:rPr>
            </w:pPr>
            <w:r>
              <w:rPr>
                <w:rFonts w:eastAsia="Calibri"/>
                <w:lang w:val="en-US"/>
              </w:rPr>
              <w:t>(% of residues for treatment B / % of residues for treatment A) x 100</w:t>
            </w:r>
          </w:p>
          <w:p w14:paraId="739D3156" w14:textId="3F750847" w:rsidR="00FD5BAB" w:rsidRDefault="00FD5BAB">
            <w:pPr>
              <w:spacing w:line="260" w:lineRule="atLeast"/>
              <w:jc w:val="both"/>
              <w:rPr>
                <w:rFonts w:eastAsia="Calibri"/>
                <w:lang w:val="en-US"/>
              </w:rPr>
            </w:pPr>
            <w:r>
              <w:rPr>
                <w:rFonts w:eastAsia="Calibri"/>
                <w:lang w:val="en-US"/>
              </w:rPr>
              <w:t xml:space="preserve">Therefore, the fraction of residues taking into account for Tier 2B is 47.5% and 72% for Imiprothrin and S-methoprene, respectively. </w:t>
            </w:r>
          </w:p>
          <w:p w14:paraId="386C54F1" w14:textId="06EFE4AB" w:rsidR="000A6041" w:rsidRDefault="000A6041">
            <w:pPr>
              <w:spacing w:line="260" w:lineRule="atLeast"/>
              <w:jc w:val="both"/>
              <w:rPr>
                <w:rFonts w:eastAsia="Calibri"/>
                <w:lang w:val="en-US"/>
              </w:rPr>
            </w:pPr>
          </w:p>
          <w:p w14:paraId="3C242832" w14:textId="34434A96" w:rsidR="000A6041" w:rsidRDefault="000A6041">
            <w:pPr>
              <w:spacing w:line="260" w:lineRule="atLeast"/>
              <w:jc w:val="both"/>
              <w:rPr>
                <w:rFonts w:eastAsia="Calibri"/>
                <w:lang w:val="en-US"/>
              </w:rPr>
            </w:pPr>
            <w:r>
              <w:rPr>
                <w:rFonts w:eastAsia="Calibri"/>
                <w:lang w:val="en-US"/>
              </w:rPr>
              <w:t xml:space="preserve">Considering the maximum recoveries of each a.s and the exposure parameters listed below, </w:t>
            </w:r>
            <w:r w:rsidR="008A1475">
              <w:rPr>
                <w:rFonts w:eastAsia="Calibri"/>
                <w:lang w:val="en-US"/>
              </w:rPr>
              <w:t>the maximum treated area on which an infant can crawl</w:t>
            </w:r>
            <w:r w:rsidR="007268FE">
              <w:rPr>
                <w:rFonts w:eastAsia="Calibri"/>
                <w:lang w:val="en-US"/>
              </w:rPr>
              <w:t xml:space="preserve"> have calculated as follows:</w:t>
            </w:r>
          </w:p>
          <w:p w14:paraId="14913450" w14:textId="26E6A8FD" w:rsidR="007268FE" w:rsidRDefault="007268FE" w:rsidP="00A100DE">
            <w:pPr>
              <w:pStyle w:val="Paragraphedeliste"/>
              <w:numPr>
                <w:ilvl w:val="0"/>
                <w:numId w:val="22"/>
              </w:numPr>
              <w:spacing w:line="260" w:lineRule="atLeast"/>
              <w:jc w:val="both"/>
              <w:rPr>
                <w:rFonts w:eastAsia="Calibri"/>
                <w:lang w:val="en-US"/>
              </w:rPr>
            </w:pPr>
            <w:r>
              <w:rPr>
                <w:rFonts w:eastAsia="Calibri"/>
                <w:lang w:val="en-US"/>
              </w:rPr>
              <w:t>After 4h treatment: 11 m</w:t>
            </w:r>
            <w:r w:rsidRPr="00A100DE">
              <w:rPr>
                <w:rFonts w:eastAsia="Calibri"/>
                <w:vertAlign w:val="superscript"/>
                <w:lang w:val="en-US"/>
              </w:rPr>
              <w:t>2</w:t>
            </w:r>
            <w:r>
              <w:rPr>
                <w:rFonts w:eastAsia="Calibri"/>
                <w:lang w:val="en-US"/>
              </w:rPr>
              <w:t>;</w:t>
            </w:r>
          </w:p>
          <w:p w14:paraId="79C63A4F" w14:textId="5D0C573E" w:rsidR="007268FE" w:rsidRPr="007268FE" w:rsidRDefault="007268FE" w:rsidP="00A100DE">
            <w:pPr>
              <w:pStyle w:val="Paragraphedeliste"/>
              <w:numPr>
                <w:ilvl w:val="0"/>
                <w:numId w:val="22"/>
              </w:numPr>
              <w:spacing w:line="260" w:lineRule="atLeast"/>
              <w:jc w:val="both"/>
              <w:rPr>
                <w:rFonts w:eastAsia="Calibri"/>
                <w:lang w:val="en-US"/>
              </w:rPr>
            </w:pPr>
            <w:r>
              <w:rPr>
                <w:rFonts w:eastAsia="Calibri"/>
                <w:lang w:val="en-US"/>
              </w:rPr>
              <w:t xml:space="preserve">After 4h treatment and 4h natural ventilation: </w:t>
            </w:r>
            <w:r w:rsidR="00FD5BAB">
              <w:rPr>
                <w:rFonts w:eastAsia="Calibri"/>
                <w:lang w:val="en-US"/>
              </w:rPr>
              <w:t>7</w:t>
            </w:r>
            <w:r>
              <w:rPr>
                <w:rFonts w:eastAsia="Calibri"/>
                <w:lang w:val="en-US"/>
              </w:rPr>
              <w:t xml:space="preserve"> m</w:t>
            </w:r>
            <w:r w:rsidRPr="00A100DE">
              <w:rPr>
                <w:rFonts w:eastAsia="Calibri"/>
                <w:vertAlign w:val="superscript"/>
                <w:lang w:val="en-US"/>
              </w:rPr>
              <w:t>2</w:t>
            </w:r>
            <w:r>
              <w:rPr>
                <w:rFonts w:eastAsia="Calibri"/>
                <w:lang w:val="en-US"/>
              </w:rPr>
              <w:t>.</w:t>
            </w:r>
          </w:p>
          <w:p w14:paraId="3AAD9A18" w14:textId="3C324B3E" w:rsidR="00261E31" w:rsidRPr="00242452" w:rsidRDefault="00261E31">
            <w:pPr>
              <w:spacing w:line="260" w:lineRule="atLeast"/>
              <w:jc w:val="both"/>
              <w:rPr>
                <w:rFonts w:eastAsia="Calibri"/>
                <w:lang w:val="en-US" w:eastAsia="en-US"/>
              </w:rPr>
            </w:pPr>
          </w:p>
        </w:tc>
      </w:tr>
      <w:tr w:rsidR="00A96153" w:rsidRPr="00242452" w14:paraId="4D114B64" w14:textId="77777777" w:rsidTr="009424B4">
        <w:tblPrEx>
          <w:tblCellMar>
            <w:top w:w="0" w:type="dxa"/>
            <w:bottom w:w="0" w:type="dxa"/>
          </w:tblCellMar>
        </w:tblPrEx>
        <w:trPr>
          <w:trHeight w:val="230"/>
        </w:trPr>
        <w:tc>
          <w:tcPr>
            <w:tcW w:w="1485" w:type="dxa"/>
            <w:tcBorders>
              <w:top w:val="single" w:sz="4" w:space="0" w:color="000000"/>
              <w:left w:val="single" w:sz="4" w:space="0" w:color="000000"/>
              <w:bottom w:val="single" w:sz="4" w:space="0" w:color="000000"/>
            </w:tcBorders>
            <w:shd w:val="clear" w:color="auto" w:fill="auto"/>
          </w:tcPr>
          <w:p w14:paraId="00CE98BE" w14:textId="32813224" w:rsidR="00A96153" w:rsidRPr="00A100DE" w:rsidRDefault="00A96153" w:rsidP="009424B4">
            <w:pPr>
              <w:snapToGrid w:val="0"/>
              <w:spacing w:line="260" w:lineRule="atLeast"/>
              <w:rPr>
                <w:rFonts w:eastAsia="Calibri"/>
                <w:lang w:eastAsia="en-US"/>
              </w:rPr>
            </w:pPr>
          </w:p>
        </w:tc>
        <w:tc>
          <w:tcPr>
            <w:tcW w:w="2701" w:type="dxa"/>
            <w:gridSpan w:val="2"/>
            <w:tcBorders>
              <w:top w:val="single" w:sz="4" w:space="0" w:color="000000"/>
              <w:left w:val="single" w:sz="4" w:space="0" w:color="000000"/>
              <w:bottom w:val="single" w:sz="4" w:space="0" w:color="000000"/>
            </w:tcBorders>
            <w:shd w:val="clear" w:color="auto" w:fill="auto"/>
          </w:tcPr>
          <w:p w14:paraId="10C65D89" w14:textId="77777777" w:rsidR="00A96153" w:rsidRPr="00242452" w:rsidRDefault="00A96153" w:rsidP="009424B4">
            <w:pPr>
              <w:spacing w:line="260" w:lineRule="atLeast"/>
              <w:rPr>
                <w:rFonts w:eastAsia="Calibri"/>
                <w:lang w:val="en-US" w:eastAsia="en-US"/>
              </w:rPr>
            </w:pPr>
            <w:r w:rsidRPr="00242452">
              <w:rPr>
                <w:rFonts w:eastAsia="Calibri"/>
                <w:lang w:val="en-US" w:eastAsia="en-US"/>
              </w:rPr>
              <w:t>Parameters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4FF0034" w14:textId="77777777" w:rsidR="00A96153" w:rsidRPr="00242452" w:rsidRDefault="00A96153" w:rsidP="009424B4">
            <w:pPr>
              <w:spacing w:line="260" w:lineRule="atLeast"/>
              <w:rPr>
                <w:lang w:val="en-US"/>
              </w:rPr>
            </w:pPr>
            <w:r w:rsidRPr="00242452">
              <w:rPr>
                <w:rFonts w:eastAsia="Calibri"/>
                <w:lang w:val="en-US" w:eastAsia="en-US"/>
              </w:rPr>
              <w:t>Value</w:t>
            </w:r>
          </w:p>
        </w:tc>
        <w:tc>
          <w:tcPr>
            <w:tcW w:w="4108" w:type="dxa"/>
            <w:tcBorders>
              <w:top w:val="single" w:sz="4" w:space="0" w:color="000000"/>
              <w:left w:val="single" w:sz="4" w:space="0" w:color="000000"/>
              <w:bottom w:val="single" w:sz="4" w:space="0" w:color="000000"/>
              <w:right w:val="single" w:sz="4" w:space="0" w:color="000000"/>
            </w:tcBorders>
          </w:tcPr>
          <w:p w14:paraId="65B7890B" w14:textId="77777777" w:rsidR="00A96153" w:rsidRPr="00242452" w:rsidRDefault="00A96153" w:rsidP="009424B4">
            <w:pPr>
              <w:spacing w:line="260" w:lineRule="atLeast"/>
              <w:rPr>
                <w:rFonts w:eastAsia="Calibri"/>
                <w:lang w:val="en-US" w:eastAsia="en-US"/>
              </w:rPr>
            </w:pPr>
            <w:r w:rsidRPr="00242452">
              <w:rPr>
                <w:rFonts w:eastAsia="Calibri"/>
                <w:lang w:val="en-US" w:eastAsia="en-US"/>
              </w:rPr>
              <w:t>Justification</w:t>
            </w:r>
          </w:p>
        </w:tc>
      </w:tr>
      <w:tr w:rsidR="00A96153" w:rsidRPr="00242452" w14:paraId="52F23844" w14:textId="77777777" w:rsidTr="009424B4">
        <w:tblPrEx>
          <w:tblCellMar>
            <w:top w:w="0" w:type="dxa"/>
            <w:bottom w:w="0" w:type="dxa"/>
          </w:tblCellMar>
        </w:tblPrEx>
        <w:trPr>
          <w:trHeight w:val="230"/>
        </w:trPr>
        <w:tc>
          <w:tcPr>
            <w:tcW w:w="10279" w:type="dxa"/>
            <w:gridSpan w:val="5"/>
            <w:tcBorders>
              <w:top w:val="single" w:sz="4" w:space="0" w:color="000000"/>
              <w:left w:val="single" w:sz="4" w:space="0" w:color="000000"/>
              <w:bottom w:val="single" w:sz="4" w:space="0" w:color="000000"/>
              <w:right w:val="single" w:sz="4" w:space="0" w:color="000000"/>
            </w:tcBorders>
            <w:shd w:val="clear" w:color="auto" w:fill="auto"/>
          </w:tcPr>
          <w:p w14:paraId="2B861C23" w14:textId="77777777" w:rsidR="00A96153" w:rsidRPr="00242452" w:rsidRDefault="00A96153" w:rsidP="009424B4">
            <w:pPr>
              <w:snapToGrid w:val="0"/>
              <w:spacing w:line="260" w:lineRule="atLeast"/>
              <w:rPr>
                <w:rFonts w:eastAsia="Calibri"/>
                <w:b/>
                <w:lang w:val="en-US" w:eastAsia="en-US"/>
              </w:rPr>
            </w:pPr>
            <w:r w:rsidRPr="00242452">
              <w:rPr>
                <w:rFonts w:eastAsia="Calibri"/>
                <w:b/>
                <w:lang w:val="en-US" w:eastAsia="en-US"/>
              </w:rPr>
              <w:t>Systemic effects</w:t>
            </w:r>
          </w:p>
        </w:tc>
      </w:tr>
      <w:tr w:rsidR="00A96153" w:rsidRPr="00242452" w14:paraId="09AA00C9" w14:textId="77777777" w:rsidTr="009424B4">
        <w:tblPrEx>
          <w:tblCellMar>
            <w:top w:w="0" w:type="dxa"/>
            <w:bottom w:w="0" w:type="dxa"/>
          </w:tblCellMar>
        </w:tblPrEx>
        <w:trPr>
          <w:trHeight w:val="230"/>
        </w:trPr>
        <w:tc>
          <w:tcPr>
            <w:tcW w:w="1485" w:type="dxa"/>
            <w:vMerge w:val="restart"/>
            <w:tcBorders>
              <w:top w:val="single" w:sz="4" w:space="0" w:color="000000"/>
              <w:left w:val="single" w:sz="4" w:space="0" w:color="000000"/>
            </w:tcBorders>
            <w:shd w:val="clear" w:color="auto" w:fill="auto"/>
          </w:tcPr>
          <w:p w14:paraId="31656278" w14:textId="77777777" w:rsidR="00A96153" w:rsidRPr="00242452" w:rsidRDefault="00A96153" w:rsidP="009424B4">
            <w:pPr>
              <w:snapToGrid w:val="0"/>
              <w:spacing w:line="260" w:lineRule="atLeast"/>
              <w:rPr>
                <w:rFonts w:eastAsia="Calibri"/>
                <w:lang w:val="en-US" w:eastAsia="en-US"/>
              </w:rPr>
            </w:pPr>
          </w:p>
          <w:p w14:paraId="197F604D" w14:textId="77777777" w:rsidR="00A96153" w:rsidRPr="00242452" w:rsidRDefault="00A96153" w:rsidP="009424B4">
            <w:pPr>
              <w:snapToGrid w:val="0"/>
              <w:spacing w:line="260" w:lineRule="atLeast"/>
              <w:rPr>
                <w:rFonts w:eastAsia="Calibri"/>
                <w:lang w:val="en-US" w:eastAsia="en-US"/>
              </w:rPr>
            </w:pPr>
          </w:p>
        </w:tc>
        <w:tc>
          <w:tcPr>
            <w:tcW w:w="2701" w:type="dxa"/>
            <w:gridSpan w:val="2"/>
            <w:tcBorders>
              <w:top w:val="single" w:sz="4" w:space="0" w:color="000000"/>
              <w:left w:val="single" w:sz="4" w:space="0" w:color="000000"/>
              <w:bottom w:val="single" w:sz="4" w:space="0" w:color="000000"/>
            </w:tcBorders>
            <w:shd w:val="clear" w:color="auto" w:fill="auto"/>
          </w:tcPr>
          <w:p w14:paraId="469E211F" w14:textId="77777777" w:rsidR="00A96153" w:rsidRPr="00242452" w:rsidRDefault="00A96153" w:rsidP="009424B4">
            <w:pPr>
              <w:spacing w:line="260" w:lineRule="atLeast"/>
              <w:rPr>
                <w:rFonts w:eastAsia="Calibri"/>
                <w:lang w:val="en-US" w:eastAsia="en-US"/>
              </w:rPr>
            </w:pPr>
            <w:r w:rsidRPr="00242452">
              <w:rPr>
                <w:rFonts w:eastAsia="Calibri"/>
                <w:lang w:val="en-US" w:eastAsia="en-US"/>
              </w:rPr>
              <w:t>Concentration of Imiprothrin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69701D" w14:textId="77777777" w:rsidR="00A96153" w:rsidRPr="00242452" w:rsidRDefault="00A96153" w:rsidP="009424B4">
            <w:pPr>
              <w:spacing w:line="260" w:lineRule="atLeast"/>
              <w:rPr>
                <w:rFonts w:eastAsia="Calibri"/>
                <w:lang w:val="en-US" w:eastAsia="en-US"/>
              </w:rPr>
            </w:pPr>
            <w:r w:rsidRPr="00242452">
              <w:rPr>
                <w:rFonts w:eastAsia="Calibri"/>
                <w:lang w:val="en-US" w:eastAsia="en-US"/>
              </w:rPr>
              <w:t>0.0638% w/w</w:t>
            </w:r>
          </w:p>
        </w:tc>
        <w:tc>
          <w:tcPr>
            <w:tcW w:w="4108" w:type="dxa"/>
            <w:tcBorders>
              <w:top w:val="single" w:sz="4" w:space="0" w:color="000000"/>
              <w:left w:val="single" w:sz="4" w:space="0" w:color="000000"/>
              <w:bottom w:val="single" w:sz="4" w:space="0" w:color="000000"/>
              <w:right w:val="single" w:sz="4" w:space="0" w:color="000000"/>
            </w:tcBorders>
          </w:tcPr>
          <w:p w14:paraId="56FED7CF" w14:textId="77777777" w:rsidR="00A96153" w:rsidRPr="00242452" w:rsidRDefault="00A96153" w:rsidP="009424B4">
            <w:pPr>
              <w:spacing w:line="260" w:lineRule="atLeast"/>
              <w:jc w:val="both"/>
              <w:rPr>
                <w:rFonts w:eastAsia="Calibri"/>
                <w:lang w:val="en-US" w:eastAsia="en-US"/>
              </w:rPr>
            </w:pPr>
            <w:r w:rsidRPr="00242452">
              <w:rPr>
                <w:rFonts w:eastAsia="Calibri"/>
                <w:lang w:val="en-US" w:eastAsia="en-US"/>
              </w:rPr>
              <w:t>Applicant’s data</w:t>
            </w:r>
          </w:p>
        </w:tc>
      </w:tr>
      <w:tr w:rsidR="00A96153" w:rsidRPr="00242452" w14:paraId="141D0D96" w14:textId="77777777" w:rsidTr="009424B4">
        <w:tblPrEx>
          <w:tblCellMar>
            <w:top w:w="0" w:type="dxa"/>
            <w:bottom w:w="0" w:type="dxa"/>
          </w:tblCellMar>
        </w:tblPrEx>
        <w:trPr>
          <w:trHeight w:val="230"/>
        </w:trPr>
        <w:tc>
          <w:tcPr>
            <w:tcW w:w="1485" w:type="dxa"/>
            <w:vMerge/>
            <w:tcBorders>
              <w:left w:val="single" w:sz="4" w:space="0" w:color="000000"/>
              <w:bottom w:val="single" w:sz="4" w:space="0" w:color="000000"/>
            </w:tcBorders>
            <w:shd w:val="clear" w:color="auto" w:fill="auto"/>
          </w:tcPr>
          <w:p w14:paraId="59ECD7AA" w14:textId="77777777" w:rsidR="00A96153" w:rsidRPr="00242452" w:rsidRDefault="00A96153" w:rsidP="009424B4">
            <w:pPr>
              <w:snapToGrid w:val="0"/>
              <w:spacing w:line="260" w:lineRule="atLeast"/>
              <w:rPr>
                <w:rFonts w:eastAsia="Calibri"/>
                <w:lang w:val="en-US" w:eastAsia="en-US"/>
              </w:rPr>
            </w:pPr>
          </w:p>
        </w:tc>
        <w:tc>
          <w:tcPr>
            <w:tcW w:w="2701" w:type="dxa"/>
            <w:gridSpan w:val="2"/>
            <w:tcBorders>
              <w:top w:val="single" w:sz="4" w:space="0" w:color="000000"/>
              <w:left w:val="single" w:sz="4" w:space="0" w:color="000000"/>
              <w:bottom w:val="single" w:sz="4" w:space="0" w:color="000000"/>
            </w:tcBorders>
            <w:shd w:val="clear" w:color="auto" w:fill="auto"/>
          </w:tcPr>
          <w:p w14:paraId="6E1A7AE2" w14:textId="77777777" w:rsidR="00A96153" w:rsidRPr="00242452" w:rsidRDefault="00A96153" w:rsidP="009424B4">
            <w:pPr>
              <w:spacing w:line="260" w:lineRule="atLeast"/>
              <w:rPr>
                <w:rFonts w:eastAsia="Calibri"/>
                <w:lang w:val="en-US" w:eastAsia="en-US"/>
              </w:rPr>
            </w:pPr>
            <w:r w:rsidRPr="00242452">
              <w:rPr>
                <w:rFonts w:eastAsia="Calibri"/>
                <w:lang w:val="en-US" w:eastAsia="en-US"/>
              </w:rPr>
              <w:t>Concentration of S-methoprene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8E9200C" w14:textId="77777777" w:rsidR="00A96153" w:rsidRPr="00242452" w:rsidRDefault="00A96153" w:rsidP="009424B4">
            <w:pPr>
              <w:spacing w:line="260" w:lineRule="atLeast"/>
              <w:rPr>
                <w:rFonts w:eastAsia="Calibri"/>
                <w:lang w:val="en-US" w:eastAsia="en-US"/>
              </w:rPr>
            </w:pPr>
            <w:r w:rsidRPr="00242452">
              <w:rPr>
                <w:rFonts w:eastAsia="Calibri"/>
                <w:lang w:val="en-US" w:eastAsia="en-US"/>
              </w:rPr>
              <w:t>0.0117% w/w</w:t>
            </w:r>
          </w:p>
        </w:tc>
        <w:tc>
          <w:tcPr>
            <w:tcW w:w="4108" w:type="dxa"/>
            <w:tcBorders>
              <w:top w:val="single" w:sz="4" w:space="0" w:color="000000"/>
              <w:left w:val="single" w:sz="4" w:space="0" w:color="000000"/>
              <w:bottom w:val="single" w:sz="4" w:space="0" w:color="000000"/>
              <w:right w:val="single" w:sz="4" w:space="0" w:color="000000"/>
            </w:tcBorders>
          </w:tcPr>
          <w:p w14:paraId="727F2E38" w14:textId="77777777" w:rsidR="00A96153" w:rsidRPr="00242452" w:rsidRDefault="00A96153" w:rsidP="009424B4">
            <w:pPr>
              <w:spacing w:line="260" w:lineRule="atLeast"/>
              <w:jc w:val="both"/>
              <w:rPr>
                <w:rFonts w:eastAsia="Calibri"/>
                <w:lang w:val="en-US" w:eastAsia="en-US"/>
              </w:rPr>
            </w:pPr>
            <w:r w:rsidRPr="00242452">
              <w:rPr>
                <w:rFonts w:eastAsia="Calibri"/>
                <w:lang w:val="en-US" w:eastAsia="en-US"/>
              </w:rPr>
              <w:t>Applicant’s data</w:t>
            </w:r>
          </w:p>
        </w:tc>
      </w:tr>
      <w:tr w:rsidR="00FE0E00" w:rsidRPr="00242452" w14:paraId="469F4523" w14:textId="71186277" w:rsidTr="00AA2C6B">
        <w:trPr>
          <w:cantSplit/>
          <w:trHeight w:val="242"/>
        </w:trPr>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834A4B3" w14:textId="577C8034" w:rsidR="00FE0E00" w:rsidRPr="00242452" w:rsidRDefault="00FE0E00" w:rsidP="009424B4">
            <w:pPr>
              <w:jc w:val="both"/>
              <w:rPr>
                <w:b/>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F8673C7" w14:textId="56352C7E" w:rsidR="00FE0E00" w:rsidRPr="00AA2C6B" w:rsidRDefault="00FE0E00" w:rsidP="009424B4">
            <w:pPr>
              <w:jc w:val="both"/>
              <w:rPr>
                <w:lang w:val="en-US"/>
              </w:rPr>
            </w:pPr>
            <w:r w:rsidRPr="00AA2C6B">
              <w:rPr>
                <w:lang w:val="en-US"/>
              </w:rPr>
              <w:t>Body weight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4147F91" w14:textId="3D22F6E2" w:rsidR="00FE0E00" w:rsidRPr="00AA2C6B" w:rsidRDefault="00FE0E00" w:rsidP="009424B4">
            <w:pPr>
              <w:jc w:val="both"/>
              <w:rPr>
                <w:lang w:val="en-US"/>
              </w:rPr>
            </w:pPr>
            <w:r w:rsidRPr="00AA2C6B">
              <w:rPr>
                <w:lang w:val="en-US"/>
              </w:rPr>
              <w:t>8 kg</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516EDB8E" w14:textId="7A6A981B" w:rsidR="00FE0E00" w:rsidRPr="00242452" w:rsidRDefault="00FE0E00" w:rsidP="009424B4">
            <w:pPr>
              <w:jc w:val="both"/>
              <w:rPr>
                <w:b/>
                <w:lang w:val="en-US"/>
              </w:rPr>
            </w:pPr>
            <w:r w:rsidRPr="00242452">
              <w:rPr>
                <w:rFonts w:eastAsia="Calibri"/>
                <w:lang w:val="en-US" w:eastAsia="en-US"/>
              </w:rPr>
              <w:t>HEAd Hoc Recommendation 14</w:t>
            </w:r>
          </w:p>
        </w:tc>
      </w:tr>
      <w:tr w:rsidR="00FE0E00" w:rsidRPr="00242452" w14:paraId="21420872" w14:textId="77777777" w:rsidTr="009424B4">
        <w:tblPrEx>
          <w:tblCellMar>
            <w:top w:w="0" w:type="dxa"/>
            <w:bottom w:w="0" w:type="dxa"/>
          </w:tblCellMar>
        </w:tblPrEx>
        <w:trPr>
          <w:cantSplit/>
          <w:trHeight w:val="242"/>
        </w:trPr>
        <w:tc>
          <w:tcPr>
            <w:tcW w:w="10279" w:type="dxa"/>
            <w:gridSpan w:val="5"/>
            <w:tcBorders>
              <w:top w:val="single" w:sz="4" w:space="0" w:color="000000"/>
              <w:left w:val="single" w:sz="4" w:space="0" w:color="000000"/>
              <w:bottom w:val="single" w:sz="4" w:space="0" w:color="000000"/>
              <w:right w:val="single" w:sz="4" w:space="0" w:color="000000"/>
            </w:tcBorders>
            <w:shd w:val="clear" w:color="auto" w:fill="auto"/>
          </w:tcPr>
          <w:p w14:paraId="76C93D4F" w14:textId="36DDA796" w:rsidR="00FE0E00" w:rsidRPr="00242452" w:rsidRDefault="00FE0E00" w:rsidP="00FE0E00">
            <w:pPr>
              <w:jc w:val="both"/>
              <w:rPr>
                <w:b/>
                <w:lang w:val="en-US"/>
              </w:rPr>
            </w:pPr>
            <w:r w:rsidRPr="00242452">
              <w:rPr>
                <w:b/>
                <w:lang w:val="en-US"/>
              </w:rPr>
              <w:t>Dermal exposure</w:t>
            </w:r>
          </w:p>
        </w:tc>
      </w:tr>
      <w:tr w:rsidR="00FE0E00" w:rsidRPr="00242452" w14:paraId="4616F032" w14:textId="77777777" w:rsidTr="009424B4">
        <w:tblPrEx>
          <w:tblCellMar>
            <w:top w:w="0" w:type="dxa"/>
            <w:bottom w:w="0" w:type="dxa"/>
          </w:tblCellMar>
        </w:tblPrEx>
        <w:trPr>
          <w:cantSplit/>
          <w:trHeight w:val="242"/>
        </w:trPr>
        <w:tc>
          <w:tcPr>
            <w:tcW w:w="1485" w:type="dxa"/>
            <w:vMerge w:val="restart"/>
            <w:tcBorders>
              <w:top w:val="single" w:sz="4" w:space="0" w:color="000000"/>
              <w:left w:val="single" w:sz="4" w:space="0" w:color="000000"/>
            </w:tcBorders>
            <w:shd w:val="clear" w:color="auto" w:fill="auto"/>
          </w:tcPr>
          <w:p w14:paraId="5A5E90E6" w14:textId="77777777" w:rsidR="00FE0E00" w:rsidRPr="00242452" w:rsidRDefault="00FE0E00" w:rsidP="00FE0E00">
            <w:pPr>
              <w:rPr>
                <w:lang w:val="en-US"/>
              </w:rPr>
            </w:pPr>
            <w:r w:rsidRPr="00242452">
              <w:rPr>
                <w:lang w:val="en-US"/>
              </w:rPr>
              <w:t>Tier 1</w:t>
            </w:r>
          </w:p>
          <w:p w14:paraId="78E9B1A6" w14:textId="3677EAE8" w:rsidR="00FE0E00" w:rsidRPr="00242452" w:rsidRDefault="00FE0E00" w:rsidP="00FE0E00">
            <w:pPr>
              <w:rPr>
                <w:lang w:val="en-US"/>
              </w:rPr>
            </w:pPr>
          </w:p>
          <w:p w14:paraId="672C2EF2" w14:textId="360D475F" w:rsidR="00FE0E00" w:rsidRPr="00242452" w:rsidRDefault="00FE0E00" w:rsidP="00FE0E00">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2511F4F3" w14:textId="238B9E73"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Transfert coefficient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CEECB7F" w14:textId="7CE314F9"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2000 cm²/h</w:t>
            </w:r>
          </w:p>
        </w:tc>
        <w:tc>
          <w:tcPr>
            <w:tcW w:w="4108" w:type="dxa"/>
            <w:tcBorders>
              <w:top w:val="single" w:sz="4" w:space="0" w:color="000000"/>
              <w:left w:val="single" w:sz="4" w:space="0" w:color="000000"/>
              <w:bottom w:val="single" w:sz="4" w:space="0" w:color="000000"/>
              <w:right w:val="single" w:sz="4" w:space="0" w:color="000000"/>
            </w:tcBorders>
          </w:tcPr>
          <w:p w14:paraId="300189F9" w14:textId="62ED0BA2" w:rsidR="00FE0E00" w:rsidRPr="00242452" w:rsidRDefault="00FE0E00" w:rsidP="00FE0E00">
            <w:pPr>
              <w:snapToGrid w:val="0"/>
              <w:spacing w:line="260" w:lineRule="atLeast"/>
              <w:jc w:val="both"/>
              <w:rPr>
                <w:rFonts w:eastAsia="Calibri"/>
                <w:lang w:val="en-US" w:eastAsia="en-US"/>
              </w:rPr>
            </w:pPr>
            <w:r w:rsidRPr="00242452">
              <w:rPr>
                <w:rFonts w:eastAsia="Calibri"/>
                <w:lang w:val="en-US" w:eastAsia="en-US"/>
              </w:rPr>
              <w:t>HEAd Hoc Recommendation 12</w:t>
            </w:r>
          </w:p>
        </w:tc>
      </w:tr>
      <w:tr w:rsidR="00FE0E00" w:rsidRPr="00242452" w14:paraId="421F61AD" w14:textId="77777777" w:rsidTr="009424B4">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1BFE5B14" w14:textId="52D58408" w:rsidR="00FE0E00" w:rsidRPr="00242452" w:rsidRDefault="00FE0E00" w:rsidP="00FE0E00">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07F8C0C5" w14:textId="187A8922"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Exposure duration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D080960" w14:textId="06E9D980"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1h</w:t>
            </w:r>
          </w:p>
        </w:tc>
        <w:tc>
          <w:tcPr>
            <w:tcW w:w="4108" w:type="dxa"/>
            <w:tcBorders>
              <w:top w:val="single" w:sz="4" w:space="0" w:color="000000"/>
              <w:left w:val="single" w:sz="4" w:space="0" w:color="000000"/>
              <w:bottom w:val="single" w:sz="4" w:space="0" w:color="000000"/>
              <w:right w:val="single" w:sz="4" w:space="0" w:color="000000"/>
            </w:tcBorders>
          </w:tcPr>
          <w:p w14:paraId="685C9079" w14:textId="29E66F5F" w:rsidR="00FE0E00" w:rsidRPr="00242452" w:rsidRDefault="00FE0E00" w:rsidP="00FE0E00">
            <w:pPr>
              <w:snapToGrid w:val="0"/>
              <w:spacing w:line="260" w:lineRule="atLeast"/>
              <w:jc w:val="both"/>
              <w:rPr>
                <w:rFonts w:eastAsia="Calibri"/>
                <w:lang w:val="en-US" w:eastAsia="en-US"/>
              </w:rPr>
            </w:pPr>
            <w:r w:rsidRPr="00242452">
              <w:rPr>
                <w:rFonts w:eastAsia="Calibri"/>
                <w:lang w:val="en-US" w:eastAsia="en-US"/>
              </w:rPr>
              <w:t>Default value. It is supposed that an infant crawls on the treated floor one hour per day.</w:t>
            </w:r>
          </w:p>
        </w:tc>
      </w:tr>
      <w:tr w:rsidR="00FE0E00" w:rsidRPr="00242452" w14:paraId="2187D206" w14:textId="77777777" w:rsidTr="009424B4">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0E1B7DB0" w14:textId="58FAF77C" w:rsidR="00FE0E00" w:rsidRPr="00242452" w:rsidRDefault="00FE0E00" w:rsidP="00FE0E00">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4FB18B53" w14:textId="38C32688"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Amount of product applied on the surface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93AC671" w14:textId="4E9DFD6F"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164 g</w:t>
            </w:r>
          </w:p>
        </w:tc>
        <w:tc>
          <w:tcPr>
            <w:tcW w:w="4108" w:type="dxa"/>
            <w:tcBorders>
              <w:top w:val="single" w:sz="4" w:space="0" w:color="000000"/>
              <w:left w:val="single" w:sz="4" w:space="0" w:color="000000"/>
              <w:bottom w:val="single" w:sz="4" w:space="0" w:color="000000"/>
              <w:right w:val="single" w:sz="4" w:space="0" w:color="000000"/>
            </w:tcBorders>
          </w:tcPr>
          <w:p w14:paraId="0EDBCE58" w14:textId="0287B444" w:rsidR="00FE0E00" w:rsidRPr="00242452" w:rsidRDefault="00FE0E00" w:rsidP="00FE0E00">
            <w:pPr>
              <w:snapToGrid w:val="0"/>
              <w:spacing w:line="260" w:lineRule="atLeast"/>
              <w:jc w:val="both"/>
              <w:rPr>
                <w:rFonts w:eastAsia="Calibri"/>
                <w:lang w:val="en-US" w:eastAsia="en-US"/>
              </w:rPr>
            </w:pPr>
            <w:r w:rsidRPr="00242452">
              <w:rPr>
                <w:rFonts w:eastAsia="Calibri"/>
                <w:lang w:val="en-US" w:eastAsia="en-US"/>
              </w:rPr>
              <w:t>Applicant’s data</w:t>
            </w:r>
          </w:p>
        </w:tc>
      </w:tr>
      <w:tr w:rsidR="00FE0E00" w:rsidRPr="00242452" w14:paraId="58D28FFE" w14:textId="77777777" w:rsidTr="009424B4">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0549B94C" w14:textId="2556C9D0" w:rsidR="00FE0E00" w:rsidRPr="00242452" w:rsidRDefault="00FE0E00" w:rsidP="00FE0E00">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78564929" w14:textId="40BCF202"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Surface treated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1419EB6" w14:textId="4D38DA6B" w:rsidR="00FE0E00" w:rsidRPr="00242452" w:rsidRDefault="00661663" w:rsidP="00FE0E00">
            <w:pPr>
              <w:snapToGrid w:val="0"/>
              <w:spacing w:line="260" w:lineRule="atLeast"/>
              <w:rPr>
                <w:rFonts w:eastAsia="Calibri"/>
                <w:lang w:val="en-US" w:eastAsia="en-US"/>
              </w:rPr>
            </w:pPr>
            <w:r w:rsidRPr="00242452">
              <w:rPr>
                <w:rFonts w:eastAsia="Calibri"/>
                <w:lang w:val="en-US" w:eastAsia="en-US"/>
              </w:rPr>
              <w:t>40</w:t>
            </w:r>
            <w:r w:rsidR="00FE0E00" w:rsidRPr="00242452">
              <w:rPr>
                <w:rFonts w:eastAsia="Calibri"/>
                <w:lang w:val="en-US" w:eastAsia="en-US"/>
              </w:rPr>
              <w:t xml:space="preserve"> m²</w:t>
            </w:r>
          </w:p>
        </w:tc>
        <w:tc>
          <w:tcPr>
            <w:tcW w:w="4108" w:type="dxa"/>
            <w:tcBorders>
              <w:top w:val="single" w:sz="4" w:space="0" w:color="000000"/>
              <w:left w:val="single" w:sz="4" w:space="0" w:color="000000"/>
              <w:bottom w:val="single" w:sz="4" w:space="0" w:color="000000"/>
              <w:right w:val="single" w:sz="4" w:space="0" w:color="000000"/>
            </w:tcBorders>
          </w:tcPr>
          <w:p w14:paraId="6D72667C" w14:textId="2958223E" w:rsidR="00FE0E00" w:rsidRPr="00242452" w:rsidRDefault="00FE0E00" w:rsidP="00FE0E00">
            <w:pPr>
              <w:snapToGrid w:val="0"/>
              <w:spacing w:line="260" w:lineRule="atLeast"/>
              <w:jc w:val="both"/>
              <w:rPr>
                <w:rFonts w:eastAsia="Calibri"/>
                <w:lang w:val="en-US" w:eastAsia="en-US"/>
              </w:rPr>
            </w:pPr>
            <w:r w:rsidRPr="00242452">
              <w:rPr>
                <w:rFonts w:eastAsia="Calibri"/>
                <w:lang w:val="en-US" w:eastAsia="en-US"/>
              </w:rPr>
              <w:t>Applicant’s data</w:t>
            </w:r>
          </w:p>
        </w:tc>
      </w:tr>
      <w:tr w:rsidR="00FE0E00" w:rsidRPr="00242452" w14:paraId="5D0FBB00" w14:textId="77777777" w:rsidTr="009424B4">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790986BA" w14:textId="77777777" w:rsidR="00FE0E00" w:rsidRPr="00242452" w:rsidRDefault="00FE0E00" w:rsidP="00FE0E00">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7D82823B" w14:textId="541E5AED"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Dislodgeable fraction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2CB0A99" w14:textId="4C0AAD8F" w:rsidR="00FE0E00" w:rsidRPr="00242452" w:rsidRDefault="008F1912" w:rsidP="00FE0E00">
            <w:pPr>
              <w:snapToGrid w:val="0"/>
              <w:spacing w:line="260" w:lineRule="atLeast"/>
              <w:rPr>
                <w:rFonts w:eastAsia="Calibri"/>
                <w:lang w:val="en-US" w:eastAsia="en-US"/>
              </w:rPr>
            </w:pPr>
            <w:r w:rsidRPr="00242452">
              <w:rPr>
                <w:rFonts w:eastAsia="Calibri"/>
                <w:lang w:val="en-US" w:eastAsia="en-US"/>
              </w:rPr>
              <w:t>18</w:t>
            </w:r>
            <w:r w:rsidR="00FE0E00" w:rsidRPr="00242452">
              <w:rPr>
                <w:rFonts w:eastAsia="Calibri"/>
                <w:lang w:val="en-US" w:eastAsia="en-US"/>
              </w:rPr>
              <w:t>%</w:t>
            </w:r>
          </w:p>
        </w:tc>
        <w:tc>
          <w:tcPr>
            <w:tcW w:w="4108" w:type="dxa"/>
            <w:tcBorders>
              <w:top w:val="single" w:sz="4" w:space="0" w:color="000000"/>
              <w:left w:val="single" w:sz="4" w:space="0" w:color="000000"/>
              <w:bottom w:val="single" w:sz="4" w:space="0" w:color="000000"/>
              <w:right w:val="single" w:sz="4" w:space="0" w:color="000000"/>
            </w:tcBorders>
          </w:tcPr>
          <w:p w14:paraId="1262381F" w14:textId="07D37697" w:rsidR="00FE0E00" w:rsidRPr="00242452" w:rsidRDefault="00FE0E00" w:rsidP="00FE0E00">
            <w:pPr>
              <w:snapToGrid w:val="0"/>
              <w:spacing w:line="260" w:lineRule="atLeast"/>
              <w:jc w:val="both"/>
              <w:rPr>
                <w:rFonts w:eastAsia="Calibri"/>
                <w:lang w:val="en-US" w:eastAsia="en-US"/>
              </w:rPr>
            </w:pPr>
            <w:r w:rsidRPr="00242452">
              <w:rPr>
                <w:rFonts w:eastAsia="Calibri"/>
                <w:lang w:val="en-US" w:eastAsia="en-US"/>
              </w:rPr>
              <w:t>BHHEM (p.171).</w:t>
            </w:r>
            <w:r w:rsidR="008F1912" w:rsidRPr="00242452">
              <w:rPr>
                <w:rFonts w:eastAsia="Calibri"/>
                <w:lang w:val="en-US" w:eastAsia="en-US"/>
              </w:rPr>
              <w:t xml:space="preserve"> For various type of surfaces</w:t>
            </w:r>
            <w:r w:rsidRPr="00242452">
              <w:rPr>
                <w:rFonts w:eastAsia="Calibri"/>
                <w:lang w:val="en-US" w:eastAsia="en-US"/>
              </w:rPr>
              <w:t>.</w:t>
            </w:r>
          </w:p>
        </w:tc>
      </w:tr>
      <w:tr w:rsidR="00FE0E00" w:rsidRPr="00242452" w14:paraId="66DD2E28" w14:textId="77777777" w:rsidTr="009424B4">
        <w:tblPrEx>
          <w:tblCellMar>
            <w:top w:w="0" w:type="dxa"/>
            <w:bottom w:w="0" w:type="dxa"/>
          </w:tblCellMar>
        </w:tblPrEx>
        <w:trPr>
          <w:cantSplit/>
          <w:trHeight w:val="242"/>
        </w:trPr>
        <w:tc>
          <w:tcPr>
            <w:tcW w:w="1485" w:type="dxa"/>
            <w:vMerge/>
            <w:tcBorders>
              <w:left w:val="single" w:sz="4" w:space="0" w:color="000000"/>
            </w:tcBorders>
            <w:shd w:val="clear" w:color="auto" w:fill="auto"/>
          </w:tcPr>
          <w:p w14:paraId="3F85E29D" w14:textId="77777777" w:rsidR="00FE0E00" w:rsidRPr="00242452" w:rsidRDefault="00FE0E00" w:rsidP="00FE0E00">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0E53854B" w14:textId="77777777"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Dermal absorption of Imiprothrin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52D4312" w14:textId="77777777"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70%</w:t>
            </w:r>
          </w:p>
        </w:tc>
        <w:tc>
          <w:tcPr>
            <w:tcW w:w="4108" w:type="dxa"/>
            <w:tcBorders>
              <w:top w:val="single" w:sz="4" w:space="0" w:color="000000"/>
              <w:left w:val="single" w:sz="4" w:space="0" w:color="000000"/>
              <w:bottom w:val="single" w:sz="4" w:space="0" w:color="000000"/>
              <w:right w:val="single" w:sz="4" w:space="0" w:color="000000"/>
            </w:tcBorders>
          </w:tcPr>
          <w:p w14:paraId="2472E58E" w14:textId="77777777" w:rsidR="00FE0E00" w:rsidRPr="00242452" w:rsidRDefault="00FE0E00" w:rsidP="00FE0E00">
            <w:pPr>
              <w:snapToGrid w:val="0"/>
              <w:spacing w:line="260" w:lineRule="atLeast"/>
              <w:jc w:val="both"/>
              <w:rPr>
                <w:rFonts w:eastAsia="Calibri"/>
                <w:lang w:val="en-US" w:eastAsia="en-US"/>
              </w:rPr>
            </w:pPr>
            <w:r w:rsidRPr="00242452">
              <w:rPr>
                <w:rFonts w:eastAsia="Calibri"/>
                <w:lang w:val="en-US" w:eastAsia="en-US"/>
              </w:rPr>
              <w:t>EFSA Guidance 2017</w:t>
            </w:r>
          </w:p>
        </w:tc>
      </w:tr>
      <w:tr w:rsidR="00FE0E00" w:rsidRPr="00242452" w14:paraId="7288D132" w14:textId="77777777" w:rsidTr="009424B4">
        <w:tblPrEx>
          <w:tblCellMar>
            <w:top w:w="0" w:type="dxa"/>
            <w:bottom w:w="0" w:type="dxa"/>
          </w:tblCellMar>
        </w:tblPrEx>
        <w:trPr>
          <w:cantSplit/>
          <w:trHeight w:val="242"/>
        </w:trPr>
        <w:tc>
          <w:tcPr>
            <w:tcW w:w="1485" w:type="dxa"/>
            <w:vMerge/>
            <w:tcBorders>
              <w:left w:val="single" w:sz="4" w:space="0" w:color="000000"/>
              <w:bottom w:val="single" w:sz="4" w:space="0" w:color="000000"/>
            </w:tcBorders>
            <w:shd w:val="clear" w:color="auto" w:fill="auto"/>
          </w:tcPr>
          <w:p w14:paraId="4E40AFDD" w14:textId="77777777" w:rsidR="00FE0E00" w:rsidRPr="00242452" w:rsidRDefault="00FE0E00" w:rsidP="00FE0E00">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22A78A61" w14:textId="77777777"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Dermal absorption of S-methoprene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0745D98" w14:textId="77777777"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35%</w:t>
            </w:r>
          </w:p>
        </w:tc>
        <w:tc>
          <w:tcPr>
            <w:tcW w:w="4108" w:type="dxa"/>
            <w:tcBorders>
              <w:top w:val="single" w:sz="4" w:space="0" w:color="000000"/>
              <w:left w:val="single" w:sz="4" w:space="0" w:color="000000"/>
              <w:bottom w:val="single" w:sz="4" w:space="0" w:color="000000"/>
              <w:right w:val="single" w:sz="4" w:space="0" w:color="000000"/>
            </w:tcBorders>
          </w:tcPr>
          <w:p w14:paraId="5B374617" w14:textId="77777777" w:rsidR="00FE0E00" w:rsidRPr="00242452" w:rsidRDefault="00FE0E00" w:rsidP="00FE0E00">
            <w:pPr>
              <w:snapToGrid w:val="0"/>
              <w:spacing w:line="260" w:lineRule="atLeast"/>
              <w:jc w:val="both"/>
              <w:rPr>
                <w:rFonts w:eastAsia="Calibri"/>
                <w:lang w:val="en-US" w:eastAsia="en-US"/>
              </w:rPr>
            </w:pPr>
            <w:r w:rsidRPr="00242452">
              <w:rPr>
                <w:rFonts w:eastAsia="Calibri"/>
                <w:lang w:val="en-US" w:eastAsia="en-US"/>
              </w:rPr>
              <w:t>Derived from oral absorption value of the AR of S-methoprene (2016)</w:t>
            </w:r>
          </w:p>
        </w:tc>
      </w:tr>
      <w:tr w:rsidR="00261E31" w:rsidRPr="00242452" w14:paraId="03D0B439" w14:textId="77777777" w:rsidTr="00C26ADD">
        <w:tblPrEx>
          <w:tblCellMar>
            <w:top w:w="0" w:type="dxa"/>
            <w:bottom w:w="0" w:type="dxa"/>
          </w:tblCellMar>
        </w:tblPrEx>
        <w:trPr>
          <w:cantSplit/>
          <w:trHeight w:val="242"/>
        </w:trPr>
        <w:tc>
          <w:tcPr>
            <w:tcW w:w="1485" w:type="dxa"/>
            <w:vMerge w:val="restart"/>
            <w:tcBorders>
              <w:left w:val="single" w:sz="4" w:space="0" w:color="000000"/>
            </w:tcBorders>
            <w:shd w:val="clear" w:color="auto" w:fill="auto"/>
          </w:tcPr>
          <w:p w14:paraId="50E8269D" w14:textId="77777777" w:rsidR="00261E31" w:rsidRPr="00242452" w:rsidRDefault="00261E31" w:rsidP="00FE0E00">
            <w:pPr>
              <w:rPr>
                <w:lang w:val="en-US"/>
              </w:rPr>
            </w:pPr>
            <w:r>
              <w:rPr>
                <w:lang w:val="en-US"/>
              </w:rPr>
              <w:t>Tier 2A</w:t>
            </w:r>
          </w:p>
          <w:p w14:paraId="751E33D1" w14:textId="37952651" w:rsidR="00261E31" w:rsidRDefault="00261E31" w:rsidP="00FE0E00">
            <w:pPr>
              <w:rPr>
                <w:lang w:val="en-US"/>
              </w:rPr>
            </w:pPr>
          </w:p>
          <w:p w14:paraId="2A95905C" w14:textId="5B571A34" w:rsidR="00261E31" w:rsidRPr="00242452" w:rsidRDefault="00261E31" w:rsidP="00FE0E00">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46CFDC69" w14:textId="7E20C3C5" w:rsidR="00261E31" w:rsidRPr="00242452" w:rsidRDefault="00261E31" w:rsidP="00FE0E00">
            <w:pPr>
              <w:snapToGrid w:val="0"/>
              <w:spacing w:line="260" w:lineRule="atLeast"/>
              <w:rPr>
                <w:rFonts w:eastAsia="Calibri"/>
                <w:lang w:val="en-US" w:eastAsia="en-US"/>
              </w:rPr>
            </w:pPr>
            <w:r>
              <w:rPr>
                <w:rFonts w:eastAsia="Calibri"/>
                <w:lang w:val="en-US" w:eastAsia="en-US"/>
              </w:rPr>
              <w:t>Mean recovery of Imiprothrin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F4775F5" w14:textId="1597C119" w:rsidR="00261E31" w:rsidRPr="00242452" w:rsidRDefault="00261E31" w:rsidP="00FE0E00">
            <w:pPr>
              <w:snapToGrid w:val="0"/>
              <w:spacing w:line="260" w:lineRule="atLeast"/>
              <w:rPr>
                <w:rFonts w:eastAsia="Calibri"/>
                <w:lang w:val="en-US" w:eastAsia="en-US"/>
              </w:rPr>
            </w:pPr>
            <w:r>
              <w:rPr>
                <w:rFonts w:eastAsia="Calibri"/>
                <w:lang w:val="en-US" w:eastAsia="en-US"/>
              </w:rPr>
              <w:t>76.2%</w:t>
            </w:r>
          </w:p>
        </w:tc>
        <w:tc>
          <w:tcPr>
            <w:tcW w:w="4108" w:type="dxa"/>
            <w:tcBorders>
              <w:top w:val="single" w:sz="4" w:space="0" w:color="000000"/>
              <w:left w:val="single" w:sz="4" w:space="0" w:color="000000"/>
              <w:bottom w:val="single" w:sz="4" w:space="0" w:color="000000"/>
              <w:right w:val="single" w:sz="4" w:space="0" w:color="000000"/>
            </w:tcBorders>
          </w:tcPr>
          <w:p w14:paraId="63851703" w14:textId="3C79AD26" w:rsidR="00261E31" w:rsidRPr="00242452" w:rsidRDefault="00261E31" w:rsidP="00FE0E00">
            <w:pPr>
              <w:snapToGrid w:val="0"/>
              <w:spacing w:line="260" w:lineRule="atLeast"/>
              <w:jc w:val="both"/>
              <w:rPr>
                <w:rFonts w:eastAsia="Calibri"/>
                <w:lang w:val="en-US" w:eastAsia="en-US"/>
              </w:rPr>
            </w:pPr>
            <w:r>
              <w:rPr>
                <w:rFonts w:eastAsia="Calibri"/>
                <w:lang w:val="en-US" w:eastAsia="en-US"/>
              </w:rPr>
              <w:t>Residue study submitted by the applicant</w:t>
            </w:r>
          </w:p>
        </w:tc>
      </w:tr>
      <w:tr w:rsidR="00261E31" w:rsidRPr="00242452" w14:paraId="75261F9C" w14:textId="77777777" w:rsidTr="001E3715">
        <w:trPr>
          <w:cantSplit/>
          <w:trHeight w:val="242"/>
        </w:trPr>
        <w:tc>
          <w:tcPr>
            <w:tcW w:w="1485" w:type="dxa"/>
            <w:vMerge/>
            <w:tcBorders>
              <w:left w:val="single" w:sz="4" w:space="0" w:color="000000"/>
              <w:bottom w:val="single" w:sz="4" w:space="0" w:color="auto"/>
            </w:tcBorders>
            <w:shd w:val="clear" w:color="auto" w:fill="auto"/>
          </w:tcPr>
          <w:p w14:paraId="1FED5BC4" w14:textId="15A41E09" w:rsidR="00261E31" w:rsidRDefault="00261E31" w:rsidP="00FE0E00">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6FE6201A" w14:textId="3315BC15" w:rsidR="00261E31" w:rsidRPr="00242452" w:rsidRDefault="00261E31">
            <w:pPr>
              <w:snapToGrid w:val="0"/>
              <w:spacing w:line="260" w:lineRule="atLeast"/>
              <w:rPr>
                <w:rFonts w:eastAsia="Calibri"/>
                <w:lang w:val="en-US" w:eastAsia="en-US"/>
              </w:rPr>
            </w:pPr>
            <w:r>
              <w:rPr>
                <w:rFonts w:eastAsia="Calibri"/>
                <w:lang w:val="en-US" w:eastAsia="en-US"/>
              </w:rPr>
              <w:t>Mean recovery of S-methoprene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A6A8499" w14:textId="2AB45A9E" w:rsidR="00261E31" w:rsidRPr="00242452" w:rsidRDefault="00261E31" w:rsidP="00FE0E00">
            <w:pPr>
              <w:snapToGrid w:val="0"/>
              <w:spacing w:line="260" w:lineRule="atLeast"/>
              <w:rPr>
                <w:rFonts w:eastAsia="Calibri"/>
                <w:lang w:val="en-US" w:eastAsia="en-US"/>
              </w:rPr>
            </w:pPr>
            <w:r>
              <w:rPr>
                <w:rFonts w:eastAsia="Calibri"/>
                <w:lang w:val="en-US" w:eastAsia="en-US"/>
              </w:rPr>
              <w:t>82.6%</w:t>
            </w:r>
          </w:p>
        </w:tc>
        <w:tc>
          <w:tcPr>
            <w:tcW w:w="4108" w:type="dxa"/>
            <w:tcBorders>
              <w:top w:val="single" w:sz="4" w:space="0" w:color="000000"/>
              <w:left w:val="single" w:sz="4" w:space="0" w:color="000000"/>
              <w:bottom w:val="single" w:sz="4" w:space="0" w:color="000000"/>
              <w:right w:val="single" w:sz="4" w:space="0" w:color="000000"/>
            </w:tcBorders>
          </w:tcPr>
          <w:p w14:paraId="136DC4DD" w14:textId="74E98617" w:rsidR="00261E31" w:rsidRDefault="00261E31" w:rsidP="00FE0E00">
            <w:pPr>
              <w:snapToGrid w:val="0"/>
              <w:spacing w:line="260" w:lineRule="atLeast"/>
              <w:jc w:val="both"/>
              <w:rPr>
                <w:rFonts w:eastAsia="Calibri"/>
                <w:lang w:val="en-US" w:eastAsia="en-US"/>
              </w:rPr>
            </w:pPr>
            <w:r>
              <w:rPr>
                <w:rFonts w:eastAsia="Calibri"/>
                <w:lang w:val="en-US" w:eastAsia="en-US"/>
              </w:rPr>
              <w:t>Residue study submitted by the applicant</w:t>
            </w:r>
          </w:p>
        </w:tc>
      </w:tr>
      <w:tr w:rsidR="00261E31" w:rsidRPr="00242452" w14:paraId="1056CE64" w14:textId="77777777" w:rsidTr="001E3715">
        <w:trPr>
          <w:cantSplit/>
          <w:trHeight w:val="242"/>
        </w:trPr>
        <w:tc>
          <w:tcPr>
            <w:tcW w:w="1485" w:type="dxa"/>
            <w:vMerge w:val="restart"/>
            <w:tcBorders>
              <w:top w:val="single" w:sz="4" w:space="0" w:color="auto"/>
              <w:left w:val="single" w:sz="4" w:space="0" w:color="000000"/>
              <w:bottom w:val="single" w:sz="4" w:space="0" w:color="000000"/>
            </w:tcBorders>
            <w:shd w:val="clear" w:color="auto" w:fill="auto"/>
          </w:tcPr>
          <w:p w14:paraId="5E356E1D" w14:textId="77777777" w:rsidR="00261E31" w:rsidRDefault="00261E31" w:rsidP="00FE0E00">
            <w:pPr>
              <w:rPr>
                <w:lang w:val="en-US"/>
              </w:rPr>
            </w:pPr>
            <w:r>
              <w:rPr>
                <w:lang w:val="en-US"/>
              </w:rPr>
              <w:t>Tier 2B</w:t>
            </w:r>
          </w:p>
          <w:p w14:paraId="42CE43CC" w14:textId="0FDB6A6B" w:rsidR="00261E31" w:rsidRDefault="00261E31" w:rsidP="00FE0E00">
            <w:pPr>
              <w:rPr>
                <w:lang w:val="en-US"/>
              </w:rPr>
            </w:pPr>
          </w:p>
          <w:p w14:paraId="66CFFA75" w14:textId="41A27125" w:rsidR="00261E31" w:rsidRDefault="00261E31" w:rsidP="00FE0E00">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53C856BC" w14:textId="476D76CB" w:rsidR="00261E31" w:rsidRPr="00242452" w:rsidRDefault="00261E31" w:rsidP="00FE0E00">
            <w:pPr>
              <w:snapToGrid w:val="0"/>
              <w:spacing w:line="260" w:lineRule="atLeast"/>
              <w:rPr>
                <w:rFonts w:eastAsia="Calibri"/>
                <w:lang w:val="en-US" w:eastAsia="en-US"/>
              </w:rPr>
            </w:pPr>
            <w:r>
              <w:rPr>
                <w:rFonts w:eastAsia="Calibri"/>
                <w:lang w:val="en-US" w:eastAsia="en-US"/>
              </w:rPr>
              <w:t>Mean recovery of Imiprothrin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7B44A48" w14:textId="3D7BC97A" w:rsidR="00261E31" w:rsidRPr="00242452" w:rsidRDefault="000C684C" w:rsidP="00FE0E00">
            <w:pPr>
              <w:snapToGrid w:val="0"/>
              <w:spacing w:line="260" w:lineRule="atLeast"/>
              <w:rPr>
                <w:rFonts w:eastAsia="Calibri"/>
                <w:lang w:val="en-US" w:eastAsia="en-US"/>
              </w:rPr>
            </w:pPr>
            <w:r>
              <w:rPr>
                <w:rFonts w:eastAsia="Calibri"/>
                <w:lang w:val="en-US" w:eastAsia="en-US"/>
              </w:rPr>
              <w:t>47.5</w:t>
            </w:r>
            <w:r w:rsidR="00261E31">
              <w:rPr>
                <w:rFonts w:eastAsia="Calibri"/>
                <w:lang w:val="en-US" w:eastAsia="en-US"/>
              </w:rPr>
              <w:t>%</w:t>
            </w:r>
          </w:p>
        </w:tc>
        <w:tc>
          <w:tcPr>
            <w:tcW w:w="4108" w:type="dxa"/>
            <w:tcBorders>
              <w:top w:val="single" w:sz="4" w:space="0" w:color="000000"/>
              <w:left w:val="single" w:sz="4" w:space="0" w:color="000000"/>
              <w:bottom w:val="single" w:sz="4" w:space="0" w:color="000000"/>
              <w:right w:val="single" w:sz="4" w:space="0" w:color="000000"/>
            </w:tcBorders>
          </w:tcPr>
          <w:p w14:paraId="6A9279C8" w14:textId="2D9310F0" w:rsidR="00261E31" w:rsidRDefault="00261E31" w:rsidP="00FE0E00">
            <w:pPr>
              <w:snapToGrid w:val="0"/>
              <w:spacing w:line="260" w:lineRule="atLeast"/>
              <w:jc w:val="both"/>
              <w:rPr>
                <w:rFonts w:eastAsia="Calibri"/>
                <w:lang w:val="en-US" w:eastAsia="en-US"/>
              </w:rPr>
            </w:pPr>
            <w:r>
              <w:rPr>
                <w:rFonts w:eastAsia="Calibri"/>
                <w:lang w:val="en-US" w:eastAsia="en-US"/>
              </w:rPr>
              <w:t>Residue study submitted by the applicant</w:t>
            </w:r>
          </w:p>
        </w:tc>
      </w:tr>
      <w:tr w:rsidR="00261E31" w:rsidRPr="00242452" w14:paraId="4BC718D3" w14:textId="77777777" w:rsidTr="001E3715">
        <w:trPr>
          <w:cantSplit/>
          <w:trHeight w:val="242"/>
        </w:trPr>
        <w:tc>
          <w:tcPr>
            <w:tcW w:w="1485" w:type="dxa"/>
            <w:vMerge/>
            <w:tcBorders>
              <w:left w:val="single" w:sz="4" w:space="0" w:color="000000"/>
              <w:bottom w:val="single" w:sz="4" w:space="0" w:color="000000"/>
            </w:tcBorders>
            <w:shd w:val="clear" w:color="auto" w:fill="auto"/>
          </w:tcPr>
          <w:p w14:paraId="263367D8" w14:textId="7EA8F7E9" w:rsidR="00261E31" w:rsidRDefault="00261E31" w:rsidP="00FE0E00">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1D239347" w14:textId="03345E59" w:rsidR="00261E31" w:rsidRPr="00242452" w:rsidRDefault="00261E31" w:rsidP="00FE0E00">
            <w:pPr>
              <w:snapToGrid w:val="0"/>
              <w:spacing w:line="260" w:lineRule="atLeast"/>
              <w:rPr>
                <w:rFonts w:eastAsia="Calibri"/>
                <w:lang w:val="en-US" w:eastAsia="en-US"/>
              </w:rPr>
            </w:pPr>
            <w:r>
              <w:rPr>
                <w:rFonts w:eastAsia="Calibri"/>
                <w:lang w:val="en-US" w:eastAsia="en-US"/>
              </w:rPr>
              <w:t>Mean recovery of S-methoprene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8D5BB0B" w14:textId="50ED32FF" w:rsidR="00261E31" w:rsidRPr="00242452" w:rsidRDefault="000C684C" w:rsidP="00FE0E00">
            <w:pPr>
              <w:snapToGrid w:val="0"/>
              <w:spacing w:line="260" w:lineRule="atLeast"/>
              <w:rPr>
                <w:rFonts w:eastAsia="Calibri"/>
                <w:lang w:val="en-US" w:eastAsia="en-US"/>
              </w:rPr>
            </w:pPr>
            <w:r>
              <w:rPr>
                <w:rFonts w:eastAsia="Calibri"/>
                <w:lang w:val="en-US" w:eastAsia="en-US"/>
              </w:rPr>
              <w:t>72</w:t>
            </w:r>
            <w:r w:rsidR="00261E31">
              <w:rPr>
                <w:rFonts w:eastAsia="Calibri"/>
                <w:lang w:val="en-US" w:eastAsia="en-US"/>
              </w:rPr>
              <w:t>%</w:t>
            </w:r>
          </w:p>
        </w:tc>
        <w:tc>
          <w:tcPr>
            <w:tcW w:w="4108" w:type="dxa"/>
            <w:tcBorders>
              <w:top w:val="single" w:sz="4" w:space="0" w:color="000000"/>
              <w:left w:val="single" w:sz="4" w:space="0" w:color="000000"/>
              <w:bottom w:val="single" w:sz="4" w:space="0" w:color="000000"/>
              <w:right w:val="single" w:sz="4" w:space="0" w:color="000000"/>
            </w:tcBorders>
          </w:tcPr>
          <w:p w14:paraId="3A75944D" w14:textId="479A96DB" w:rsidR="00261E31" w:rsidRDefault="00261E31" w:rsidP="00FE0E00">
            <w:pPr>
              <w:snapToGrid w:val="0"/>
              <w:spacing w:line="260" w:lineRule="atLeast"/>
              <w:jc w:val="both"/>
              <w:rPr>
                <w:rFonts w:eastAsia="Calibri"/>
                <w:lang w:val="en-US" w:eastAsia="en-US"/>
              </w:rPr>
            </w:pPr>
            <w:r>
              <w:rPr>
                <w:rFonts w:eastAsia="Calibri"/>
                <w:lang w:val="en-US" w:eastAsia="en-US"/>
              </w:rPr>
              <w:t>Residue study submitted by the applicant</w:t>
            </w:r>
          </w:p>
        </w:tc>
      </w:tr>
      <w:tr w:rsidR="00FE0E00" w:rsidRPr="00242452" w14:paraId="5864A4A4" w14:textId="77777777" w:rsidTr="009424B4">
        <w:tblPrEx>
          <w:tblCellMar>
            <w:top w:w="0" w:type="dxa"/>
            <w:bottom w:w="0" w:type="dxa"/>
          </w:tblCellMar>
        </w:tblPrEx>
        <w:trPr>
          <w:cantSplit/>
          <w:trHeight w:val="242"/>
        </w:trPr>
        <w:tc>
          <w:tcPr>
            <w:tcW w:w="10279" w:type="dxa"/>
            <w:gridSpan w:val="5"/>
            <w:tcBorders>
              <w:top w:val="single" w:sz="4" w:space="0" w:color="000000"/>
              <w:left w:val="single" w:sz="4" w:space="0" w:color="000000"/>
              <w:bottom w:val="single" w:sz="4" w:space="0" w:color="000000"/>
              <w:right w:val="single" w:sz="4" w:space="0" w:color="000000"/>
            </w:tcBorders>
            <w:shd w:val="clear" w:color="auto" w:fill="auto"/>
          </w:tcPr>
          <w:p w14:paraId="05CE5A23" w14:textId="77777777" w:rsidR="00FE0E00" w:rsidRPr="00AA2C6B" w:rsidRDefault="00FE0E00" w:rsidP="00FE0E00">
            <w:pPr>
              <w:rPr>
                <w:b/>
                <w:lang w:val="en-US"/>
              </w:rPr>
            </w:pPr>
            <w:r w:rsidRPr="00AA2C6B">
              <w:rPr>
                <w:b/>
                <w:lang w:val="en-US"/>
              </w:rPr>
              <w:t>Oral exposure</w:t>
            </w:r>
          </w:p>
        </w:tc>
      </w:tr>
      <w:tr w:rsidR="00FE0E00" w:rsidRPr="00242452" w14:paraId="6FDCCFC4" w14:textId="3197495A" w:rsidTr="00AA2C6B">
        <w:trPr>
          <w:cantSplit/>
          <w:trHeight w:val="242"/>
        </w:trPr>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0405A80" w14:textId="30EB0B15" w:rsidR="00FE0E00" w:rsidRPr="00242452" w:rsidRDefault="00FE0E00" w:rsidP="00FE0E00">
            <w:pPr>
              <w:rPr>
                <w:lang w:val="en-US"/>
              </w:rPr>
            </w:pPr>
            <w:r w:rsidRPr="00242452">
              <w:rPr>
                <w:lang w:val="en-US"/>
              </w:rPr>
              <w:t>Tier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3E5D6D1" w14:textId="6684548F" w:rsidR="00FE0E00" w:rsidRPr="00242452" w:rsidRDefault="00FE0E00" w:rsidP="00FE0E00">
            <w:pPr>
              <w:rPr>
                <w:lang w:val="en-US"/>
              </w:rPr>
            </w:pPr>
            <w:r w:rsidRPr="00242452">
              <w:rPr>
                <w:lang w:val="en-US"/>
              </w:rPr>
              <w:t>Fraction of dermal exposure taken orally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36ED096" w14:textId="340B3CC3" w:rsidR="00FE0E00" w:rsidRPr="00242452" w:rsidRDefault="00FE0E00" w:rsidP="00FE0E00">
            <w:pPr>
              <w:rPr>
                <w:lang w:val="en-US"/>
              </w:rPr>
            </w:pPr>
            <w:r w:rsidRPr="00242452">
              <w:rPr>
                <w:lang w:val="en-US"/>
              </w:rPr>
              <w:t>10%</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7D450153" w14:textId="11EB6212" w:rsidR="00FE0E00" w:rsidRPr="00242452" w:rsidRDefault="00FE0E00" w:rsidP="00FE0E00">
            <w:pPr>
              <w:rPr>
                <w:lang w:val="en-US"/>
              </w:rPr>
            </w:pPr>
            <w:r w:rsidRPr="00242452">
              <w:rPr>
                <w:lang w:val="en-US"/>
              </w:rPr>
              <w:t>ConsExpo Pest Control Products Fact Sheet</w:t>
            </w:r>
          </w:p>
        </w:tc>
      </w:tr>
      <w:tr w:rsidR="00FE0E00" w:rsidRPr="00242452" w14:paraId="57CF83CE" w14:textId="77777777" w:rsidTr="009424B4">
        <w:tblPrEx>
          <w:tblCellMar>
            <w:top w:w="0" w:type="dxa"/>
            <w:bottom w:w="0" w:type="dxa"/>
          </w:tblCellMar>
        </w:tblPrEx>
        <w:trPr>
          <w:cantSplit/>
          <w:trHeight w:val="242"/>
        </w:trPr>
        <w:tc>
          <w:tcPr>
            <w:tcW w:w="1485" w:type="dxa"/>
            <w:vMerge w:val="restart"/>
            <w:tcBorders>
              <w:top w:val="single" w:sz="4" w:space="0" w:color="000000"/>
              <w:left w:val="single" w:sz="4" w:space="0" w:color="000000"/>
            </w:tcBorders>
            <w:shd w:val="clear" w:color="auto" w:fill="auto"/>
          </w:tcPr>
          <w:p w14:paraId="280CFCB3" w14:textId="465DECD0" w:rsidR="00FE0E00" w:rsidRPr="00242452" w:rsidRDefault="00FE0E00" w:rsidP="00FE0E00">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15471FB2" w14:textId="77777777"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Oral absorption of Imiprothrin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49799C6" w14:textId="77777777"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100%</w:t>
            </w:r>
          </w:p>
        </w:tc>
        <w:tc>
          <w:tcPr>
            <w:tcW w:w="4108" w:type="dxa"/>
            <w:tcBorders>
              <w:top w:val="single" w:sz="4" w:space="0" w:color="000000"/>
              <w:left w:val="single" w:sz="4" w:space="0" w:color="000000"/>
              <w:bottom w:val="single" w:sz="4" w:space="0" w:color="000000"/>
              <w:right w:val="single" w:sz="4" w:space="0" w:color="000000"/>
            </w:tcBorders>
          </w:tcPr>
          <w:p w14:paraId="26F31DEB" w14:textId="77777777" w:rsidR="00FE0E00" w:rsidRPr="00242452" w:rsidRDefault="00FE0E00" w:rsidP="00FE0E00">
            <w:pPr>
              <w:snapToGrid w:val="0"/>
              <w:spacing w:line="260" w:lineRule="atLeast"/>
              <w:jc w:val="both"/>
              <w:rPr>
                <w:rFonts w:eastAsia="Calibri"/>
                <w:lang w:val="en-US" w:eastAsia="en-US"/>
              </w:rPr>
            </w:pPr>
            <w:r w:rsidRPr="00242452">
              <w:rPr>
                <w:rFonts w:eastAsia="Calibri"/>
                <w:lang w:val="en-US" w:eastAsia="en-US"/>
              </w:rPr>
              <w:t>Default value</w:t>
            </w:r>
          </w:p>
        </w:tc>
      </w:tr>
      <w:tr w:rsidR="00FE0E00" w:rsidRPr="00242452" w14:paraId="15113BF9" w14:textId="77777777" w:rsidTr="009424B4">
        <w:tblPrEx>
          <w:tblCellMar>
            <w:top w:w="0" w:type="dxa"/>
            <w:bottom w:w="0" w:type="dxa"/>
          </w:tblCellMar>
        </w:tblPrEx>
        <w:trPr>
          <w:cantSplit/>
          <w:trHeight w:val="242"/>
        </w:trPr>
        <w:tc>
          <w:tcPr>
            <w:tcW w:w="1485" w:type="dxa"/>
            <w:vMerge/>
            <w:tcBorders>
              <w:left w:val="single" w:sz="4" w:space="0" w:color="000000"/>
              <w:bottom w:val="single" w:sz="4" w:space="0" w:color="000000"/>
            </w:tcBorders>
            <w:shd w:val="clear" w:color="auto" w:fill="auto"/>
          </w:tcPr>
          <w:p w14:paraId="4F0061F5" w14:textId="77777777" w:rsidR="00FE0E00" w:rsidRPr="00242452" w:rsidRDefault="00FE0E00" w:rsidP="00FE0E00">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5CBAD1F6" w14:textId="77777777"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Oral absorption of S-methoprene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615C208" w14:textId="3A4C81BF" w:rsidR="00FE0E00" w:rsidRPr="00242452" w:rsidRDefault="00FE0E00" w:rsidP="00FE0E00">
            <w:pPr>
              <w:snapToGrid w:val="0"/>
              <w:spacing w:line="260" w:lineRule="atLeast"/>
              <w:rPr>
                <w:rFonts w:eastAsia="Calibri"/>
                <w:lang w:val="en-US" w:eastAsia="en-US"/>
              </w:rPr>
            </w:pPr>
            <w:r w:rsidRPr="00242452">
              <w:rPr>
                <w:rFonts w:eastAsia="Calibri"/>
                <w:lang w:val="en-US" w:eastAsia="en-US"/>
              </w:rPr>
              <w:t>35%</w:t>
            </w:r>
          </w:p>
        </w:tc>
        <w:tc>
          <w:tcPr>
            <w:tcW w:w="4108" w:type="dxa"/>
            <w:tcBorders>
              <w:top w:val="single" w:sz="4" w:space="0" w:color="000000"/>
              <w:left w:val="single" w:sz="4" w:space="0" w:color="000000"/>
              <w:bottom w:val="single" w:sz="4" w:space="0" w:color="000000"/>
              <w:right w:val="single" w:sz="4" w:space="0" w:color="000000"/>
            </w:tcBorders>
          </w:tcPr>
          <w:p w14:paraId="0BC16375" w14:textId="77777777" w:rsidR="00FE0E00" w:rsidRPr="00242452" w:rsidRDefault="00FE0E00" w:rsidP="00FE0E00">
            <w:pPr>
              <w:snapToGrid w:val="0"/>
              <w:spacing w:line="260" w:lineRule="atLeast"/>
              <w:jc w:val="both"/>
              <w:rPr>
                <w:rFonts w:eastAsia="Calibri"/>
                <w:lang w:val="en-US" w:eastAsia="en-US"/>
              </w:rPr>
            </w:pPr>
            <w:r w:rsidRPr="00242452">
              <w:rPr>
                <w:rFonts w:eastAsia="Calibri"/>
                <w:lang w:val="en-US" w:eastAsia="en-US"/>
              </w:rPr>
              <w:t>AR of S-methoprene (2016)</w:t>
            </w:r>
          </w:p>
        </w:tc>
      </w:tr>
    </w:tbl>
    <w:p w14:paraId="3F0F4140" w14:textId="77777777" w:rsidR="00A96153" w:rsidRPr="00242452" w:rsidRDefault="00A96153" w:rsidP="00A96153">
      <w:pPr>
        <w:spacing w:line="260" w:lineRule="atLeast"/>
        <w:jc w:val="both"/>
        <w:rPr>
          <w:rFonts w:ascii="Times New Roman" w:eastAsia="Calibri" w:hAnsi="Times New Roman" w:cs="Times New Roman"/>
          <w:i/>
          <w:iCs/>
          <w:lang w:val="en-US" w:eastAsia="en-US"/>
        </w:rPr>
      </w:pPr>
    </w:p>
    <w:p w14:paraId="474706E5" w14:textId="1AEBC038" w:rsidR="00A96153" w:rsidRPr="00242452" w:rsidRDefault="00A96153" w:rsidP="00A96153">
      <w:pPr>
        <w:spacing w:line="260" w:lineRule="atLeast"/>
        <w:rPr>
          <w:rFonts w:ascii="Times New Roman" w:eastAsia="Calibri" w:hAnsi="Times New Roman" w:cs="Times New Roman"/>
          <w:i/>
          <w:iCs/>
          <w:lang w:val="en-US" w:eastAsia="en-US"/>
        </w:rPr>
      </w:pPr>
      <w:r w:rsidRPr="00242452">
        <w:rPr>
          <w:rFonts w:eastAsia="Calibri"/>
          <w:b/>
          <w:bCs/>
          <w:lang w:val="en-US" w:eastAsia="en-US"/>
        </w:rPr>
        <w:t>Calculations for Scenario [</w:t>
      </w:r>
      <w:r w:rsidR="003854FF" w:rsidRPr="00242452">
        <w:rPr>
          <w:rFonts w:eastAsia="Calibri"/>
          <w:b/>
          <w:bCs/>
          <w:lang w:val="en-US" w:eastAsia="en-US"/>
        </w:rPr>
        <w:t>4</w:t>
      </w:r>
      <w:r w:rsidRPr="00242452">
        <w:rPr>
          <w:rFonts w:eastAsia="Calibri"/>
          <w:b/>
          <w:bCs/>
          <w:lang w:val="en-US" w:eastAsia="en-US"/>
        </w:rPr>
        <w:t>]</w:t>
      </w:r>
    </w:p>
    <w:p w14:paraId="5DC6E26D" w14:textId="77777777" w:rsidR="00A96153" w:rsidRPr="00242452" w:rsidRDefault="00A96153" w:rsidP="00A96153">
      <w:pPr>
        <w:spacing w:line="260" w:lineRule="atLeast"/>
        <w:rPr>
          <w:rFonts w:ascii="Times New Roman" w:eastAsia="Calibri" w:hAnsi="Times New Roman" w:cs="Times New Roman"/>
          <w:i/>
          <w:iCs/>
          <w:lang w:val="en-US" w:eastAsia="en-US"/>
        </w:rPr>
      </w:pPr>
    </w:p>
    <w:p w14:paraId="31E96696" w14:textId="77777777" w:rsidR="00A96153" w:rsidRPr="00242452" w:rsidRDefault="00A96153" w:rsidP="00A96153">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Imiprothrin</w:t>
      </w:r>
    </w:p>
    <w:p w14:paraId="62114D0D" w14:textId="77777777" w:rsidR="00A96153" w:rsidRPr="00242452" w:rsidRDefault="00A96153" w:rsidP="00A96153">
      <w:pPr>
        <w:spacing w:line="260" w:lineRule="atLeast"/>
        <w:rPr>
          <w:rFonts w:eastAsia="Calibri"/>
          <w:b/>
          <w:u w:val="single"/>
          <w:lang w:val="en-US" w:eastAsia="en-US"/>
        </w:rPr>
      </w:pPr>
    </w:p>
    <w:p w14:paraId="4CC5CD47" w14:textId="77777777" w:rsidR="00A96153" w:rsidRPr="00242452" w:rsidRDefault="00A96153" w:rsidP="00A96153">
      <w:pPr>
        <w:spacing w:line="260" w:lineRule="atLeast"/>
        <w:rPr>
          <w:rFonts w:eastAsia="Calibri"/>
          <w:u w:val="single"/>
          <w:lang w:val="en-US" w:eastAsia="en-US"/>
        </w:rPr>
      </w:pPr>
      <w:r w:rsidRPr="00242452">
        <w:rPr>
          <w:rFonts w:eastAsia="Calibri"/>
          <w:u w:val="single"/>
          <w:lang w:val="en-US" w:eastAsia="en-US"/>
        </w:rPr>
        <w:t>Systemic effects</w:t>
      </w:r>
    </w:p>
    <w:p w14:paraId="5B6109AA" w14:textId="77777777" w:rsidR="00A96153" w:rsidRPr="00242452" w:rsidRDefault="00A96153" w:rsidP="00A96153">
      <w:pPr>
        <w:spacing w:line="260" w:lineRule="atLeast"/>
        <w:rPr>
          <w:rFonts w:ascii="Times New Roman" w:eastAsia="Calibri" w:hAnsi="Times New Roman" w:cs="Times New Roman"/>
          <w:i/>
          <w:iCs/>
          <w:lang w:val="en-US"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495"/>
        <w:gridCol w:w="1410"/>
        <w:gridCol w:w="1559"/>
        <w:gridCol w:w="1559"/>
        <w:gridCol w:w="1559"/>
        <w:gridCol w:w="1858"/>
      </w:tblGrid>
      <w:tr w:rsidR="00A96153" w:rsidRPr="00242452" w14:paraId="41C6DC4C" w14:textId="77777777" w:rsidTr="009424B4">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34BC95AD" w14:textId="77777777" w:rsidR="00A96153" w:rsidRPr="00242452" w:rsidRDefault="00A96153" w:rsidP="009424B4">
            <w:pPr>
              <w:spacing w:line="260" w:lineRule="atLeast"/>
              <w:jc w:val="center"/>
              <w:rPr>
                <w:lang w:val="en-US"/>
              </w:rPr>
            </w:pPr>
            <w:r w:rsidRPr="00242452">
              <w:rPr>
                <w:rFonts w:eastAsia="Calibri"/>
                <w:b/>
                <w:lang w:val="en-US" w:eastAsia="en-US"/>
              </w:rPr>
              <w:t>Summary table: systemic exposure from non-professional uses</w:t>
            </w:r>
          </w:p>
        </w:tc>
      </w:tr>
      <w:tr w:rsidR="00A96153" w:rsidRPr="00242452" w14:paraId="1771D289" w14:textId="77777777" w:rsidTr="00AA2C6B">
        <w:trPr>
          <w:cantSplit/>
        </w:trPr>
        <w:tc>
          <w:tcPr>
            <w:tcW w:w="1495" w:type="dxa"/>
            <w:tcBorders>
              <w:top w:val="single" w:sz="6" w:space="0" w:color="000000"/>
              <w:left w:val="single" w:sz="6" w:space="0" w:color="000000"/>
              <w:bottom w:val="single" w:sz="6" w:space="0" w:color="000000"/>
            </w:tcBorders>
            <w:shd w:val="clear" w:color="auto" w:fill="auto"/>
          </w:tcPr>
          <w:p w14:paraId="04FE3045" w14:textId="77777777" w:rsidR="00A96153" w:rsidRPr="00242452" w:rsidRDefault="00A96153" w:rsidP="009424B4">
            <w:pPr>
              <w:spacing w:line="260" w:lineRule="atLeast"/>
              <w:rPr>
                <w:rFonts w:eastAsia="Calibri"/>
                <w:b/>
                <w:lang w:val="en-US" w:eastAsia="en-US"/>
              </w:rPr>
            </w:pPr>
            <w:r w:rsidRPr="00242452">
              <w:rPr>
                <w:rFonts w:eastAsia="Calibri"/>
                <w:b/>
                <w:lang w:val="en-US" w:eastAsia="en-US"/>
              </w:rPr>
              <w:t>Exposure scenario</w:t>
            </w:r>
          </w:p>
        </w:tc>
        <w:tc>
          <w:tcPr>
            <w:tcW w:w="1410" w:type="dxa"/>
            <w:tcBorders>
              <w:top w:val="single" w:sz="6" w:space="0" w:color="000000"/>
              <w:left w:val="single" w:sz="6" w:space="0" w:color="000000"/>
              <w:bottom w:val="single" w:sz="6" w:space="0" w:color="000000"/>
            </w:tcBorders>
            <w:shd w:val="clear" w:color="auto" w:fill="auto"/>
          </w:tcPr>
          <w:p w14:paraId="268E86AF" w14:textId="77777777" w:rsidR="00A96153" w:rsidRPr="00242452" w:rsidRDefault="00A96153" w:rsidP="009424B4">
            <w:pPr>
              <w:spacing w:line="260" w:lineRule="atLeast"/>
              <w:rPr>
                <w:rFonts w:eastAsia="Calibri"/>
                <w:b/>
                <w:lang w:val="en-US" w:eastAsia="en-US"/>
              </w:rPr>
            </w:pPr>
            <w:r w:rsidRPr="00242452">
              <w:rPr>
                <w:rFonts w:eastAsia="Calibri"/>
                <w:b/>
                <w:lang w:val="en-US" w:eastAsia="en-US"/>
              </w:rPr>
              <w:t>Tier/PPE</w:t>
            </w:r>
          </w:p>
        </w:tc>
        <w:tc>
          <w:tcPr>
            <w:tcW w:w="1559" w:type="dxa"/>
            <w:tcBorders>
              <w:top w:val="single" w:sz="6" w:space="0" w:color="000000"/>
              <w:left w:val="single" w:sz="6" w:space="0" w:color="000000"/>
              <w:bottom w:val="single" w:sz="6" w:space="0" w:color="000000"/>
            </w:tcBorders>
            <w:shd w:val="clear" w:color="auto" w:fill="auto"/>
          </w:tcPr>
          <w:p w14:paraId="44D1A338" w14:textId="77777777" w:rsidR="00A96153" w:rsidRPr="00242452" w:rsidRDefault="00A96153" w:rsidP="009424B4">
            <w:pPr>
              <w:spacing w:line="260" w:lineRule="atLeast"/>
              <w:rPr>
                <w:rFonts w:eastAsia="Calibri"/>
                <w:b/>
                <w:lang w:val="en-US" w:eastAsia="en-US"/>
              </w:rPr>
            </w:pPr>
            <w:r w:rsidRPr="00242452">
              <w:rPr>
                <w:rFonts w:eastAsia="Calibri"/>
                <w:b/>
                <w:lang w:val="en-US" w:eastAsia="en-US"/>
              </w:rPr>
              <w:t>Estimated inhalation uptake (mg/kg/d bw)</w:t>
            </w:r>
          </w:p>
        </w:tc>
        <w:tc>
          <w:tcPr>
            <w:tcW w:w="1559" w:type="dxa"/>
            <w:tcBorders>
              <w:top w:val="single" w:sz="6" w:space="0" w:color="000000"/>
              <w:left w:val="single" w:sz="6" w:space="0" w:color="000000"/>
              <w:bottom w:val="single" w:sz="6" w:space="0" w:color="000000"/>
            </w:tcBorders>
            <w:shd w:val="clear" w:color="auto" w:fill="auto"/>
          </w:tcPr>
          <w:p w14:paraId="396F654C" w14:textId="77777777" w:rsidR="00A96153" w:rsidRPr="00242452" w:rsidRDefault="00A96153" w:rsidP="009424B4">
            <w:pPr>
              <w:spacing w:line="260" w:lineRule="atLeast"/>
              <w:rPr>
                <w:rFonts w:eastAsia="Calibri"/>
                <w:b/>
                <w:lang w:val="en-US" w:eastAsia="en-US"/>
              </w:rPr>
            </w:pPr>
            <w:r w:rsidRPr="00242452">
              <w:rPr>
                <w:rFonts w:eastAsia="Calibri"/>
                <w:b/>
                <w:lang w:val="en-US" w:eastAsia="en-US"/>
              </w:rPr>
              <w:t>Estimated dermal uptake (mg/kg/d bw)</w:t>
            </w:r>
          </w:p>
        </w:tc>
        <w:tc>
          <w:tcPr>
            <w:tcW w:w="1559" w:type="dxa"/>
            <w:tcBorders>
              <w:top w:val="single" w:sz="6" w:space="0" w:color="000000"/>
              <w:left w:val="single" w:sz="6" w:space="0" w:color="000000"/>
              <w:bottom w:val="single" w:sz="6" w:space="0" w:color="000000"/>
            </w:tcBorders>
            <w:shd w:val="clear" w:color="auto" w:fill="auto"/>
          </w:tcPr>
          <w:p w14:paraId="018DF92B" w14:textId="77777777" w:rsidR="00A96153" w:rsidRPr="00242452" w:rsidRDefault="00A96153" w:rsidP="009424B4">
            <w:pPr>
              <w:spacing w:line="260" w:lineRule="atLeast"/>
              <w:rPr>
                <w:rFonts w:eastAsia="Calibri"/>
                <w:b/>
                <w:lang w:val="en-US" w:eastAsia="en-US"/>
              </w:rPr>
            </w:pPr>
            <w:r w:rsidRPr="00242452">
              <w:rPr>
                <w:rFonts w:eastAsia="Calibri"/>
                <w:b/>
                <w:lang w:val="en-US" w:eastAsia="en-US"/>
              </w:rPr>
              <w:t>Estimated oral uptake (mg/kg/d bw)</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3E9C90F5" w14:textId="77777777" w:rsidR="00A96153" w:rsidRPr="00242452" w:rsidRDefault="00A96153" w:rsidP="009424B4">
            <w:pPr>
              <w:spacing w:line="260" w:lineRule="atLeast"/>
              <w:rPr>
                <w:lang w:val="en-US"/>
              </w:rPr>
            </w:pPr>
            <w:r w:rsidRPr="00242452">
              <w:rPr>
                <w:rFonts w:eastAsia="Calibri"/>
                <w:b/>
                <w:lang w:val="en-US" w:eastAsia="en-US"/>
              </w:rPr>
              <w:t>Estimated total uptake (mg/kg/d bw)</w:t>
            </w:r>
          </w:p>
        </w:tc>
      </w:tr>
      <w:tr w:rsidR="00261E31" w:rsidRPr="00242452" w14:paraId="7D5F1A71" w14:textId="77777777" w:rsidTr="00C26ADD">
        <w:trPr>
          <w:cantSplit/>
        </w:trPr>
        <w:tc>
          <w:tcPr>
            <w:tcW w:w="1495" w:type="dxa"/>
            <w:vMerge w:val="restart"/>
            <w:tcBorders>
              <w:top w:val="single" w:sz="6" w:space="0" w:color="000000"/>
              <w:left w:val="single" w:sz="6" w:space="0" w:color="000000"/>
            </w:tcBorders>
            <w:shd w:val="clear" w:color="auto" w:fill="auto"/>
          </w:tcPr>
          <w:p w14:paraId="6515329B" w14:textId="77777777" w:rsidR="00261E31" w:rsidRPr="00242452" w:rsidRDefault="00261E31">
            <w:pPr>
              <w:spacing w:line="260" w:lineRule="atLeast"/>
              <w:rPr>
                <w:rFonts w:eastAsia="Calibri"/>
                <w:lang w:val="en-US" w:eastAsia="en-US"/>
              </w:rPr>
            </w:pPr>
            <w:r w:rsidRPr="00242452">
              <w:rPr>
                <w:rFonts w:eastAsia="Calibri"/>
                <w:lang w:val="en-US" w:eastAsia="en-US"/>
              </w:rPr>
              <w:t>Scenario [4]</w:t>
            </w:r>
          </w:p>
          <w:p w14:paraId="79435945" w14:textId="42F8B1DF" w:rsidR="00261E31" w:rsidRDefault="00261E31">
            <w:pPr>
              <w:spacing w:line="260" w:lineRule="atLeast"/>
              <w:rPr>
                <w:rFonts w:eastAsia="Calibri"/>
                <w:lang w:val="en-US" w:eastAsia="en-US"/>
              </w:rPr>
            </w:pPr>
          </w:p>
          <w:p w14:paraId="04A6944F" w14:textId="46AF0251" w:rsidR="00261E31" w:rsidRPr="00242452" w:rsidRDefault="00261E31" w:rsidP="00C26ADD">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05945991" w14:textId="77777777" w:rsidR="00261E31" w:rsidRPr="00242452" w:rsidRDefault="00261E31" w:rsidP="009424B4">
            <w:pPr>
              <w:snapToGrid w:val="0"/>
              <w:spacing w:line="260" w:lineRule="atLeast"/>
              <w:rPr>
                <w:rFonts w:eastAsia="Calibri"/>
                <w:lang w:val="en-US" w:eastAsia="en-US"/>
              </w:rPr>
            </w:pPr>
            <w:r w:rsidRPr="00242452">
              <w:rPr>
                <w:rFonts w:eastAsia="Calibri"/>
                <w:lang w:val="en-US" w:eastAsia="en-US"/>
              </w:rPr>
              <w:t>1/ No PPE</w:t>
            </w:r>
          </w:p>
        </w:tc>
        <w:tc>
          <w:tcPr>
            <w:tcW w:w="1559" w:type="dxa"/>
            <w:tcBorders>
              <w:top w:val="single" w:sz="6" w:space="0" w:color="000000"/>
              <w:left w:val="single" w:sz="6" w:space="0" w:color="000000"/>
              <w:bottom w:val="single" w:sz="6" w:space="0" w:color="000000"/>
            </w:tcBorders>
            <w:shd w:val="clear" w:color="auto" w:fill="auto"/>
          </w:tcPr>
          <w:p w14:paraId="273CD25D" w14:textId="69F03AEC" w:rsidR="00261E31" w:rsidRPr="00242452" w:rsidRDefault="00261E31" w:rsidP="009424B4">
            <w:pPr>
              <w:snapToGrid w:val="0"/>
              <w:spacing w:line="260" w:lineRule="atLeast"/>
              <w:rPr>
                <w:rFonts w:eastAsia="Calibri"/>
                <w:lang w:val="en-US" w:eastAsia="en-US"/>
              </w:rPr>
            </w:pPr>
            <w:r w:rsidRPr="00242452">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635F0696" w14:textId="0B81906C" w:rsidR="00261E31" w:rsidRPr="00242452" w:rsidRDefault="00261E31">
            <w:pPr>
              <w:snapToGrid w:val="0"/>
              <w:spacing w:line="260" w:lineRule="atLeast"/>
              <w:rPr>
                <w:rFonts w:eastAsia="Calibri"/>
                <w:lang w:val="en-US" w:eastAsia="en-US"/>
              </w:rPr>
            </w:pPr>
            <w:r w:rsidRPr="00242452">
              <w:rPr>
                <w:rFonts w:eastAsia="Calibri"/>
                <w:lang w:val="en-US" w:eastAsia="en-US"/>
              </w:rPr>
              <w:t>8.23x10</w:t>
            </w:r>
            <w:r w:rsidRPr="00242452">
              <w:rPr>
                <w:rFonts w:eastAsia="Calibri"/>
                <w:vertAlign w:val="superscript"/>
                <w:lang w:val="en-US" w:eastAsia="en-US"/>
              </w:rPr>
              <w:t>-2</w:t>
            </w:r>
          </w:p>
        </w:tc>
        <w:tc>
          <w:tcPr>
            <w:tcW w:w="1559" w:type="dxa"/>
            <w:tcBorders>
              <w:top w:val="single" w:sz="6" w:space="0" w:color="000000"/>
              <w:left w:val="single" w:sz="6" w:space="0" w:color="000000"/>
              <w:bottom w:val="single" w:sz="6" w:space="0" w:color="000000"/>
            </w:tcBorders>
            <w:shd w:val="clear" w:color="auto" w:fill="auto"/>
          </w:tcPr>
          <w:p w14:paraId="4F8C894D" w14:textId="25A0B102" w:rsidR="00261E31" w:rsidRPr="00242452" w:rsidRDefault="00261E31" w:rsidP="009424B4">
            <w:pPr>
              <w:snapToGrid w:val="0"/>
              <w:spacing w:line="260" w:lineRule="atLeast"/>
              <w:rPr>
                <w:rFonts w:eastAsia="Calibri"/>
                <w:lang w:val="en-US" w:eastAsia="en-US"/>
              </w:rPr>
            </w:pPr>
            <w:r w:rsidRPr="00242452">
              <w:rPr>
                <w:rFonts w:eastAsia="Calibri"/>
                <w:lang w:val="en-US" w:eastAsia="en-US"/>
              </w:rPr>
              <w:t>1.18x10</w:t>
            </w:r>
            <w:r w:rsidRPr="00242452">
              <w:rPr>
                <w:rFonts w:eastAsia="Calibri"/>
                <w:vertAlign w:val="superscript"/>
                <w:lang w:val="en-US" w:eastAsia="en-US"/>
              </w:rPr>
              <w:t>-2</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5D7C1C86" w14:textId="4A132659" w:rsidR="00261E31" w:rsidRPr="00242452" w:rsidRDefault="00261E31" w:rsidP="009424B4">
            <w:pPr>
              <w:snapToGrid w:val="0"/>
              <w:spacing w:line="260" w:lineRule="atLeast"/>
              <w:rPr>
                <w:rFonts w:eastAsia="Calibri"/>
                <w:lang w:val="en-US" w:eastAsia="en-US"/>
              </w:rPr>
            </w:pPr>
            <w:r w:rsidRPr="00242452">
              <w:rPr>
                <w:rFonts w:eastAsia="Calibri"/>
                <w:lang w:val="en-US" w:eastAsia="en-US"/>
              </w:rPr>
              <w:t>9.41x10</w:t>
            </w:r>
            <w:r w:rsidRPr="00242452">
              <w:rPr>
                <w:rFonts w:eastAsia="Calibri"/>
                <w:vertAlign w:val="superscript"/>
                <w:lang w:val="en-US" w:eastAsia="en-US"/>
              </w:rPr>
              <w:t>-2</w:t>
            </w:r>
          </w:p>
        </w:tc>
      </w:tr>
      <w:tr w:rsidR="00261E31" w:rsidRPr="00242452" w14:paraId="7B3F5079" w14:textId="77777777" w:rsidTr="00C26ADD">
        <w:trPr>
          <w:cantSplit/>
        </w:trPr>
        <w:tc>
          <w:tcPr>
            <w:tcW w:w="1495" w:type="dxa"/>
            <w:vMerge/>
            <w:tcBorders>
              <w:left w:val="single" w:sz="6" w:space="0" w:color="000000"/>
            </w:tcBorders>
            <w:shd w:val="clear" w:color="auto" w:fill="auto"/>
          </w:tcPr>
          <w:p w14:paraId="0BBAAC15" w14:textId="29B93635" w:rsidR="00261E31" w:rsidRDefault="00261E31" w:rsidP="00C26ADD">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13684E70" w14:textId="1F0C21C5" w:rsidR="00261E31" w:rsidRPr="00242452" w:rsidRDefault="00261E31" w:rsidP="009424B4">
            <w:pPr>
              <w:snapToGrid w:val="0"/>
              <w:spacing w:line="260" w:lineRule="atLeast"/>
              <w:rPr>
                <w:rFonts w:eastAsia="Calibri"/>
                <w:lang w:val="en-US" w:eastAsia="en-US"/>
              </w:rPr>
            </w:pPr>
            <w:r>
              <w:rPr>
                <w:rFonts w:eastAsia="Calibri"/>
                <w:lang w:val="en-US" w:eastAsia="en-US"/>
              </w:rPr>
              <w:t>2A/ No PPE</w:t>
            </w:r>
          </w:p>
        </w:tc>
        <w:tc>
          <w:tcPr>
            <w:tcW w:w="1559" w:type="dxa"/>
            <w:tcBorders>
              <w:top w:val="single" w:sz="6" w:space="0" w:color="000000"/>
              <w:left w:val="single" w:sz="6" w:space="0" w:color="000000"/>
              <w:bottom w:val="single" w:sz="6" w:space="0" w:color="000000"/>
            </w:tcBorders>
            <w:shd w:val="clear" w:color="auto" w:fill="auto"/>
          </w:tcPr>
          <w:p w14:paraId="2395E9FE" w14:textId="737E6286" w:rsidR="00261E31" w:rsidRPr="00242452" w:rsidRDefault="00006574" w:rsidP="009424B4">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493E7DCE" w14:textId="5BC4C64E" w:rsidR="00261E31" w:rsidRPr="00242452" w:rsidRDefault="00B55BF2">
            <w:pPr>
              <w:snapToGrid w:val="0"/>
              <w:spacing w:line="260" w:lineRule="atLeast"/>
              <w:rPr>
                <w:rFonts w:eastAsia="Calibri"/>
                <w:lang w:val="en-US" w:eastAsia="en-US"/>
              </w:rPr>
            </w:pPr>
            <w:r>
              <w:rPr>
                <w:rFonts w:eastAsia="Calibri"/>
                <w:lang w:val="en-US" w:eastAsia="en-US"/>
              </w:rPr>
              <w:t>2.28x10</w:t>
            </w:r>
            <w:r w:rsidRPr="00A100DE">
              <w:rPr>
                <w:rFonts w:eastAsia="Calibri"/>
                <w:vertAlign w:val="superscript"/>
                <w:lang w:val="en-US" w:eastAsia="en-US"/>
              </w:rPr>
              <w:t>-1</w:t>
            </w:r>
          </w:p>
        </w:tc>
        <w:tc>
          <w:tcPr>
            <w:tcW w:w="1559" w:type="dxa"/>
            <w:tcBorders>
              <w:top w:val="single" w:sz="6" w:space="0" w:color="000000"/>
              <w:left w:val="single" w:sz="6" w:space="0" w:color="000000"/>
              <w:bottom w:val="single" w:sz="6" w:space="0" w:color="000000"/>
            </w:tcBorders>
            <w:shd w:val="clear" w:color="auto" w:fill="auto"/>
          </w:tcPr>
          <w:p w14:paraId="7D6D1B14" w14:textId="21E960A4" w:rsidR="00261E31" w:rsidRPr="00242452" w:rsidRDefault="00B55BF2" w:rsidP="009424B4">
            <w:pPr>
              <w:snapToGrid w:val="0"/>
              <w:spacing w:line="260" w:lineRule="atLeast"/>
              <w:rPr>
                <w:rFonts w:eastAsia="Calibri"/>
                <w:lang w:val="en-US" w:eastAsia="en-US"/>
              </w:rPr>
            </w:pPr>
            <w:r>
              <w:rPr>
                <w:rFonts w:eastAsia="Calibri"/>
                <w:lang w:val="en-US" w:eastAsia="en-US"/>
              </w:rPr>
              <w:t>3.26x10</w:t>
            </w:r>
            <w:r w:rsidRPr="00A100DE">
              <w:rPr>
                <w:rFonts w:eastAsia="Calibri"/>
                <w:vertAlign w:val="superscript"/>
                <w:lang w:val="en-US" w:eastAsia="en-US"/>
              </w:rPr>
              <w:t>-2</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5DB4C6E6" w14:textId="628B9FE2" w:rsidR="00261E31" w:rsidRDefault="00B55BF2" w:rsidP="009424B4">
            <w:pPr>
              <w:snapToGrid w:val="0"/>
              <w:spacing w:line="260" w:lineRule="atLeast"/>
              <w:rPr>
                <w:rFonts w:eastAsia="Calibri"/>
                <w:lang w:val="en-US" w:eastAsia="en-US"/>
              </w:rPr>
            </w:pPr>
            <w:r>
              <w:rPr>
                <w:rFonts w:eastAsia="Calibri"/>
                <w:lang w:val="en-US" w:eastAsia="en-US"/>
              </w:rPr>
              <w:t>2.61x10</w:t>
            </w:r>
            <w:r w:rsidRPr="00A100DE">
              <w:rPr>
                <w:rFonts w:eastAsia="Calibri"/>
                <w:vertAlign w:val="superscript"/>
                <w:lang w:val="en-US" w:eastAsia="en-US"/>
              </w:rPr>
              <w:t>-1</w:t>
            </w:r>
          </w:p>
        </w:tc>
      </w:tr>
      <w:tr w:rsidR="00261E31" w:rsidRPr="00242452" w14:paraId="5511CA82" w14:textId="77777777" w:rsidTr="00C26ADD">
        <w:trPr>
          <w:cantSplit/>
        </w:trPr>
        <w:tc>
          <w:tcPr>
            <w:tcW w:w="1495" w:type="dxa"/>
            <w:vMerge/>
            <w:tcBorders>
              <w:left w:val="single" w:sz="6" w:space="0" w:color="000000"/>
              <w:bottom w:val="single" w:sz="6" w:space="0" w:color="000000"/>
            </w:tcBorders>
            <w:shd w:val="clear" w:color="auto" w:fill="auto"/>
          </w:tcPr>
          <w:p w14:paraId="237E1216" w14:textId="68EBAB2E" w:rsidR="00261E31" w:rsidRPr="00242452" w:rsidRDefault="00261E31">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36888ABE" w14:textId="1166DCAD" w:rsidR="00261E31" w:rsidRPr="00242452" w:rsidRDefault="00261E31" w:rsidP="009424B4">
            <w:pPr>
              <w:snapToGrid w:val="0"/>
              <w:spacing w:line="260" w:lineRule="atLeast"/>
              <w:rPr>
                <w:rFonts w:eastAsia="Calibri"/>
                <w:lang w:val="en-US" w:eastAsia="en-US"/>
              </w:rPr>
            </w:pPr>
            <w:r>
              <w:rPr>
                <w:rFonts w:eastAsia="Calibri"/>
                <w:lang w:val="en-US" w:eastAsia="en-US"/>
              </w:rPr>
              <w:t>2B/ No PPE</w:t>
            </w:r>
          </w:p>
        </w:tc>
        <w:tc>
          <w:tcPr>
            <w:tcW w:w="1559" w:type="dxa"/>
            <w:tcBorders>
              <w:top w:val="single" w:sz="6" w:space="0" w:color="000000"/>
              <w:left w:val="single" w:sz="6" w:space="0" w:color="000000"/>
              <w:bottom w:val="single" w:sz="6" w:space="0" w:color="000000"/>
            </w:tcBorders>
            <w:shd w:val="clear" w:color="auto" w:fill="auto"/>
          </w:tcPr>
          <w:p w14:paraId="2F3F7012" w14:textId="165FE015" w:rsidR="00261E31" w:rsidRPr="00242452" w:rsidRDefault="00006574" w:rsidP="009424B4">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2FBB1C3C" w14:textId="36CA4D22" w:rsidR="00261E31" w:rsidRPr="00242452" w:rsidRDefault="000C684C">
            <w:pPr>
              <w:snapToGrid w:val="0"/>
              <w:spacing w:line="260" w:lineRule="atLeast"/>
              <w:rPr>
                <w:rFonts w:eastAsia="Calibri"/>
                <w:lang w:val="en-US" w:eastAsia="en-US"/>
              </w:rPr>
            </w:pPr>
            <w:r>
              <w:rPr>
                <w:rFonts w:eastAsia="Calibri"/>
                <w:lang w:val="en-US" w:eastAsia="en-US"/>
              </w:rPr>
              <w:t>2.23</w:t>
            </w:r>
            <w:r w:rsidR="00B55BF2">
              <w:rPr>
                <w:rFonts w:eastAsia="Calibri"/>
                <w:lang w:val="en-US" w:eastAsia="en-US"/>
              </w:rPr>
              <w:t>x10</w:t>
            </w:r>
            <w:r w:rsidR="00B55BF2" w:rsidRPr="00A100DE">
              <w:rPr>
                <w:rFonts w:eastAsia="Calibri"/>
                <w:vertAlign w:val="superscript"/>
                <w:lang w:val="en-US" w:eastAsia="en-US"/>
              </w:rPr>
              <w:t>-1</w:t>
            </w:r>
          </w:p>
        </w:tc>
        <w:tc>
          <w:tcPr>
            <w:tcW w:w="1559" w:type="dxa"/>
            <w:tcBorders>
              <w:top w:val="single" w:sz="6" w:space="0" w:color="000000"/>
              <w:left w:val="single" w:sz="6" w:space="0" w:color="000000"/>
              <w:bottom w:val="single" w:sz="6" w:space="0" w:color="000000"/>
            </w:tcBorders>
            <w:shd w:val="clear" w:color="auto" w:fill="auto"/>
          </w:tcPr>
          <w:p w14:paraId="3836FE64" w14:textId="09FDEBCB" w:rsidR="00261E31" w:rsidRPr="00242452" w:rsidRDefault="000C684C" w:rsidP="009424B4">
            <w:pPr>
              <w:snapToGrid w:val="0"/>
              <w:spacing w:line="260" w:lineRule="atLeast"/>
              <w:rPr>
                <w:rFonts w:eastAsia="Calibri"/>
                <w:lang w:val="en-US" w:eastAsia="en-US"/>
              </w:rPr>
            </w:pPr>
            <w:r>
              <w:rPr>
                <w:rFonts w:eastAsia="Calibri"/>
                <w:lang w:val="en-US" w:eastAsia="en-US"/>
              </w:rPr>
              <w:t>3.19</w:t>
            </w:r>
            <w:r w:rsidR="00B55BF2">
              <w:rPr>
                <w:rFonts w:eastAsia="Calibri"/>
                <w:lang w:val="en-US" w:eastAsia="en-US"/>
              </w:rPr>
              <w:t>x10</w:t>
            </w:r>
            <w:r w:rsidR="00B55BF2" w:rsidRPr="00A100DE">
              <w:rPr>
                <w:rFonts w:eastAsia="Calibri"/>
                <w:vertAlign w:val="superscript"/>
                <w:lang w:val="en-US" w:eastAsia="en-US"/>
              </w:rPr>
              <w:t>-2</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30CA1EF1" w14:textId="6D4B8770" w:rsidR="00261E31" w:rsidRPr="00242452" w:rsidRDefault="00B55BF2" w:rsidP="009424B4">
            <w:pPr>
              <w:snapToGrid w:val="0"/>
              <w:spacing w:line="260" w:lineRule="atLeast"/>
              <w:rPr>
                <w:rFonts w:eastAsia="Calibri"/>
                <w:lang w:val="en-US" w:eastAsia="en-US"/>
              </w:rPr>
            </w:pPr>
            <w:r>
              <w:rPr>
                <w:rFonts w:eastAsia="Calibri"/>
                <w:lang w:val="en-US" w:eastAsia="en-US"/>
              </w:rPr>
              <w:t>2.</w:t>
            </w:r>
            <w:r w:rsidR="000C684C">
              <w:rPr>
                <w:rFonts w:eastAsia="Calibri"/>
                <w:lang w:val="en-US" w:eastAsia="en-US"/>
              </w:rPr>
              <w:t>55</w:t>
            </w:r>
            <w:r>
              <w:rPr>
                <w:rFonts w:eastAsia="Calibri"/>
                <w:lang w:val="en-US" w:eastAsia="en-US"/>
              </w:rPr>
              <w:t>x10</w:t>
            </w:r>
            <w:r w:rsidRPr="00A100DE">
              <w:rPr>
                <w:rFonts w:eastAsia="Calibri"/>
                <w:vertAlign w:val="superscript"/>
                <w:lang w:val="en-US" w:eastAsia="en-US"/>
              </w:rPr>
              <w:t>-1</w:t>
            </w:r>
          </w:p>
        </w:tc>
      </w:tr>
    </w:tbl>
    <w:p w14:paraId="42C59042" w14:textId="39B823BB" w:rsidR="00A96153" w:rsidRPr="00242452" w:rsidRDefault="00A96153" w:rsidP="00A96153">
      <w:pPr>
        <w:spacing w:line="260" w:lineRule="atLeast"/>
        <w:rPr>
          <w:rFonts w:ascii="Times New Roman" w:eastAsia="Calibri" w:hAnsi="Times New Roman" w:cs="Times New Roman"/>
          <w:i/>
          <w:iCs/>
          <w:shd w:val="clear" w:color="auto" w:fill="00FFFF"/>
          <w:lang w:val="en-US" w:eastAsia="en-US"/>
        </w:rPr>
      </w:pPr>
    </w:p>
    <w:p w14:paraId="303C0054" w14:textId="77777777" w:rsidR="00A96153" w:rsidRPr="00242452" w:rsidRDefault="00A96153" w:rsidP="00A96153">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S-methoprene</w:t>
      </w:r>
    </w:p>
    <w:p w14:paraId="08E573E1" w14:textId="77777777" w:rsidR="00A96153" w:rsidRPr="00242452" w:rsidRDefault="00A96153" w:rsidP="00A96153">
      <w:pPr>
        <w:spacing w:line="260" w:lineRule="atLeast"/>
        <w:rPr>
          <w:rFonts w:eastAsia="Calibri"/>
          <w:b/>
          <w:u w:val="single"/>
          <w:lang w:val="en-US" w:eastAsia="en-US"/>
        </w:rPr>
      </w:pPr>
    </w:p>
    <w:p w14:paraId="659B3EA6" w14:textId="77777777" w:rsidR="00A96153" w:rsidRPr="00242452" w:rsidRDefault="00A96153" w:rsidP="00A96153">
      <w:pPr>
        <w:spacing w:line="260" w:lineRule="atLeast"/>
        <w:rPr>
          <w:rFonts w:eastAsia="Calibri"/>
          <w:u w:val="single"/>
          <w:lang w:val="en-US" w:eastAsia="en-US"/>
        </w:rPr>
      </w:pPr>
      <w:r w:rsidRPr="00242452">
        <w:rPr>
          <w:rFonts w:eastAsia="Calibri"/>
          <w:u w:val="single"/>
          <w:lang w:val="en-US" w:eastAsia="en-US"/>
        </w:rPr>
        <w:t>Systemic effects</w:t>
      </w:r>
    </w:p>
    <w:p w14:paraId="0FBF6430" w14:textId="77777777" w:rsidR="00A96153" w:rsidRPr="00242452" w:rsidRDefault="00A96153" w:rsidP="00A96153">
      <w:pPr>
        <w:spacing w:line="260" w:lineRule="atLeast"/>
        <w:rPr>
          <w:rFonts w:ascii="Times New Roman" w:eastAsia="Calibri" w:hAnsi="Times New Roman" w:cs="Times New Roman"/>
          <w:i/>
          <w:iCs/>
          <w:lang w:val="en-US"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495"/>
        <w:gridCol w:w="1410"/>
        <w:gridCol w:w="1559"/>
        <w:gridCol w:w="1559"/>
        <w:gridCol w:w="1559"/>
        <w:gridCol w:w="1858"/>
      </w:tblGrid>
      <w:tr w:rsidR="00A96153" w:rsidRPr="00242452" w14:paraId="2C413056" w14:textId="77777777" w:rsidTr="009424B4">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3C733EE8" w14:textId="77777777" w:rsidR="00A96153" w:rsidRPr="00242452" w:rsidRDefault="00A96153" w:rsidP="009424B4">
            <w:pPr>
              <w:spacing w:line="260" w:lineRule="atLeast"/>
              <w:jc w:val="center"/>
              <w:rPr>
                <w:lang w:val="en-US"/>
              </w:rPr>
            </w:pPr>
            <w:r w:rsidRPr="00242452">
              <w:rPr>
                <w:rFonts w:eastAsia="Calibri"/>
                <w:b/>
                <w:lang w:val="en-US" w:eastAsia="en-US"/>
              </w:rPr>
              <w:t>Summary table: systemic exposure from non-professional uses</w:t>
            </w:r>
          </w:p>
        </w:tc>
      </w:tr>
      <w:tr w:rsidR="00A96153" w:rsidRPr="00242452" w14:paraId="587B8982" w14:textId="77777777" w:rsidTr="009424B4">
        <w:trPr>
          <w:cantSplit/>
        </w:trPr>
        <w:tc>
          <w:tcPr>
            <w:tcW w:w="1495" w:type="dxa"/>
            <w:tcBorders>
              <w:top w:val="single" w:sz="6" w:space="0" w:color="000000"/>
              <w:left w:val="single" w:sz="6" w:space="0" w:color="000000"/>
              <w:bottom w:val="single" w:sz="6" w:space="0" w:color="000000"/>
            </w:tcBorders>
            <w:shd w:val="clear" w:color="auto" w:fill="auto"/>
          </w:tcPr>
          <w:p w14:paraId="5BE815DA" w14:textId="77777777" w:rsidR="00A96153" w:rsidRPr="00242452" w:rsidRDefault="00A96153" w:rsidP="009424B4">
            <w:pPr>
              <w:spacing w:line="260" w:lineRule="atLeast"/>
              <w:rPr>
                <w:rFonts w:eastAsia="Calibri"/>
                <w:b/>
                <w:lang w:val="en-US" w:eastAsia="en-US"/>
              </w:rPr>
            </w:pPr>
            <w:r w:rsidRPr="00242452">
              <w:rPr>
                <w:rFonts w:eastAsia="Calibri"/>
                <w:b/>
                <w:lang w:val="en-US" w:eastAsia="en-US"/>
              </w:rPr>
              <w:t>Exposure scenario</w:t>
            </w:r>
          </w:p>
        </w:tc>
        <w:tc>
          <w:tcPr>
            <w:tcW w:w="1410" w:type="dxa"/>
            <w:tcBorders>
              <w:top w:val="single" w:sz="6" w:space="0" w:color="000000"/>
              <w:left w:val="single" w:sz="6" w:space="0" w:color="000000"/>
              <w:bottom w:val="single" w:sz="6" w:space="0" w:color="000000"/>
            </w:tcBorders>
            <w:shd w:val="clear" w:color="auto" w:fill="auto"/>
          </w:tcPr>
          <w:p w14:paraId="719B3864" w14:textId="77777777" w:rsidR="00A96153" w:rsidRPr="00242452" w:rsidRDefault="00A96153" w:rsidP="009424B4">
            <w:pPr>
              <w:spacing w:line="260" w:lineRule="atLeast"/>
              <w:rPr>
                <w:rFonts w:eastAsia="Calibri"/>
                <w:b/>
                <w:lang w:val="en-US" w:eastAsia="en-US"/>
              </w:rPr>
            </w:pPr>
            <w:r w:rsidRPr="00242452">
              <w:rPr>
                <w:rFonts w:eastAsia="Calibri"/>
                <w:b/>
                <w:lang w:val="en-US" w:eastAsia="en-US"/>
              </w:rPr>
              <w:t>Tier/PPE</w:t>
            </w:r>
          </w:p>
        </w:tc>
        <w:tc>
          <w:tcPr>
            <w:tcW w:w="1559" w:type="dxa"/>
            <w:tcBorders>
              <w:top w:val="single" w:sz="6" w:space="0" w:color="000000"/>
              <w:left w:val="single" w:sz="6" w:space="0" w:color="000000"/>
              <w:bottom w:val="single" w:sz="6" w:space="0" w:color="000000"/>
            </w:tcBorders>
            <w:shd w:val="clear" w:color="auto" w:fill="auto"/>
          </w:tcPr>
          <w:p w14:paraId="6ACF3941" w14:textId="77777777" w:rsidR="00A96153" w:rsidRPr="00242452" w:rsidRDefault="00A96153" w:rsidP="009424B4">
            <w:pPr>
              <w:spacing w:line="260" w:lineRule="atLeast"/>
              <w:rPr>
                <w:rFonts w:eastAsia="Calibri"/>
                <w:b/>
                <w:lang w:val="en-US" w:eastAsia="en-US"/>
              </w:rPr>
            </w:pPr>
            <w:r w:rsidRPr="00242452">
              <w:rPr>
                <w:rFonts w:eastAsia="Calibri"/>
                <w:b/>
                <w:lang w:val="en-US" w:eastAsia="en-US"/>
              </w:rPr>
              <w:t>Estimated inhalation uptake (mg/kg/d bw)</w:t>
            </w:r>
          </w:p>
        </w:tc>
        <w:tc>
          <w:tcPr>
            <w:tcW w:w="1559" w:type="dxa"/>
            <w:tcBorders>
              <w:top w:val="single" w:sz="6" w:space="0" w:color="000000"/>
              <w:left w:val="single" w:sz="6" w:space="0" w:color="000000"/>
              <w:bottom w:val="single" w:sz="6" w:space="0" w:color="000000"/>
            </w:tcBorders>
            <w:shd w:val="clear" w:color="auto" w:fill="auto"/>
          </w:tcPr>
          <w:p w14:paraId="2AD4663B" w14:textId="77777777" w:rsidR="00A96153" w:rsidRPr="00242452" w:rsidRDefault="00A96153" w:rsidP="009424B4">
            <w:pPr>
              <w:spacing w:line="260" w:lineRule="atLeast"/>
              <w:rPr>
                <w:rFonts w:eastAsia="Calibri"/>
                <w:b/>
                <w:lang w:val="en-US" w:eastAsia="en-US"/>
              </w:rPr>
            </w:pPr>
            <w:r w:rsidRPr="00242452">
              <w:rPr>
                <w:rFonts w:eastAsia="Calibri"/>
                <w:b/>
                <w:lang w:val="en-US" w:eastAsia="en-US"/>
              </w:rPr>
              <w:t>Estimated dermal uptake (mg/kg/d bw)</w:t>
            </w:r>
          </w:p>
        </w:tc>
        <w:tc>
          <w:tcPr>
            <w:tcW w:w="1559" w:type="dxa"/>
            <w:tcBorders>
              <w:top w:val="single" w:sz="6" w:space="0" w:color="000000"/>
              <w:left w:val="single" w:sz="6" w:space="0" w:color="000000"/>
              <w:bottom w:val="single" w:sz="6" w:space="0" w:color="000000"/>
            </w:tcBorders>
            <w:shd w:val="clear" w:color="auto" w:fill="auto"/>
          </w:tcPr>
          <w:p w14:paraId="3162A367" w14:textId="77777777" w:rsidR="00A96153" w:rsidRPr="00242452" w:rsidRDefault="00A96153" w:rsidP="009424B4">
            <w:pPr>
              <w:spacing w:line="260" w:lineRule="atLeast"/>
              <w:rPr>
                <w:rFonts w:eastAsia="Calibri"/>
                <w:b/>
                <w:lang w:val="en-US" w:eastAsia="en-US"/>
              </w:rPr>
            </w:pPr>
            <w:r w:rsidRPr="00242452">
              <w:rPr>
                <w:rFonts w:eastAsia="Calibri"/>
                <w:b/>
                <w:lang w:val="en-US" w:eastAsia="en-US"/>
              </w:rPr>
              <w:t>Estimated oral uptake (mg/kg/d bw)</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30236236" w14:textId="77777777" w:rsidR="00A96153" w:rsidRPr="00242452" w:rsidRDefault="00A96153" w:rsidP="009424B4">
            <w:pPr>
              <w:spacing w:line="260" w:lineRule="atLeast"/>
              <w:rPr>
                <w:lang w:val="en-US"/>
              </w:rPr>
            </w:pPr>
            <w:r w:rsidRPr="00242452">
              <w:rPr>
                <w:rFonts w:eastAsia="Calibri"/>
                <w:b/>
                <w:lang w:val="en-US" w:eastAsia="en-US"/>
              </w:rPr>
              <w:t>Estimated total uptake (mg/kg/d bw)</w:t>
            </w:r>
          </w:p>
        </w:tc>
      </w:tr>
      <w:tr w:rsidR="00B55BF2" w:rsidRPr="00242452" w14:paraId="14042901" w14:textId="77777777" w:rsidTr="00AF377A">
        <w:trPr>
          <w:cantSplit/>
        </w:trPr>
        <w:tc>
          <w:tcPr>
            <w:tcW w:w="1495" w:type="dxa"/>
            <w:vMerge w:val="restart"/>
            <w:tcBorders>
              <w:top w:val="single" w:sz="6" w:space="0" w:color="000000"/>
              <w:left w:val="single" w:sz="6" w:space="0" w:color="000000"/>
            </w:tcBorders>
            <w:shd w:val="clear" w:color="auto" w:fill="auto"/>
          </w:tcPr>
          <w:p w14:paraId="4B4C2508" w14:textId="77777777" w:rsidR="00B55BF2" w:rsidRPr="00242452" w:rsidRDefault="00B55BF2" w:rsidP="009424B4">
            <w:pPr>
              <w:spacing w:line="260" w:lineRule="atLeast"/>
              <w:rPr>
                <w:rFonts w:eastAsia="Calibri"/>
                <w:lang w:val="en-US" w:eastAsia="en-US"/>
              </w:rPr>
            </w:pPr>
            <w:r w:rsidRPr="00242452">
              <w:rPr>
                <w:rFonts w:eastAsia="Calibri"/>
                <w:lang w:val="en-US" w:eastAsia="en-US"/>
              </w:rPr>
              <w:lastRenderedPageBreak/>
              <w:t>Scenario [4]</w:t>
            </w:r>
          </w:p>
          <w:p w14:paraId="43357A13" w14:textId="2B79B855" w:rsidR="00B55BF2" w:rsidRDefault="00B55BF2" w:rsidP="009424B4">
            <w:pPr>
              <w:spacing w:line="260" w:lineRule="atLeast"/>
              <w:rPr>
                <w:rFonts w:eastAsia="Calibri"/>
                <w:lang w:val="en-US" w:eastAsia="en-US"/>
              </w:rPr>
            </w:pPr>
          </w:p>
          <w:p w14:paraId="16571C8B" w14:textId="7978D469" w:rsidR="00B55BF2" w:rsidRPr="00242452" w:rsidRDefault="00B55BF2" w:rsidP="009424B4">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26EEAB95" w14:textId="77777777" w:rsidR="00B55BF2" w:rsidRPr="00242452" w:rsidRDefault="00B55BF2" w:rsidP="009424B4">
            <w:pPr>
              <w:snapToGrid w:val="0"/>
              <w:spacing w:line="260" w:lineRule="atLeast"/>
              <w:rPr>
                <w:rFonts w:eastAsia="Calibri"/>
                <w:lang w:val="en-US" w:eastAsia="en-US"/>
              </w:rPr>
            </w:pPr>
            <w:r w:rsidRPr="00242452">
              <w:rPr>
                <w:rFonts w:eastAsia="Calibri"/>
                <w:lang w:val="en-US" w:eastAsia="en-US"/>
              </w:rPr>
              <w:t>1/ No PPE</w:t>
            </w:r>
          </w:p>
        </w:tc>
        <w:tc>
          <w:tcPr>
            <w:tcW w:w="1559" w:type="dxa"/>
            <w:tcBorders>
              <w:top w:val="single" w:sz="6" w:space="0" w:color="000000"/>
              <w:left w:val="single" w:sz="6" w:space="0" w:color="000000"/>
              <w:bottom w:val="single" w:sz="6" w:space="0" w:color="000000"/>
            </w:tcBorders>
            <w:shd w:val="clear" w:color="auto" w:fill="auto"/>
          </w:tcPr>
          <w:p w14:paraId="2D39379D" w14:textId="012D77AC" w:rsidR="00B55BF2" w:rsidRPr="00242452" w:rsidRDefault="00B55BF2">
            <w:pPr>
              <w:snapToGrid w:val="0"/>
              <w:spacing w:line="260" w:lineRule="atLeast"/>
              <w:rPr>
                <w:rFonts w:eastAsia="Calibri"/>
                <w:lang w:val="en-US" w:eastAsia="en-US"/>
              </w:rPr>
            </w:pPr>
            <w:r w:rsidRPr="00242452">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07175CA1" w14:textId="2CC1F7D9" w:rsidR="00B55BF2" w:rsidRPr="00242452" w:rsidRDefault="00B55BF2" w:rsidP="009424B4">
            <w:pPr>
              <w:snapToGrid w:val="0"/>
              <w:spacing w:line="260" w:lineRule="atLeast"/>
              <w:rPr>
                <w:rFonts w:eastAsia="Calibri"/>
                <w:lang w:val="en-US" w:eastAsia="en-US"/>
              </w:rPr>
            </w:pPr>
            <w:r w:rsidRPr="00242452">
              <w:rPr>
                <w:rFonts w:eastAsia="Calibri"/>
                <w:lang w:val="en-US" w:eastAsia="en-US"/>
              </w:rPr>
              <w:t>7.55x10</w:t>
            </w:r>
            <w:r w:rsidRPr="00242452">
              <w:rPr>
                <w:rFonts w:eastAsia="Calibri"/>
                <w:vertAlign w:val="superscript"/>
                <w:lang w:val="en-US" w:eastAsia="en-US"/>
              </w:rPr>
              <w:t>-3</w:t>
            </w:r>
          </w:p>
        </w:tc>
        <w:tc>
          <w:tcPr>
            <w:tcW w:w="1559" w:type="dxa"/>
            <w:tcBorders>
              <w:top w:val="single" w:sz="6" w:space="0" w:color="000000"/>
              <w:left w:val="single" w:sz="6" w:space="0" w:color="000000"/>
              <w:bottom w:val="single" w:sz="6" w:space="0" w:color="000000"/>
            </w:tcBorders>
            <w:shd w:val="clear" w:color="auto" w:fill="auto"/>
          </w:tcPr>
          <w:p w14:paraId="264930C1" w14:textId="0CA91D7D" w:rsidR="00B55BF2" w:rsidRPr="00242452" w:rsidRDefault="00B55BF2" w:rsidP="009424B4">
            <w:pPr>
              <w:snapToGrid w:val="0"/>
              <w:spacing w:line="260" w:lineRule="atLeast"/>
              <w:rPr>
                <w:rFonts w:eastAsia="Calibri"/>
                <w:lang w:val="en-US" w:eastAsia="en-US"/>
              </w:rPr>
            </w:pPr>
            <w:r w:rsidRPr="00242452">
              <w:rPr>
                <w:rFonts w:eastAsia="Calibri"/>
                <w:lang w:val="en-US" w:eastAsia="en-US"/>
              </w:rPr>
              <w:t>7.55x10</w:t>
            </w:r>
            <w:r w:rsidRPr="00242452">
              <w:rPr>
                <w:rFonts w:eastAsia="Calibri"/>
                <w:vertAlign w:val="superscript"/>
                <w:lang w:val="en-US" w:eastAsia="en-US"/>
              </w:rPr>
              <w:t>-4</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60E032A7" w14:textId="794971F0" w:rsidR="00B55BF2" w:rsidRPr="00242452" w:rsidRDefault="00B55BF2" w:rsidP="009424B4">
            <w:pPr>
              <w:snapToGrid w:val="0"/>
              <w:spacing w:line="260" w:lineRule="atLeast"/>
              <w:rPr>
                <w:rFonts w:eastAsia="Calibri"/>
                <w:lang w:val="en-US" w:eastAsia="en-US"/>
              </w:rPr>
            </w:pPr>
            <w:r w:rsidRPr="00242452">
              <w:rPr>
                <w:rFonts w:eastAsia="Calibri"/>
                <w:lang w:val="en-US" w:eastAsia="en-US"/>
              </w:rPr>
              <w:t>8.30x10</w:t>
            </w:r>
            <w:r w:rsidRPr="00242452">
              <w:rPr>
                <w:rFonts w:eastAsia="Calibri"/>
                <w:vertAlign w:val="superscript"/>
                <w:lang w:val="en-US" w:eastAsia="en-US"/>
              </w:rPr>
              <w:t>-3</w:t>
            </w:r>
          </w:p>
        </w:tc>
      </w:tr>
      <w:tr w:rsidR="00B55BF2" w:rsidRPr="00242452" w14:paraId="6FD4B1D2" w14:textId="77777777" w:rsidTr="00AF377A">
        <w:trPr>
          <w:cantSplit/>
        </w:trPr>
        <w:tc>
          <w:tcPr>
            <w:tcW w:w="1495" w:type="dxa"/>
            <w:vMerge/>
            <w:tcBorders>
              <w:left w:val="single" w:sz="6" w:space="0" w:color="000000"/>
            </w:tcBorders>
            <w:shd w:val="clear" w:color="auto" w:fill="auto"/>
          </w:tcPr>
          <w:p w14:paraId="41E486F2" w14:textId="21B30004" w:rsidR="00B55BF2" w:rsidRDefault="00B55BF2" w:rsidP="009424B4">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7719C096" w14:textId="4FD5FA27" w:rsidR="00B55BF2" w:rsidRPr="00242452" w:rsidRDefault="00B55BF2" w:rsidP="009424B4">
            <w:pPr>
              <w:snapToGrid w:val="0"/>
              <w:spacing w:line="260" w:lineRule="atLeast"/>
              <w:rPr>
                <w:rFonts w:eastAsia="Calibri"/>
                <w:lang w:val="en-US" w:eastAsia="en-US"/>
              </w:rPr>
            </w:pPr>
            <w:r>
              <w:rPr>
                <w:rFonts w:eastAsia="Calibri"/>
                <w:lang w:val="en-US" w:eastAsia="en-US"/>
              </w:rPr>
              <w:t>2A/ No PPE</w:t>
            </w:r>
          </w:p>
        </w:tc>
        <w:tc>
          <w:tcPr>
            <w:tcW w:w="1559" w:type="dxa"/>
            <w:tcBorders>
              <w:top w:val="single" w:sz="6" w:space="0" w:color="000000"/>
              <w:left w:val="single" w:sz="6" w:space="0" w:color="000000"/>
              <w:bottom w:val="single" w:sz="6" w:space="0" w:color="000000"/>
            </w:tcBorders>
            <w:shd w:val="clear" w:color="auto" w:fill="auto"/>
          </w:tcPr>
          <w:p w14:paraId="31FE300E" w14:textId="1AE1BA05" w:rsidR="00B55BF2" w:rsidRPr="00242452" w:rsidRDefault="00B55BF2">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7F8662C6" w14:textId="53250E1A" w:rsidR="00B55BF2" w:rsidRPr="00242452" w:rsidRDefault="00B55BF2" w:rsidP="009424B4">
            <w:pPr>
              <w:snapToGrid w:val="0"/>
              <w:spacing w:line="260" w:lineRule="atLeast"/>
              <w:rPr>
                <w:rFonts w:eastAsia="Calibri"/>
                <w:lang w:val="en-US" w:eastAsia="en-US"/>
              </w:rPr>
            </w:pPr>
            <w:r>
              <w:rPr>
                <w:rFonts w:eastAsia="Calibri"/>
                <w:lang w:val="en-US" w:eastAsia="en-US"/>
              </w:rPr>
              <w:t>2.27x10</w:t>
            </w:r>
            <w:r w:rsidRPr="00A100DE">
              <w:rPr>
                <w:rFonts w:eastAsia="Calibri"/>
                <w:vertAlign w:val="superscript"/>
                <w:lang w:val="en-US" w:eastAsia="en-US"/>
              </w:rPr>
              <w:t>-2</w:t>
            </w:r>
          </w:p>
        </w:tc>
        <w:tc>
          <w:tcPr>
            <w:tcW w:w="1559" w:type="dxa"/>
            <w:tcBorders>
              <w:top w:val="single" w:sz="6" w:space="0" w:color="000000"/>
              <w:left w:val="single" w:sz="6" w:space="0" w:color="000000"/>
              <w:bottom w:val="single" w:sz="6" w:space="0" w:color="000000"/>
            </w:tcBorders>
            <w:shd w:val="clear" w:color="auto" w:fill="auto"/>
          </w:tcPr>
          <w:p w14:paraId="61883007" w14:textId="61582A41" w:rsidR="00B55BF2" w:rsidRPr="00242452" w:rsidRDefault="00B55BF2" w:rsidP="009424B4">
            <w:pPr>
              <w:snapToGrid w:val="0"/>
              <w:spacing w:line="260" w:lineRule="atLeast"/>
              <w:rPr>
                <w:rFonts w:eastAsia="Calibri"/>
                <w:lang w:val="en-US" w:eastAsia="en-US"/>
              </w:rPr>
            </w:pPr>
            <w:r>
              <w:rPr>
                <w:rFonts w:eastAsia="Calibri"/>
                <w:lang w:val="en-US" w:eastAsia="en-US"/>
              </w:rPr>
              <w:t>2.27x10</w:t>
            </w:r>
            <w:r w:rsidRPr="00A100DE">
              <w:rPr>
                <w:rFonts w:eastAsia="Calibri"/>
                <w:vertAlign w:val="superscript"/>
                <w:lang w:val="en-US" w:eastAsia="en-US"/>
              </w:rPr>
              <w:t>-3</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40A75E2D" w14:textId="1CA2F682" w:rsidR="00B55BF2" w:rsidRDefault="00B55BF2" w:rsidP="009424B4">
            <w:pPr>
              <w:snapToGrid w:val="0"/>
              <w:spacing w:line="260" w:lineRule="atLeast"/>
              <w:rPr>
                <w:rFonts w:eastAsia="Calibri"/>
                <w:lang w:val="en-US" w:eastAsia="en-US"/>
              </w:rPr>
            </w:pPr>
            <w:r>
              <w:rPr>
                <w:rFonts w:eastAsia="Calibri"/>
                <w:lang w:val="en-US" w:eastAsia="en-US"/>
              </w:rPr>
              <w:t>2.49x10</w:t>
            </w:r>
            <w:r w:rsidRPr="00A100DE">
              <w:rPr>
                <w:rFonts w:eastAsia="Calibri"/>
                <w:vertAlign w:val="superscript"/>
                <w:lang w:val="en-US" w:eastAsia="en-US"/>
              </w:rPr>
              <w:t>-2</w:t>
            </w:r>
          </w:p>
        </w:tc>
      </w:tr>
      <w:tr w:rsidR="00B55BF2" w:rsidRPr="00242452" w14:paraId="1B686E18" w14:textId="77777777" w:rsidTr="00AF377A">
        <w:trPr>
          <w:cantSplit/>
        </w:trPr>
        <w:tc>
          <w:tcPr>
            <w:tcW w:w="1495" w:type="dxa"/>
            <w:vMerge/>
            <w:tcBorders>
              <w:left w:val="single" w:sz="6" w:space="0" w:color="000000"/>
              <w:bottom w:val="single" w:sz="6" w:space="0" w:color="000000"/>
            </w:tcBorders>
            <w:shd w:val="clear" w:color="auto" w:fill="auto"/>
          </w:tcPr>
          <w:p w14:paraId="21193EE5" w14:textId="47E386C6" w:rsidR="00B55BF2" w:rsidRPr="00242452" w:rsidRDefault="00B55BF2" w:rsidP="009424B4">
            <w:pPr>
              <w:spacing w:line="260" w:lineRule="atLeast"/>
              <w:rPr>
                <w:rFonts w:eastAsia="Calibri"/>
                <w:lang w:val="en-US" w:eastAsia="en-US"/>
              </w:rPr>
            </w:pPr>
          </w:p>
        </w:tc>
        <w:tc>
          <w:tcPr>
            <w:tcW w:w="1410" w:type="dxa"/>
            <w:tcBorders>
              <w:top w:val="single" w:sz="6" w:space="0" w:color="000000"/>
              <w:left w:val="single" w:sz="6" w:space="0" w:color="000000"/>
              <w:bottom w:val="single" w:sz="6" w:space="0" w:color="000000"/>
            </w:tcBorders>
            <w:shd w:val="clear" w:color="auto" w:fill="auto"/>
          </w:tcPr>
          <w:p w14:paraId="608EA45E" w14:textId="3AA3FAD7" w:rsidR="00B55BF2" w:rsidRPr="00242452" w:rsidRDefault="00B55BF2" w:rsidP="009424B4">
            <w:pPr>
              <w:snapToGrid w:val="0"/>
              <w:spacing w:line="260" w:lineRule="atLeast"/>
              <w:rPr>
                <w:rFonts w:eastAsia="Calibri"/>
                <w:lang w:val="en-US" w:eastAsia="en-US"/>
              </w:rPr>
            </w:pPr>
            <w:r>
              <w:rPr>
                <w:rFonts w:eastAsia="Calibri"/>
                <w:lang w:val="en-US" w:eastAsia="en-US"/>
              </w:rPr>
              <w:t>2B/ No PPE</w:t>
            </w:r>
          </w:p>
        </w:tc>
        <w:tc>
          <w:tcPr>
            <w:tcW w:w="1559" w:type="dxa"/>
            <w:tcBorders>
              <w:top w:val="single" w:sz="6" w:space="0" w:color="000000"/>
              <w:left w:val="single" w:sz="6" w:space="0" w:color="000000"/>
              <w:bottom w:val="single" w:sz="6" w:space="0" w:color="000000"/>
            </w:tcBorders>
            <w:shd w:val="clear" w:color="auto" w:fill="auto"/>
          </w:tcPr>
          <w:p w14:paraId="5B44876F" w14:textId="62B1B530" w:rsidR="00B55BF2" w:rsidRPr="00242452" w:rsidRDefault="00B55BF2">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6" w:space="0" w:color="000000"/>
            </w:tcBorders>
            <w:shd w:val="clear" w:color="auto" w:fill="auto"/>
          </w:tcPr>
          <w:p w14:paraId="6F0C8CA1" w14:textId="0597B27A" w:rsidR="00B55BF2" w:rsidRPr="00242452" w:rsidRDefault="000C684C" w:rsidP="009424B4">
            <w:pPr>
              <w:snapToGrid w:val="0"/>
              <w:spacing w:line="260" w:lineRule="atLeast"/>
              <w:rPr>
                <w:rFonts w:eastAsia="Calibri"/>
                <w:lang w:val="en-US" w:eastAsia="en-US"/>
              </w:rPr>
            </w:pPr>
            <w:r>
              <w:rPr>
                <w:rFonts w:eastAsia="Calibri"/>
                <w:lang w:val="en-US" w:eastAsia="en-US"/>
              </w:rPr>
              <w:t>3.11</w:t>
            </w:r>
            <w:r w:rsidR="00933EE5">
              <w:rPr>
                <w:rFonts w:eastAsia="Calibri"/>
                <w:lang w:val="en-US" w:eastAsia="en-US"/>
              </w:rPr>
              <w:t>x10</w:t>
            </w:r>
            <w:r w:rsidR="00933EE5" w:rsidRPr="00A100DE">
              <w:rPr>
                <w:rFonts w:eastAsia="Calibri"/>
                <w:vertAlign w:val="superscript"/>
                <w:lang w:val="en-US" w:eastAsia="en-US"/>
              </w:rPr>
              <w:t>-2</w:t>
            </w:r>
          </w:p>
        </w:tc>
        <w:tc>
          <w:tcPr>
            <w:tcW w:w="1559" w:type="dxa"/>
            <w:tcBorders>
              <w:top w:val="single" w:sz="6" w:space="0" w:color="000000"/>
              <w:left w:val="single" w:sz="6" w:space="0" w:color="000000"/>
              <w:bottom w:val="single" w:sz="6" w:space="0" w:color="000000"/>
            </w:tcBorders>
            <w:shd w:val="clear" w:color="auto" w:fill="auto"/>
          </w:tcPr>
          <w:p w14:paraId="4F7BFE7D" w14:textId="27A69D42" w:rsidR="00B55BF2" w:rsidRPr="00242452" w:rsidRDefault="000C684C" w:rsidP="009424B4">
            <w:pPr>
              <w:snapToGrid w:val="0"/>
              <w:spacing w:line="260" w:lineRule="atLeast"/>
              <w:rPr>
                <w:rFonts w:eastAsia="Calibri"/>
                <w:lang w:val="en-US" w:eastAsia="en-US"/>
              </w:rPr>
            </w:pPr>
            <w:r>
              <w:rPr>
                <w:rFonts w:eastAsia="Calibri"/>
                <w:lang w:val="en-US" w:eastAsia="en-US"/>
              </w:rPr>
              <w:t>3.11</w:t>
            </w:r>
            <w:r w:rsidR="00933EE5">
              <w:rPr>
                <w:rFonts w:eastAsia="Calibri"/>
                <w:lang w:val="en-US" w:eastAsia="en-US"/>
              </w:rPr>
              <w:t>x10</w:t>
            </w:r>
            <w:r w:rsidR="00933EE5" w:rsidRPr="00A100DE">
              <w:rPr>
                <w:rFonts w:eastAsia="Calibri"/>
                <w:vertAlign w:val="superscript"/>
                <w:lang w:val="en-US" w:eastAsia="en-US"/>
              </w:rPr>
              <w:t>-3</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62DEE0F1" w14:textId="3DEBA386" w:rsidR="00B55BF2" w:rsidRPr="00242452" w:rsidRDefault="00933EE5" w:rsidP="009424B4">
            <w:pPr>
              <w:snapToGrid w:val="0"/>
              <w:spacing w:line="260" w:lineRule="atLeast"/>
              <w:rPr>
                <w:rFonts w:eastAsia="Calibri"/>
                <w:lang w:val="en-US" w:eastAsia="en-US"/>
              </w:rPr>
            </w:pPr>
            <w:r>
              <w:rPr>
                <w:rFonts w:eastAsia="Calibri"/>
                <w:lang w:val="en-US" w:eastAsia="en-US"/>
              </w:rPr>
              <w:t>3.</w:t>
            </w:r>
            <w:r w:rsidR="000C684C">
              <w:rPr>
                <w:rFonts w:eastAsia="Calibri"/>
                <w:lang w:val="en-US" w:eastAsia="en-US"/>
              </w:rPr>
              <w:t>42</w:t>
            </w:r>
            <w:r>
              <w:rPr>
                <w:rFonts w:eastAsia="Calibri"/>
                <w:lang w:val="en-US" w:eastAsia="en-US"/>
              </w:rPr>
              <w:t>x10</w:t>
            </w:r>
            <w:r w:rsidRPr="00A100DE">
              <w:rPr>
                <w:rFonts w:eastAsia="Calibri"/>
                <w:vertAlign w:val="superscript"/>
                <w:lang w:val="en-US" w:eastAsia="en-US"/>
              </w:rPr>
              <w:t>-2</w:t>
            </w:r>
          </w:p>
        </w:tc>
      </w:tr>
    </w:tbl>
    <w:p w14:paraId="74AF2C19" w14:textId="4D6DEE77" w:rsidR="00086416" w:rsidRPr="00242452" w:rsidRDefault="00086416">
      <w:pPr>
        <w:suppressAutoHyphens w:val="0"/>
        <w:rPr>
          <w:rFonts w:eastAsia="Calibri"/>
          <w:i/>
          <w:sz w:val="22"/>
          <w:szCs w:val="22"/>
          <w:u w:val="single"/>
          <w:lang w:val="en-US" w:eastAsia="en-US"/>
        </w:rPr>
      </w:pPr>
    </w:p>
    <w:p w14:paraId="765266F8" w14:textId="77777777" w:rsidR="00552929" w:rsidRPr="00242452" w:rsidRDefault="00552929" w:rsidP="00552929">
      <w:pPr>
        <w:rPr>
          <w:rFonts w:eastAsia="Calibri"/>
          <w:i/>
          <w:sz w:val="22"/>
          <w:szCs w:val="22"/>
          <w:u w:val="single"/>
          <w:lang w:val="en-US" w:eastAsia="en-US"/>
        </w:rPr>
      </w:pPr>
    </w:p>
    <w:p w14:paraId="011F2435" w14:textId="475E6E51" w:rsidR="003479F6" w:rsidRPr="00242452" w:rsidRDefault="003479F6" w:rsidP="003479F6">
      <w:pPr>
        <w:rPr>
          <w:rFonts w:ascii="Times New Roman" w:eastAsia="Calibri" w:hAnsi="Times New Roman" w:cs="Times New Roman"/>
          <w:i/>
          <w:iCs/>
          <w:lang w:val="en-US" w:eastAsia="en-US"/>
        </w:rPr>
      </w:pPr>
      <w:r w:rsidRPr="00242452">
        <w:rPr>
          <w:rFonts w:eastAsia="Calibri"/>
          <w:i/>
          <w:sz w:val="22"/>
          <w:szCs w:val="22"/>
          <w:u w:val="single"/>
          <w:lang w:val="en-US" w:eastAsia="en-US"/>
        </w:rPr>
        <w:t>Scenario [5] – Contact with dry product while sleeping in bed</w:t>
      </w:r>
    </w:p>
    <w:p w14:paraId="22BCAEB1" w14:textId="77777777" w:rsidR="003479F6" w:rsidRPr="00242452" w:rsidRDefault="003479F6" w:rsidP="003479F6">
      <w:pPr>
        <w:spacing w:line="260" w:lineRule="atLeast"/>
        <w:rPr>
          <w:rFonts w:ascii="Times New Roman" w:eastAsia="Calibri" w:hAnsi="Times New Roman" w:cs="Times New Roman"/>
          <w:i/>
          <w:iCs/>
          <w:shd w:val="clear" w:color="auto" w:fill="00FFFF"/>
          <w:lang w:val="en-US" w:eastAsia="en-US"/>
        </w:rPr>
      </w:pPr>
    </w:p>
    <w:tbl>
      <w:tblPr>
        <w:tblW w:w="10279" w:type="dxa"/>
        <w:tblInd w:w="-5" w:type="dxa"/>
        <w:tblLayout w:type="fixed"/>
        <w:tblCellMar>
          <w:top w:w="57" w:type="dxa"/>
          <w:left w:w="70" w:type="dxa"/>
          <w:bottom w:w="57" w:type="dxa"/>
          <w:right w:w="70" w:type="dxa"/>
        </w:tblCellMar>
        <w:tblLook w:val="0000" w:firstRow="0" w:lastRow="0" w:firstColumn="0" w:lastColumn="0" w:noHBand="0" w:noVBand="0"/>
      </w:tblPr>
      <w:tblGrid>
        <w:gridCol w:w="1485"/>
        <w:gridCol w:w="8"/>
        <w:gridCol w:w="2693"/>
        <w:gridCol w:w="1985"/>
        <w:gridCol w:w="4108"/>
      </w:tblGrid>
      <w:tr w:rsidR="003479F6" w:rsidRPr="00242452" w14:paraId="320D44DA" w14:textId="77777777" w:rsidTr="007C1C3C">
        <w:trPr>
          <w:trHeight w:val="230"/>
          <w:tblHeader/>
        </w:trPr>
        <w:tc>
          <w:tcPr>
            <w:tcW w:w="10279" w:type="dxa"/>
            <w:gridSpan w:val="5"/>
            <w:tcBorders>
              <w:top w:val="single" w:sz="4" w:space="0" w:color="000000"/>
              <w:left w:val="single" w:sz="4" w:space="0" w:color="000000"/>
              <w:bottom w:val="single" w:sz="4" w:space="0" w:color="000000"/>
              <w:right w:val="single" w:sz="4" w:space="0" w:color="000000"/>
            </w:tcBorders>
            <w:shd w:val="clear" w:color="auto" w:fill="FFFFCC"/>
          </w:tcPr>
          <w:p w14:paraId="3B8680F0" w14:textId="79AF297C" w:rsidR="003479F6" w:rsidRPr="00242452" w:rsidRDefault="003479F6">
            <w:pPr>
              <w:spacing w:line="260" w:lineRule="atLeast"/>
              <w:jc w:val="both"/>
              <w:rPr>
                <w:rFonts w:eastAsia="Calibri"/>
                <w:b/>
                <w:lang w:val="en-US" w:eastAsia="en-US"/>
              </w:rPr>
            </w:pPr>
            <w:r w:rsidRPr="00242452">
              <w:rPr>
                <w:rFonts w:eastAsia="Calibri"/>
                <w:b/>
                <w:lang w:val="en-US" w:eastAsia="en-US"/>
              </w:rPr>
              <w:t>Description of Scenario [5] – Contact with dry product while sleeping in bed</w:t>
            </w:r>
          </w:p>
        </w:tc>
      </w:tr>
      <w:tr w:rsidR="003479F6" w:rsidRPr="00242452" w14:paraId="5F7134BD" w14:textId="77777777" w:rsidTr="007C1C3C">
        <w:trPr>
          <w:trHeight w:val="1162"/>
        </w:trPr>
        <w:tc>
          <w:tcPr>
            <w:tcW w:w="10279" w:type="dxa"/>
            <w:gridSpan w:val="5"/>
            <w:tcBorders>
              <w:top w:val="single" w:sz="4" w:space="0" w:color="000000"/>
              <w:left w:val="single" w:sz="4" w:space="0" w:color="000000"/>
              <w:bottom w:val="single" w:sz="4" w:space="0" w:color="000000"/>
              <w:right w:val="single" w:sz="4" w:space="0" w:color="000000"/>
            </w:tcBorders>
            <w:shd w:val="clear" w:color="auto" w:fill="auto"/>
          </w:tcPr>
          <w:p w14:paraId="42173045" w14:textId="4D9C0D61" w:rsidR="003479F6" w:rsidRPr="00242452" w:rsidRDefault="003479F6" w:rsidP="007C1C3C">
            <w:pPr>
              <w:spacing w:line="260" w:lineRule="atLeast"/>
              <w:jc w:val="both"/>
              <w:rPr>
                <w:rFonts w:eastAsia="Calibri"/>
                <w:lang w:val="en-US" w:eastAsia="en-US"/>
              </w:rPr>
            </w:pPr>
            <w:r w:rsidRPr="00242452">
              <w:rPr>
                <w:rFonts w:eastAsia="Calibri"/>
                <w:lang w:val="en-US" w:eastAsia="en-US"/>
              </w:rPr>
              <w:t>After the application of the product in the bedroom and the contact time, adults and children can be in contact with dry product that could have been deposed on the mattress.</w:t>
            </w:r>
          </w:p>
          <w:p w14:paraId="0EA38F13" w14:textId="77777777" w:rsidR="003479F6" w:rsidRPr="00242452" w:rsidRDefault="003479F6" w:rsidP="007C1C3C">
            <w:pPr>
              <w:spacing w:line="260" w:lineRule="atLeast"/>
              <w:jc w:val="both"/>
              <w:rPr>
                <w:rFonts w:eastAsia="Calibri"/>
                <w:lang w:val="en-US" w:eastAsia="en-US"/>
              </w:rPr>
            </w:pPr>
          </w:p>
          <w:p w14:paraId="33B494BC" w14:textId="504A931C" w:rsidR="003479F6" w:rsidRPr="00242452" w:rsidRDefault="003479F6" w:rsidP="007C1C3C">
            <w:pPr>
              <w:spacing w:line="260" w:lineRule="atLeast"/>
              <w:jc w:val="both"/>
              <w:rPr>
                <w:rFonts w:eastAsia="Calibri"/>
                <w:lang w:val="en-US" w:eastAsia="en-US"/>
              </w:rPr>
            </w:pPr>
            <w:r w:rsidRPr="00242452">
              <w:rPr>
                <w:rFonts w:eastAsia="Calibri"/>
                <w:lang w:val="en-US" w:eastAsia="en-US"/>
              </w:rPr>
              <w:t>The systemic exposure by dermal route is determined using different parameters for both the adult and the infant (determined as the worst-case population).</w:t>
            </w:r>
          </w:p>
          <w:p w14:paraId="57FA7C60" w14:textId="77777777" w:rsidR="003479F6" w:rsidRPr="00242452" w:rsidRDefault="003479F6" w:rsidP="007C1C3C">
            <w:pPr>
              <w:spacing w:line="260" w:lineRule="atLeast"/>
              <w:jc w:val="both"/>
              <w:rPr>
                <w:rFonts w:eastAsia="Calibri"/>
                <w:lang w:val="en-US" w:eastAsia="en-US"/>
              </w:rPr>
            </w:pPr>
          </w:p>
          <w:p w14:paraId="66E02542" w14:textId="38F52A44" w:rsidR="004821EF" w:rsidRPr="00242452" w:rsidRDefault="004821EF" w:rsidP="007C1C3C">
            <w:pPr>
              <w:spacing w:line="260" w:lineRule="atLeast"/>
              <w:jc w:val="both"/>
              <w:rPr>
                <w:rFonts w:eastAsia="Calibri"/>
                <w:lang w:val="en-US" w:eastAsia="en-US"/>
              </w:rPr>
            </w:pPr>
            <w:r w:rsidRPr="00242452">
              <w:rPr>
                <w:rFonts w:eastAsia="Calibri"/>
                <w:lang w:val="en-US" w:eastAsia="en-US"/>
              </w:rPr>
              <w:t>The amount</w:t>
            </w:r>
            <w:r w:rsidR="003479F6" w:rsidRPr="00242452">
              <w:rPr>
                <w:rFonts w:eastAsia="Calibri"/>
                <w:lang w:val="en-US" w:eastAsia="en-US"/>
              </w:rPr>
              <w:t xml:space="preserve"> of product which could be in contact with the skin is determined thanks to the volume of product applied (200ml*</w:t>
            </w:r>
            <w:r w:rsidRPr="00242452">
              <w:rPr>
                <w:rFonts w:eastAsia="Calibri"/>
                <w:lang w:val="en-US" w:eastAsia="en-US"/>
              </w:rPr>
              <w:t>0.8194*</w:t>
            </w:r>
            <w:r w:rsidR="008F1912" w:rsidRPr="00242452">
              <w:rPr>
                <w:rFonts w:eastAsia="Calibri"/>
                <w:lang w:val="en-US" w:eastAsia="en-US"/>
              </w:rPr>
              <w:t>40</w:t>
            </w:r>
            <w:r w:rsidR="00BB6F0E" w:rsidRPr="00242452">
              <w:rPr>
                <w:rFonts w:eastAsia="Calibri"/>
                <w:lang w:val="en-US" w:eastAsia="en-US"/>
              </w:rPr>
              <w:t>m²),</w:t>
            </w:r>
            <w:r w:rsidR="003479F6" w:rsidRPr="00242452">
              <w:rPr>
                <w:rFonts w:eastAsia="Calibri"/>
                <w:lang w:val="en-US" w:eastAsia="en-US"/>
              </w:rPr>
              <w:t xml:space="preserve"> the surface area in contact with the </w:t>
            </w:r>
            <w:r w:rsidRPr="00242452">
              <w:rPr>
                <w:rFonts w:eastAsia="Calibri"/>
                <w:lang w:val="en-US" w:eastAsia="en-US"/>
              </w:rPr>
              <w:t>mattress</w:t>
            </w:r>
            <w:r w:rsidR="003479F6" w:rsidRPr="00242452">
              <w:rPr>
                <w:rFonts w:eastAsia="Calibri"/>
                <w:lang w:val="en-US" w:eastAsia="en-US"/>
              </w:rPr>
              <w:t xml:space="preserve">, corresponding </w:t>
            </w:r>
            <w:r w:rsidRPr="00242452">
              <w:rPr>
                <w:rFonts w:eastAsia="Calibri"/>
                <w:lang w:val="en-US" w:eastAsia="en-US"/>
              </w:rPr>
              <w:t>at a worst-case to the whole body</w:t>
            </w:r>
            <w:r w:rsidR="00BB6F0E" w:rsidRPr="00242452">
              <w:rPr>
                <w:rFonts w:eastAsia="Calibri"/>
                <w:lang w:val="en-US" w:eastAsia="en-US"/>
              </w:rPr>
              <w:t>, and</w:t>
            </w:r>
            <w:r w:rsidRPr="00242452">
              <w:rPr>
                <w:rFonts w:eastAsia="Calibri"/>
                <w:lang w:val="en-US" w:eastAsia="en-US"/>
              </w:rPr>
              <w:t xml:space="preserve"> a dislodgeable fraction of residues from cotton.</w:t>
            </w:r>
          </w:p>
          <w:p w14:paraId="635A0FDF" w14:textId="77777777" w:rsidR="003479F6" w:rsidRPr="00242452" w:rsidRDefault="003479F6" w:rsidP="007C1C3C">
            <w:pPr>
              <w:spacing w:line="260" w:lineRule="atLeast"/>
              <w:jc w:val="both"/>
              <w:rPr>
                <w:rFonts w:eastAsia="Calibri"/>
                <w:lang w:val="en-US" w:eastAsia="en-US"/>
              </w:rPr>
            </w:pPr>
          </w:p>
          <w:p w14:paraId="111FCA49" w14:textId="77777777" w:rsidR="003479F6" w:rsidRPr="00242452" w:rsidRDefault="003479F6" w:rsidP="007C1C3C">
            <w:pPr>
              <w:spacing w:line="260" w:lineRule="atLeast"/>
              <w:jc w:val="both"/>
              <w:rPr>
                <w:rFonts w:eastAsia="Calibri"/>
                <w:lang w:val="en-US" w:eastAsia="en-US"/>
              </w:rPr>
            </w:pPr>
            <w:r w:rsidRPr="00242452">
              <w:rPr>
                <w:rFonts w:eastAsia="Calibri"/>
                <w:lang w:val="en-US" w:eastAsia="en-US"/>
              </w:rPr>
              <w:t>The product contains 0.0638% w/w of imiprothrin and 0.0117% w/w of S-methoprene.</w:t>
            </w:r>
          </w:p>
          <w:p w14:paraId="0BA0180E" w14:textId="77777777" w:rsidR="003479F6" w:rsidRPr="00242452" w:rsidRDefault="003479F6" w:rsidP="007C1C3C">
            <w:pPr>
              <w:spacing w:line="260" w:lineRule="atLeast"/>
              <w:jc w:val="both"/>
              <w:rPr>
                <w:rFonts w:eastAsia="Calibri"/>
                <w:lang w:val="en-US" w:eastAsia="en-US"/>
              </w:rPr>
            </w:pPr>
          </w:p>
          <w:p w14:paraId="6F91F20B" w14:textId="030CA017" w:rsidR="003479F6" w:rsidRDefault="003479F6" w:rsidP="007C1C3C">
            <w:pPr>
              <w:spacing w:line="260" w:lineRule="atLeast"/>
              <w:jc w:val="both"/>
              <w:rPr>
                <w:rFonts w:eastAsia="Calibri"/>
                <w:lang w:val="en-US" w:eastAsia="en-US"/>
              </w:rPr>
            </w:pPr>
            <w:r w:rsidRPr="00242452">
              <w:rPr>
                <w:rFonts w:eastAsia="Calibri"/>
                <w:lang w:val="en-US" w:eastAsia="en-US"/>
              </w:rPr>
              <w:t>As inhalation is considered negligeable during secondary exposure, no assessment of local effects of Imiprothr</w:t>
            </w:r>
            <w:r w:rsidR="00FE0E00" w:rsidRPr="00242452">
              <w:rPr>
                <w:rFonts w:eastAsia="Calibri"/>
                <w:lang w:val="en-US" w:eastAsia="en-US"/>
              </w:rPr>
              <w:t>in by inhalation route is required</w:t>
            </w:r>
            <w:r w:rsidRPr="00242452">
              <w:rPr>
                <w:rFonts w:eastAsia="Calibri"/>
                <w:lang w:val="en-US" w:eastAsia="en-US"/>
              </w:rPr>
              <w:t>.</w:t>
            </w:r>
          </w:p>
          <w:p w14:paraId="16663B0B" w14:textId="7CA62BCB" w:rsidR="00183DE2" w:rsidRDefault="00183DE2" w:rsidP="007C1C3C">
            <w:pPr>
              <w:spacing w:line="260" w:lineRule="atLeast"/>
              <w:jc w:val="both"/>
              <w:rPr>
                <w:rFonts w:eastAsia="Calibri"/>
                <w:lang w:val="en-US" w:eastAsia="en-US"/>
              </w:rPr>
            </w:pPr>
          </w:p>
          <w:p w14:paraId="0F4F047A" w14:textId="1B68B5F7" w:rsidR="007268FE" w:rsidRDefault="007268FE" w:rsidP="007C1C3C">
            <w:pPr>
              <w:spacing w:line="260" w:lineRule="atLeast"/>
              <w:jc w:val="both"/>
              <w:rPr>
                <w:rFonts w:eastAsia="Calibri"/>
                <w:lang w:val="en-US" w:eastAsia="en-US"/>
              </w:rPr>
            </w:pPr>
            <w:r>
              <w:rPr>
                <w:rFonts w:eastAsia="Calibri"/>
                <w:lang w:val="en-US" w:eastAsia="en-US"/>
              </w:rPr>
              <w:t>As in the previous scenarios, in Tier 1 a maximum treated surface of 40 m</w:t>
            </w:r>
            <w:r w:rsidRPr="001E3715">
              <w:rPr>
                <w:rFonts w:eastAsia="Calibri"/>
                <w:vertAlign w:val="superscript"/>
                <w:lang w:val="en-US" w:eastAsia="en-US"/>
              </w:rPr>
              <w:t>2</w:t>
            </w:r>
            <w:r>
              <w:rPr>
                <w:rFonts w:eastAsia="Calibri"/>
                <w:lang w:val="en-US" w:eastAsia="en-US"/>
              </w:rPr>
              <w:t xml:space="preserve"> has been consider</w:t>
            </w:r>
            <w:r w:rsidR="00EB7D2B">
              <w:rPr>
                <w:rFonts w:eastAsia="Calibri"/>
                <w:lang w:val="en-US" w:eastAsia="en-US"/>
              </w:rPr>
              <w:t>e</w:t>
            </w:r>
            <w:r>
              <w:rPr>
                <w:rFonts w:eastAsia="Calibri"/>
                <w:lang w:val="en-US" w:eastAsia="en-US"/>
              </w:rPr>
              <w:t>d (directly related to the intended uses from the applicant).</w:t>
            </w:r>
          </w:p>
          <w:p w14:paraId="0DEAFDB1" w14:textId="13ED2E83" w:rsidR="00183DE2" w:rsidRPr="00242452" w:rsidRDefault="007268FE" w:rsidP="007C1C3C">
            <w:pPr>
              <w:spacing w:line="260" w:lineRule="atLeast"/>
              <w:jc w:val="both"/>
              <w:rPr>
                <w:rFonts w:eastAsia="Calibri"/>
                <w:lang w:val="en-US" w:eastAsia="en-US"/>
              </w:rPr>
            </w:pPr>
            <w:r>
              <w:rPr>
                <w:rFonts w:eastAsia="Calibri"/>
                <w:lang w:val="en-US" w:eastAsia="en-US"/>
              </w:rPr>
              <w:t xml:space="preserve">In Tier 2, </w:t>
            </w:r>
            <w:r w:rsidR="006C4396">
              <w:rPr>
                <w:rFonts w:eastAsia="Calibri"/>
                <w:lang w:val="en-US" w:eastAsia="en-US"/>
              </w:rPr>
              <w:t>the mean recover</w:t>
            </w:r>
            <w:r>
              <w:rPr>
                <w:rFonts w:eastAsia="Calibri"/>
                <w:lang w:val="en-US" w:eastAsia="en-US"/>
              </w:rPr>
              <w:t>ies</w:t>
            </w:r>
            <w:r w:rsidR="006C4396">
              <w:rPr>
                <w:rFonts w:eastAsia="Calibri"/>
                <w:lang w:val="en-US" w:eastAsia="en-US"/>
              </w:rPr>
              <w:t xml:space="preserve"> of </w:t>
            </w:r>
            <w:r>
              <w:rPr>
                <w:rFonts w:eastAsia="Calibri"/>
                <w:lang w:val="en-US" w:eastAsia="en-US"/>
              </w:rPr>
              <w:t>of both a.s</w:t>
            </w:r>
            <w:r w:rsidR="006C4396">
              <w:rPr>
                <w:rFonts w:eastAsia="Calibri"/>
                <w:lang w:val="en-US" w:eastAsia="en-US"/>
              </w:rPr>
              <w:t xml:space="preserve"> determined in the residue study and the </w:t>
            </w:r>
            <w:r>
              <w:rPr>
                <w:rFonts w:eastAsia="Calibri"/>
                <w:lang w:val="en-US" w:eastAsia="en-US"/>
              </w:rPr>
              <w:t xml:space="preserve">treated </w:t>
            </w:r>
            <w:r w:rsidR="006C4396">
              <w:rPr>
                <w:rFonts w:eastAsia="Calibri"/>
                <w:lang w:val="en-US" w:eastAsia="en-US"/>
              </w:rPr>
              <w:t>surface area of 11</w:t>
            </w:r>
            <w:r w:rsidR="00A100DE">
              <w:rPr>
                <w:rFonts w:eastAsia="Calibri"/>
                <w:lang w:val="en-US" w:eastAsia="en-US"/>
              </w:rPr>
              <w:t xml:space="preserve"> </w:t>
            </w:r>
            <w:r w:rsidR="006C4396">
              <w:rPr>
                <w:rFonts w:eastAsia="Calibri"/>
                <w:lang w:val="en-US" w:eastAsia="en-US"/>
              </w:rPr>
              <w:t xml:space="preserve">m² and </w:t>
            </w:r>
            <w:r w:rsidR="000C684C">
              <w:rPr>
                <w:rFonts w:eastAsia="Calibri"/>
                <w:lang w:val="en-US" w:eastAsia="en-US"/>
              </w:rPr>
              <w:t>7</w:t>
            </w:r>
            <w:r w:rsidR="00A100DE">
              <w:rPr>
                <w:rFonts w:eastAsia="Calibri"/>
                <w:lang w:val="en-US" w:eastAsia="en-US"/>
              </w:rPr>
              <w:t xml:space="preserve"> </w:t>
            </w:r>
            <w:r w:rsidR="006C4396">
              <w:rPr>
                <w:rFonts w:eastAsia="Calibri"/>
                <w:lang w:val="en-US" w:eastAsia="en-US"/>
              </w:rPr>
              <w:t>m²</w:t>
            </w:r>
            <w:r>
              <w:rPr>
                <w:rFonts w:eastAsia="Calibri"/>
                <w:lang w:val="en-US" w:eastAsia="en-US"/>
              </w:rPr>
              <w:t xml:space="preserve"> (</w:t>
            </w:r>
            <w:r w:rsidR="006C4396">
              <w:rPr>
                <w:rFonts w:eastAsia="Calibri"/>
                <w:lang w:val="en-US" w:eastAsia="en-US"/>
              </w:rPr>
              <w:t>depending on the treatment A or B</w:t>
            </w:r>
            <w:r>
              <w:rPr>
                <w:rFonts w:eastAsia="Calibri"/>
                <w:lang w:val="en-US" w:eastAsia="en-US"/>
              </w:rPr>
              <w:t>)</w:t>
            </w:r>
            <w:r w:rsidR="006C4396">
              <w:rPr>
                <w:rFonts w:eastAsia="Calibri"/>
                <w:lang w:val="en-US" w:eastAsia="en-US"/>
              </w:rPr>
              <w:t xml:space="preserve"> calculated in scenario 4, have been used.</w:t>
            </w:r>
          </w:p>
          <w:p w14:paraId="17C79A25" w14:textId="35469369" w:rsidR="00FE0E00" w:rsidRPr="00242452" w:rsidRDefault="00FE0E00" w:rsidP="007C1C3C">
            <w:pPr>
              <w:spacing w:line="260" w:lineRule="atLeast"/>
              <w:jc w:val="both"/>
              <w:rPr>
                <w:rFonts w:eastAsia="Calibri"/>
                <w:lang w:val="en-US" w:eastAsia="en-US"/>
              </w:rPr>
            </w:pPr>
          </w:p>
        </w:tc>
      </w:tr>
      <w:tr w:rsidR="003479F6" w:rsidRPr="00242452" w14:paraId="302C26CB" w14:textId="77777777" w:rsidTr="007C1C3C">
        <w:tblPrEx>
          <w:tblCellMar>
            <w:top w:w="0" w:type="dxa"/>
            <w:bottom w:w="0" w:type="dxa"/>
          </w:tblCellMar>
        </w:tblPrEx>
        <w:trPr>
          <w:trHeight w:val="230"/>
        </w:trPr>
        <w:tc>
          <w:tcPr>
            <w:tcW w:w="1485" w:type="dxa"/>
            <w:tcBorders>
              <w:top w:val="single" w:sz="4" w:space="0" w:color="000000"/>
              <w:left w:val="single" w:sz="4" w:space="0" w:color="000000"/>
              <w:bottom w:val="single" w:sz="4" w:space="0" w:color="000000"/>
            </w:tcBorders>
            <w:shd w:val="clear" w:color="auto" w:fill="auto"/>
          </w:tcPr>
          <w:p w14:paraId="15011273" w14:textId="77777777" w:rsidR="003479F6" w:rsidRPr="00242452" w:rsidRDefault="003479F6" w:rsidP="007C1C3C">
            <w:pPr>
              <w:snapToGrid w:val="0"/>
              <w:spacing w:line="260" w:lineRule="atLeast"/>
              <w:rPr>
                <w:rFonts w:eastAsia="Calibri"/>
                <w:lang w:val="en-US" w:eastAsia="en-US"/>
              </w:rPr>
            </w:pPr>
          </w:p>
        </w:tc>
        <w:tc>
          <w:tcPr>
            <w:tcW w:w="2701" w:type="dxa"/>
            <w:gridSpan w:val="2"/>
            <w:tcBorders>
              <w:top w:val="single" w:sz="4" w:space="0" w:color="000000"/>
              <w:left w:val="single" w:sz="4" w:space="0" w:color="000000"/>
              <w:bottom w:val="single" w:sz="4" w:space="0" w:color="000000"/>
            </w:tcBorders>
            <w:shd w:val="clear" w:color="auto" w:fill="auto"/>
          </w:tcPr>
          <w:p w14:paraId="652D8CCF" w14:textId="77777777" w:rsidR="003479F6" w:rsidRPr="00242452" w:rsidRDefault="003479F6" w:rsidP="007C1C3C">
            <w:pPr>
              <w:spacing w:line="260" w:lineRule="atLeast"/>
              <w:rPr>
                <w:rFonts w:eastAsia="Calibri"/>
                <w:lang w:val="en-US" w:eastAsia="en-US"/>
              </w:rPr>
            </w:pPr>
            <w:r w:rsidRPr="00242452">
              <w:rPr>
                <w:rFonts w:eastAsia="Calibri"/>
                <w:lang w:val="en-US" w:eastAsia="en-US"/>
              </w:rPr>
              <w:t>Parameters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7FC289" w14:textId="77777777" w:rsidR="003479F6" w:rsidRPr="00242452" w:rsidRDefault="003479F6" w:rsidP="007C1C3C">
            <w:pPr>
              <w:spacing w:line="260" w:lineRule="atLeast"/>
              <w:rPr>
                <w:lang w:val="en-US"/>
              </w:rPr>
            </w:pPr>
            <w:r w:rsidRPr="00242452">
              <w:rPr>
                <w:rFonts w:eastAsia="Calibri"/>
                <w:lang w:val="en-US" w:eastAsia="en-US"/>
              </w:rPr>
              <w:t>Value</w:t>
            </w:r>
          </w:p>
        </w:tc>
        <w:tc>
          <w:tcPr>
            <w:tcW w:w="4108" w:type="dxa"/>
            <w:tcBorders>
              <w:top w:val="single" w:sz="4" w:space="0" w:color="000000"/>
              <w:left w:val="single" w:sz="4" w:space="0" w:color="000000"/>
              <w:bottom w:val="single" w:sz="4" w:space="0" w:color="000000"/>
              <w:right w:val="single" w:sz="4" w:space="0" w:color="000000"/>
            </w:tcBorders>
          </w:tcPr>
          <w:p w14:paraId="0356B360" w14:textId="77777777" w:rsidR="003479F6" w:rsidRPr="00242452" w:rsidRDefault="003479F6" w:rsidP="007C1C3C">
            <w:pPr>
              <w:spacing w:line="260" w:lineRule="atLeast"/>
              <w:rPr>
                <w:rFonts w:eastAsia="Calibri"/>
                <w:lang w:val="en-US" w:eastAsia="en-US"/>
              </w:rPr>
            </w:pPr>
            <w:r w:rsidRPr="00242452">
              <w:rPr>
                <w:rFonts w:eastAsia="Calibri"/>
                <w:lang w:val="en-US" w:eastAsia="en-US"/>
              </w:rPr>
              <w:t>Justification</w:t>
            </w:r>
          </w:p>
        </w:tc>
      </w:tr>
      <w:tr w:rsidR="003479F6" w:rsidRPr="00242452" w14:paraId="28F128C3" w14:textId="77777777" w:rsidTr="007C1C3C">
        <w:tblPrEx>
          <w:tblCellMar>
            <w:top w:w="0" w:type="dxa"/>
            <w:bottom w:w="0" w:type="dxa"/>
          </w:tblCellMar>
        </w:tblPrEx>
        <w:trPr>
          <w:trHeight w:val="230"/>
        </w:trPr>
        <w:tc>
          <w:tcPr>
            <w:tcW w:w="10279" w:type="dxa"/>
            <w:gridSpan w:val="5"/>
            <w:tcBorders>
              <w:top w:val="single" w:sz="4" w:space="0" w:color="000000"/>
              <w:left w:val="single" w:sz="4" w:space="0" w:color="000000"/>
              <w:bottom w:val="single" w:sz="4" w:space="0" w:color="000000"/>
              <w:right w:val="single" w:sz="4" w:space="0" w:color="000000"/>
            </w:tcBorders>
            <w:shd w:val="clear" w:color="auto" w:fill="auto"/>
          </w:tcPr>
          <w:p w14:paraId="28D90713" w14:textId="77777777" w:rsidR="003479F6" w:rsidRPr="00242452" w:rsidRDefault="003479F6" w:rsidP="007C1C3C">
            <w:pPr>
              <w:snapToGrid w:val="0"/>
              <w:spacing w:line="260" w:lineRule="atLeast"/>
              <w:rPr>
                <w:rFonts w:eastAsia="Calibri"/>
                <w:b/>
                <w:lang w:val="en-US" w:eastAsia="en-US"/>
              </w:rPr>
            </w:pPr>
            <w:r w:rsidRPr="00242452">
              <w:rPr>
                <w:rFonts w:eastAsia="Calibri"/>
                <w:b/>
                <w:lang w:val="en-US" w:eastAsia="en-US"/>
              </w:rPr>
              <w:t>Systemic effects</w:t>
            </w:r>
          </w:p>
        </w:tc>
      </w:tr>
      <w:tr w:rsidR="003479F6" w:rsidRPr="00242452" w14:paraId="0A90448E" w14:textId="77777777" w:rsidTr="007C1C3C">
        <w:tblPrEx>
          <w:tblCellMar>
            <w:top w:w="0" w:type="dxa"/>
            <w:bottom w:w="0" w:type="dxa"/>
          </w:tblCellMar>
        </w:tblPrEx>
        <w:trPr>
          <w:trHeight w:val="230"/>
        </w:trPr>
        <w:tc>
          <w:tcPr>
            <w:tcW w:w="1485" w:type="dxa"/>
            <w:vMerge w:val="restart"/>
            <w:tcBorders>
              <w:top w:val="single" w:sz="4" w:space="0" w:color="000000"/>
              <w:left w:val="single" w:sz="4" w:space="0" w:color="000000"/>
            </w:tcBorders>
            <w:shd w:val="clear" w:color="auto" w:fill="auto"/>
          </w:tcPr>
          <w:p w14:paraId="46B597E8" w14:textId="77777777" w:rsidR="003479F6" w:rsidRPr="00242452" w:rsidRDefault="003479F6" w:rsidP="007C1C3C">
            <w:pPr>
              <w:snapToGrid w:val="0"/>
              <w:spacing w:line="260" w:lineRule="atLeast"/>
              <w:rPr>
                <w:rFonts w:eastAsia="Calibri"/>
                <w:lang w:val="en-US" w:eastAsia="en-US"/>
              </w:rPr>
            </w:pPr>
          </w:p>
          <w:p w14:paraId="3F917BAB" w14:textId="77777777" w:rsidR="003479F6" w:rsidRPr="00242452" w:rsidRDefault="003479F6" w:rsidP="007C1C3C">
            <w:pPr>
              <w:snapToGrid w:val="0"/>
              <w:spacing w:line="260" w:lineRule="atLeast"/>
              <w:rPr>
                <w:rFonts w:eastAsia="Calibri"/>
                <w:lang w:val="en-US" w:eastAsia="en-US"/>
              </w:rPr>
            </w:pPr>
          </w:p>
        </w:tc>
        <w:tc>
          <w:tcPr>
            <w:tcW w:w="2701" w:type="dxa"/>
            <w:gridSpan w:val="2"/>
            <w:tcBorders>
              <w:top w:val="single" w:sz="4" w:space="0" w:color="000000"/>
              <w:left w:val="single" w:sz="4" w:space="0" w:color="000000"/>
              <w:bottom w:val="single" w:sz="4" w:space="0" w:color="000000"/>
            </w:tcBorders>
            <w:shd w:val="clear" w:color="auto" w:fill="auto"/>
          </w:tcPr>
          <w:p w14:paraId="4B422789" w14:textId="77777777" w:rsidR="003479F6" w:rsidRPr="00242452" w:rsidRDefault="003479F6" w:rsidP="007C1C3C">
            <w:pPr>
              <w:spacing w:line="260" w:lineRule="atLeast"/>
              <w:rPr>
                <w:rFonts w:eastAsia="Calibri"/>
                <w:lang w:val="en-US" w:eastAsia="en-US"/>
              </w:rPr>
            </w:pPr>
            <w:r w:rsidRPr="00242452">
              <w:rPr>
                <w:rFonts w:eastAsia="Calibri"/>
                <w:lang w:val="en-US" w:eastAsia="en-US"/>
              </w:rPr>
              <w:t>Concentration of Imiprothrin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3F3997F" w14:textId="77777777" w:rsidR="003479F6" w:rsidRPr="00242452" w:rsidRDefault="003479F6" w:rsidP="007C1C3C">
            <w:pPr>
              <w:spacing w:line="260" w:lineRule="atLeast"/>
              <w:rPr>
                <w:rFonts w:eastAsia="Calibri"/>
                <w:lang w:val="en-US" w:eastAsia="en-US"/>
              </w:rPr>
            </w:pPr>
            <w:r w:rsidRPr="00242452">
              <w:rPr>
                <w:rFonts w:eastAsia="Calibri"/>
                <w:lang w:val="en-US" w:eastAsia="en-US"/>
              </w:rPr>
              <w:t>0.0638% w/w</w:t>
            </w:r>
          </w:p>
        </w:tc>
        <w:tc>
          <w:tcPr>
            <w:tcW w:w="4108" w:type="dxa"/>
            <w:tcBorders>
              <w:top w:val="single" w:sz="4" w:space="0" w:color="000000"/>
              <w:left w:val="single" w:sz="4" w:space="0" w:color="000000"/>
              <w:bottom w:val="single" w:sz="4" w:space="0" w:color="000000"/>
              <w:right w:val="single" w:sz="4" w:space="0" w:color="000000"/>
            </w:tcBorders>
          </w:tcPr>
          <w:p w14:paraId="73547819" w14:textId="77777777" w:rsidR="003479F6" w:rsidRPr="00242452" w:rsidRDefault="003479F6" w:rsidP="007C1C3C">
            <w:pPr>
              <w:spacing w:line="260" w:lineRule="atLeast"/>
              <w:jc w:val="both"/>
              <w:rPr>
                <w:rFonts w:eastAsia="Calibri"/>
                <w:lang w:val="en-US" w:eastAsia="en-US"/>
              </w:rPr>
            </w:pPr>
            <w:r w:rsidRPr="00242452">
              <w:rPr>
                <w:rFonts w:eastAsia="Calibri"/>
                <w:lang w:val="en-US" w:eastAsia="en-US"/>
              </w:rPr>
              <w:t>Applicant’s data</w:t>
            </w:r>
          </w:p>
        </w:tc>
      </w:tr>
      <w:tr w:rsidR="003479F6" w:rsidRPr="00242452" w14:paraId="5477E058" w14:textId="77777777" w:rsidTr="007C1C3C">
        <w:tblPrEx>
          <w:tblCellMar>
            <w:top w:w="0" w:type="dxa"/>
            <w:bottom w:w="0" w:type="dxa"/>
          </w:tblCellMar>
        </w:tblPrEx>
        <w:trPr>
          <w:trHeight w:val="230"/>
        </w:trPr>
        <w:tc>
          <w:tcPr>
            <w:tcW w:w="1485" w:type="dxa"/>
            <w:vMerge/>
            <w:tcBorders>
              <w:left w:val="single" w:sz="4" w:space="0" w:color="000000"/>
              <w:bottom w:val="single" w:sz="4" w:space="0" w:color="000000"/>
            </w:tcBorders>
            <w:shd w:val="clear" w:color="auto" w:fill="auto"/>
          </w:tcPr>
          <w:p w14:paraId="5BA2BD99" w14:textId="77777777" w:rsidR="003479F6" w:rsidRPr="00242452" w:rsidRDefault="003479F6" w:rsidP="007C1C3C">
            <w:pPr>
              <w:snapToGrid w:val="0"/>
              <w:spacing w:line="260" w:lineRule="atLeast"/>
              <w:rPr>
                <w:rFonts w:eastAsia="Calibri"/>
                <w:lang w:val="en-US" w:eastAsia="en-US"/>
              </w:rPr>
            </w:pPr>
          </w:p>
        </w:tc>
        <w:tc>
          <w:tcPr>
            <w:tcW w:w="2701" w:type="dxa"/>
            <w:gridSpan w:val="2"/>
            <w:tcBorders>
              <w:top w:val="single" w:sz="4" w:space="0" w:color="000000"/>
              <w:left w:val="single" w:sz="4" w:space="0" w:color="000000"/>
              <w:bottom w:val="single" w:sz="4" w:space="0" w:color="000000"/>
            </w:tcBorders>
            <w:shd w:val="clear" w:color="auto" w:fill="auto"/>
          </w:tcPr>
          <w:p w14:paraId="0D507166" w14:textId="77777777" w:rsidR="003479F6" w:rsidRPr="00242452" w:rsidRDefault="003479F6" w:rsidP="007C1C3C">
            <w:pPr>
              <w:spacing w:line="260" w:lineRule="atLeast"/>
              <w:rPr>
                <w:rFonts w:eastAsia="Calibri"/>
                <w:lang w:val="en-US" w:eastAsia="en-US"/>
              </w:rPr>
            </w:pPr>
            <w:r w:rsidRPr="00242452">
              <w:rPr>
                <w:rFonts w:eastAsia="Calibri"/>
                <w:lang w:val="en-US" w:eastAsia="en-US"/>
              </w:rPr>
              <w:t>Concentration of S-methoprene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21B0F39" w14:textId="77777777" w:rsidR="003479F6" w:rsidRPr="00242452" w:rsidRDefault="003479F6" w:rsidP="007C1C3C">
            <w:pPr>
              <w:spacing w:line="260" w:lineRule="atLeast"/>
              <w:rPr>
                <w:rFonts w:eastAsia="Calibri"/>
                <w:lang w:val="en-US" w:eastAsia="en-US"/>
              </w:rPr>
            </w:pPr>
            <w:r w:rsidRPr="00242452">
              <w:rPr>
                <w:rFonts w:eastAsia="Calibri"/>
                <w:lang w:val="en-US" w:eastAsia="en-US"/>
              </w:rPr>
              <w:t>0.0117% w/w</w:t>
            </w:r>
          </w:p>
        </w:tc>
        <w:tc>
          <w:tcPr>
            <w:tcW w:w="4108" w:type="dxa"/>
            <w:tcBorders>
              <w:top w:val="single" w:sz="4" w:space="0" w:color="000000"/>
              <w:left w:val="single" w:sz="4" w:space="0" w:color="000000"/>
              <w:bottom w:val="single" w:sz="4" w:space="0" w:color="000000"/>
              <w:right w:val="single" w:sz="4" w:space="0" w:color="000000"/>
            </w:tcBorders>
          </w:tcPr>
          <w:p w14:paraId="4323EE40" w14:textId="77777777" w:rsidR="003479F6" w:rsidRPr="00242452" w:rsidRDefault="003479F6" w:rsidP="007C1C3C">
            <w:pPr>
              <w:spacing w:line="260" w:lineRule="atLeast"/>
              <w:jc w:val="both"/>
              <w:rPr>
                <w:rFonts w:eastAsia="Calibri"/>
                <w:lang w:val="en-US" w:eastAsia="en-US"/>
              </w:rPr>
            </w:pPr>
            <w:r w:rsidRPr="00242452">
              <w:rPr>
                <w:rFonts w:eastAsia="Calibri"/>
                <w:lang w:val="en-US" w:eastAsia="en-US"/>
              </w:rPr>
              <w:t>Applicant’s data</w:t>
            </w:r>
          </w:p>
        </w:tc>
      </w:tr>
      <w:tr w:rsidR="003479F6" w:rsidRPr="00242452" w14:paraId="45FCBEC6" w14:textId="77777777" w:rsidTr="007C1C3C">
        <w:tblPrEx>
          <w:tblCellMar>
            <w:top w:w="0" w:type="dxa"/>
            <w:bottom w:w="0" w:type="dxa"/>
          </w:tblCellMar>
        </w:tblPrEx>
        <w:trPr>
          <w:cantSplit/>
          <w:trHeight w:val="242"/>
        </w:trPr>
        <w:tc>
          <w:tcPr>
            <w:tcW w:w="10279" w:type="dxa"/>
            <w:gridSpan w:val="5"/>
            <w:tcBorders>
              <w:top w:val="single" w:sz="4" w:space="0" w:color="000000"/>
              <w:left w:val="single" w:sz="4" w:space="0" w:color="000000"/>
              <w:bottom w:val="single" w:sz="4" w:space="0" w:color="000000"/>
              <w:right w:val="single" w:sz="4" w:space="0" w:color="000000"/>
            </w:tcBorders>
            <w:shd w:val="clear" w:color="auto" w:fill="auto"/>
          </w:tcPr>
          <w:p w14:paraId="15E67AAB" w14:textId="77777777" w:rsidR="003479F6" w:rsidRPr="00242452" w:rsidRDefault="003479F6" w:rsidP="007C1C3C">
            <w:pPr>
              <w:jc w:val="both"/>
              <w:rPr>
                <w:b/>
                <w:lang w:val="en-US"/>
              </w:rPr>
            </w:pPr>
            <w:r w:rsidRPr="00242452">
              <w:rPr>
                <w:b/>
                <w:lang w:val="en-US"/>
              </w:rPr>
              <w:t>Dermal exposure</w:t>
            </w:r>
          </w:p>
        </w:tc>
      </w:tr>
      <w:tr w:rsidR="00ED1987" w:rsidRPr="00242452" w14:paraId="2E62BD4F" w14:textId="2E7EDCC2" w:rsidTr="007C1C3C">
        <w:tblPrEx>
          <w:tblCellMar>
            <w:top w:w="0" w:type="dxa"/>
            <w:bottom w:w="0" w:type="dxa"/>
          </w:tblCellMar>
        </w:tblPrEx>
        <w:trPr>
          <w:cantSplit/>
          <w:trHeight w:val="242"/>
        </w:trPr>
        <w:tc>
          <w:tcPr>
            <w:tcW w:w="1493" w:type="dxa"/>
            <w:gridSpan w:val="2"/>
            <w:vMerge w:val="restart"/>
            <w:tcBorders>
              <w:top w:val="single" w:sz="4" w:space="0" w:color="000000"/>
              <w:left w:val="single" w:sz="4" w:space="0" w:color="000000"/>
              <w:right w:val="single" w:sz="4" w:space="0" w:color="000000"/>
            </w:tcBorders>
            <w:shd w:val="clear" w:color="auto" w:fill="auto"/>
          </w:tcPr>
          <w:p w14:paraId="34FB7921" w14:textId="5091F11D" w:rsidR="00ED1987" w:rsidRPr="00AA2C6B" w:rsidRDefault="00ED1987" w:rsidP="00AA2C6B">
            <w:pPr>
              <w:rPr>
                <w:lang w:val="en-US"/>
              </w:rPr>
            </w:pPr>
            <w:r w:rsidRPr="00242452">
              <w:rPr>
                <w:lang w:val="en-US"/>
              </w:rPr>
              <w:t>Tier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3E7DA7D" w14:textId="43C8AE7E" w:rsidR="00ED1987" w:rsidRPr="00242452" w:rsidRDefault="00ED1987" w:rsidP="00ED1987">
            <w:pPr>
              <w:jc w:val="both"/>
              <w:rPr>
                <w:b/>
                <w:lang w:val="en-US"/>
              </w:rPr>
            </w:pPr>
            <w:r w:rsidRPr="00242452">
              <w:rPr>
                <w:rFonts w:eastAsia="Calibri"/>
                <w:lang w:val="en-US" w:eastAsia="en-US"/>
              </w:rPr>
              <w:t>Volume of product on the surface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B5C95A" w14:textId="04DAEA0C" w:rsidR="00ED1987" w:rsidRPr="00242452" w:rsidRDefault="00ED1987" w:rsidP="00ED1987">
            <w:pPr>
              <w:jc w:val="both"/>
              <w:rPr>
                <w:b/>
                <w:lang w:val="en-US"/>
              </w:rPr>
            </w:pPr>
            <w:r w:rsidRPr="00242452">
              <w:rPr>
                <w:rFonts w:eastAsia="Calibri"/>
                <w:lang w:val="en-US" w:eastAsia="en-US"/>
              </w:rPr>
              <w:t>200 ml</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58FA304D" w14:textId="0F177B8D" w:rsidR="00ED1987" w:rsidRPr="00242452" w:rsidRDefault="00ED1987" w:rsidP="00ED1987">
            <w:pPr>
              <w:jc w:val="both"/>
              <w:rPr>
                <w:b/>
                <w:lang w:val="en-US"/>
              </w:rPr>
            </w:pPr>
            <w:r w:rsidRPr="00242452">
              <w:rPr>
                <w:rFonts w:eastAsia="Calibri"/>
                <w:lang w:val="en-US" w:eastAsia="en-US"/>
              </w:rPr>
              <w:t>Applicant’s data</w:t>
            </w:r>
          </w:p>
        </w:tc>
      </w:tr>
      <w:tr w:rsidR="00ED1987" w:rsidRPr="00242452" w14:paraId="09A7DE67" w14:textId="77777777" w:rsidTr="007C1C3C">
        <w:tblPrEx>
          <w:tblCellMar>
            <w:top w:w="0" w:type="dxa"/>
            <w:bottom w:w="0" w:type="dxa"/>
          </w:tblCellMar>
        </w:tblPrEx>
        <w:trPr>
          <w:cantSplit/>
          <w:trHeight w:val="242"/>
        </w:trPr>
        <w:tc>
          <w:tcPr>
            <w:tcW w:w="1493" w:type="dxa"/>
            <w:gridSpan w:val="2"/>
            <w:vMerge/>
            <w:tcBorders>
              <w:left w:val="single" w:sz="4" w:space="0" w:color="000000"/>
              <w:right w:val="single" w:sz="4" w:space="0" w:color="000000"/>
            </w:tcBorders>
            <w:shd w:val="clear" w:color="auto" w:fill="auto"/>
          </w:tcPr>
          <w:p w14:paraId="106E955B" w14:textId="260EA4EA" w:rsidR="00ED1987" w:rsidRPr="00242452" w:rsidRDefault="00ED1987" w:rsidP="00ED1987">
            <w:pPr>
              <w:jc w:val="both"/>
              <w:rPr>
                <w:b/>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D64738F" w14:textId="731209E0" w:rsidR="00ED1987" w:rsidRPr="00242452" w:rsidRDefault="00ED1987" w:rsidP="00ED1987">
            <w:pPr>
              <w:jc w:val="both"/>
              <w:rPr>
                <w:rFonts w:eastAsia="Calibri"/>
                <w:lang w:val="en-US" w:eastAsia="en-US"/>
              </w:rPr>
            </w:pPr>
            <w:r w:rsidRPr="00242452">
              <w:rPr>
                <w:rFonts w:eastAsia="Calibri"/>
                <w:lang w:val="en-US" w:eastAsia="en-US"/>
              </w:rPr>
              <w:t>Surface treated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1B23B4C" w14:textId="21EBF583" w:rsidR="00ED1987" w:rsidRPr="00242452" w:rsidRDefault="00905F40" w:rsidP="00ED1987">
            <w:pPr>
              <w:jc w:val="both"/>
              <w:rPr>
                <w:rFonts w:eastAsia="Calibri"/>
                <w:lang w:val="en-US" w:eastAsia="en-US"/>
              </w:rPr>
            </w:pPr>
            <w:r w:rsidRPr="00242452">
              <w:rPr>
                <w:rFonts w:eastAsia="Calibri"/>
                <w:lang w:val="en-US" w:eastAsia="en-US"/>
              </w:rPr>
              <w:t>40</w:t>
            </w:r>
            <w:r w:rsidR="00ED1987" w:rsidRPr="00242452">
              <w:rPr>
                <w:rFonts w:eastAsia="Calibri"/>
                <w:lang w:val="en-US" w:eastAsia="en-US"/>
              </w:rPr>
              <w:t xml:space="preserve"> m²</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7D99A04E" w14:textId="5B84071F" w:rsidR="00ED1987" w:rsidRPr="00242452" w:rsidRDefault="00ED1987" w:rsidP="00ED1987">
            <w:pPr>
              <w:jc w:val="both"/>
              <w:rPr>
                <w:rFonts w:eastAsia="Calibri"/>
                <w:lang w:val="en-US" w:eastAsia="en-US"/>
              </w:rPr>
            </w:pPr>
            <w:r w:rsidRPr="00242452">
              <w:rPr>
                <w:rFonts w:eastAsia="Calibri"/>
                <w:lang w:val="en-US" w:eastAsia="en-US"/>
              </w:rPr>
              <w:t>Applicant’s data</w:t>
            </w:r>
          </w:p>
        </w:tc>
      </w:tr>
      <w:tr w:rsidR="00ED1987" w:rsidRPr="00242452" w14:paraId="60DCAFDC" w14:textId="77777777" w:rsidTr="007C1C3C">
        <w:tblPrEx>
          <w:tblCellMar>
            <w:top w:w="0" w:type="dxa"/>
            <w:bottom w:w="0" w:type="dxa"/>
          </w:tblCellMar>
        </w:tblPrEx>
        <w:trPr>
          <w:cantSplit/>
          <w:trHeight w:val="242"/>
        </w:trPr>
        <w:tc>
          <w:tcPr>
            <w:tcW w:w="1485" w:type="dxa"/>
            <w:vMerge w:val="restart"/>
            <w:tcBorders>
              <w:left w:val="single" w:sz="4" w:space="0" w:color="000000"/>
              <w:bottom w:val="single" w:sz="4" w:space="0" w:color="000000"/>
            </w:tcBorders>
            <w:shd w:val="clear" w:color="auto" w:fill="auto"/>
          </w:tcPr>
          <w:p w14:paraId="12C043B9" w14:textId="342D911D" w:rsidR="00ED1987" w:rsidRPr="00242452" w:rsidRDefault="00ED1987">
            <w:pPr>
              <w:rPr>
                <w:lang w:val="en-US"/>
              </w:rPr>
            </w:pPr>
          </w:p>
        </w:tc>
        <w:tc>
          <w:tcPr>
            <w:tcW w:w="2701" w:type="dxa"/>
            <w:gridSpan w:val="2"/>
            <w:vMerge w:val="restart"/>
            <w:tcBorders>
              <w:top w:val="single" w:sz="4" w:space="0" w:color="000000"/>
              <w:left w:val="single" w:sz="4" w:space="0" w:color="000000"/>
            </w:tcBorders>
            <w:shd w:val="clear" w:color="auto" w:fill="auto"/>
          </w:tcPr>
          <w:p w14:paraId="74F2BB96" w14:textId="36698C52" w:rsidR="00ED1987" w:rsidRPr="00242452" w:rsidRDefault="00ED1987" w:rsidP="00ED1987">
            <w:pPr>
              <w:snapToGrid w:val="0"/>
              <w:spacing w:line="260" w:lineRule="atLeast"/>
              <w:rPr>
                <w:rFonts w:eastAsia="Calibri"/>
                <w:lang w:val="en-US" w:eastAsia="en-US"/>
              </w:rPr>
            </w:pPr>
            <w:r w:rsidRPr="00242452">
              <w:rPr>
                <w:rFonts w:eastAsia="Calibri"/>
                <w:lang w:val="en-US" w:eastAsia="en-US"/>
              </w:rPr>
              <w:t>Surface area (body)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137037" w14:textId="1C20F5E5" w:rsidR="00ED1987" w:rsidRPr="00242452" w:rsidRDefault="00ED1987" w:rsidP="00ED1987">
            <w:pPr>
              <w:snapToGrid w:val="0"/>
              <w:spacing w:line="260" w:lineRule="atLeast"/>
              <w:rPr>
                <w:rFonts w:eastAsia="Calibri"/>
                <w:lang w:val="en-US" w:eastAsia="en-US"/>
              </w:rPr>
            </w:pPr>
            <w:r w:rsidRPr="00242452">
              <w:rPr>
                <w:rFonts w:eastAsia="Calibri"/>
                <w:lang w:val="en-US" w:eastAsia="en-US"/>
              </w:rPr>
              <w:t>16600 cm² (adult)</w:t>
            </w:r>
          </w:p>
        </w:tc>
        <w:tc>
          <w:tcPr>
            <w:tcW w:w="4108" w:type="dxa"/>
            <w:vMerge w:val="restart"/>
            <w:tcBorders>
              <w:top w:val="single" w:sz="4" w:space="0" w:color="000000"/>
              <w:left w:val="single" w:sz="4" w:space="0" w:color="000000"/>
              <w:right w:val="single" w:sz="4" w:space="0" w:color="000000"/>
            </w:tcBorders>
          </w:tcPr>
          <w:p w14:paraId="3D77FD69" w14:textId="65D67DCD" w:rsidR="00ED1987" w:rsidRPr="00242452" w:rsidRDefault="00ED1987" w:rsidP="00ED1987">
            <w:pPr>
              <w:snapToGrid w:val="0"/>
              <w:spacing w:line="260" w:lineRule="atLeast"/>
              <w:jc w:val="both"/>
              <w:rPr>
                <w:rFonts w:eastAsia="Calibri"/>
                <w:lang w:val="en-US" w:eastAsia="en-US"/>
              </w:rPr>
            </w:pPr>
            <w:r w:rsidRPr="00242452">
              <w:rPr>
                <w:rFonts w:eastAsia="Calibri"/>
                <w:lang w:val="en-US" w:eastAsia="en-US"/>
              </w:rPr>
              <w:t>HEAd Hoc Recommendation 14</w:t>
            </w:r>
          </w:p>
          <w:p w14:paraId="47C4B83C" w14:textId="246C769D" w:rsidR="00ED1987" w:rsidRPr="00242452" w:rsidRDefault="00ED1987" w:rsidP="00ED1987">
            <w:pPr>
              <w:snapToGrid w:val="0"/>
              <w:spacing w:line="260" w:lineRule="atLeast"/>
              <w:jc w:val="both"/>
              <w:rPr>
                <w:rFonts w:eastAsia="Calibri"/>
                <w:lang w:val="en-US" w:eastAsia="en-US"/>
              </w:rPr>
            </w:pPr>
          </w:p>
        </w:tc>
      </w:tr>
      <w:tr w:rsidR="00ED1987" w:rsidRPr="00242452" w14:paraId="37A30BA1" w14:textId="77777777" w:rsidTr="007C1C3C">
        <w:tblPrEx>
          <w:tblCellMar>
            <w:top w:w="0" w:type="dxa"/>
            <w:bottom w:w="0" w:type="dxa"/>
          </w:tblCellMar>
        </w:tblPrEx>
        <w:trPr>
          <w:cantSplit/>
          <w:trHeight w:val="242"/>
        </w:trPr>
        <w:tc>
          <w:tcPr>
            <w:tcW w:w="1485" w:type="dxa"/>
            <w:vMerge/>
            <w:tcBorders>
              <w:top w:val="single" w:sz="4" w:space="0" w:color="000000"/>
              <w:left w:val="single" w:sz="4" w:space="0" w:color="000000"/>
              <w:bottom w:val="single" w:sz="4" w:space="0" w:color="000000"/>
            </w:tcBorders>
            <w:shd w:val="clear" w:color="auto" w:fill="auto"/>
          </w:tcPr>
          <w:p w14:paraId="0D537181" w14:textId="77777777" w:rsidR="00ED1987" w:rsidRPr="00242452" w:rsidRDefault="00ED1987" w:rsidP="00ED1987">
            <w:pPr>
              <w:rPr>
                <w:lang w:val="en-US"/>
              </w:rPr>
            </w:pPr>
          </w:p>
        </w:tc>
        <w:tc>
          <w:tcPr>
            <w:tcW w:w="2701" w:type="dxa"/>
            <w:gridSpan w:val="2"/>
            <w:vMerge/>
            <w:tcBorders>
              <w:left w:val="single" w:sz="4" w:space="0" w:color="000000"/>
              <w:bottom w:val="single" w:sz="4" w:space="0" w:color="000000"/>
            </w:tcBorders>
            <w:shd w:val="clear" w:color="auto" w:fill="auto"/>
          </w:tcPr>
          <w:p w14:paraId="55360886" w14:textId="2B8EE273" w:rsidR="00ED1987" w:rsidRPr="00242452" w:rsidRDefault="00ED1987" w:rsidP="00ED1987">
            <w:pPr>
              <w:snapToGrid w:val="0"/>
              <w:spacing w:line="260" w:lineRule="atLeast"/>
              <w:rPr>
                <w:rFonts w:eastAsia="Calibri"/>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F1F265" w14:textId="2D788F99" w:rsidR="00ED1987" w:rsidRPr="00242452" w:rsidRDefault="00ED1987" w:rsidP="00ED1987">
            <w:pPr>
              <w:snapToGrid w:val="0"/>
              <w:spacing w:line="260" w:lineRule="atLeast"/>
              <w:rPr>
                <w:rFonts w:eastAsia="Calibri"/>
                <w:lang w:val="en-US" w:eastAsia="en-US"/>
              </w:rPr>
            </w:pPr>
            <w:r w:rsidRPr="00242452">
              <w:rPr>
                <w:rFonts w:eastAsia="Calibri"/>
                <w:lang w:val="en-US" w:eastAsia="en-US"/>
              </w:rPr>
              <w:t>4100 cm² (infant)</w:t>
            </w:r>
          </w:p>
        </w:tc>
        <w:tc>
          <w:tcPr>
            <w:tcW w:w="4108" w:type="dxa"/>
            <w:vMerge/>
            <w:tcBorders>
              <w:left w:val="single" w:sz="4" w:space="0" w:color="000000"/>
              <w:bottom w:val="single" w:sz="4" w:space="0" w:color="000000"/>
              <w:right w:val="single" w:sz="4" w:space="0" w:color="000000"/>
            </w:tcBorders>
          </w:tcPr>
          <w:p w14:paraId="20ECCDE2" w14:textId="13C6068D" w:rsidR="00ED1987" w:rsidRPr="00242452" w:rsidRDefault="00ED1987" w:rsidP="00ED1987">
            <w:pPr>
              <w:snapToGrid w:val="0"/>
              <w:spacing w:line="260" w:lineRule="atLeast"/>
              <w:jc w:val="both"/>
              <w:rPr>
                <w:rFonts w:eastAsia="Calibri"/>
                <w:lang w:val="en-US" w:eastAsia="en-US"/>
              </w:rPr>
            </w:pPr>
          </w:p>
        </w:tc>
      </w:tr>
      <w:tr w:rsidR="00ED1987" w:rsidRPr="00242452" w14:paraId="554118B6" w14:textId="77777777" w:rsidTr="00AA2C6B">
        <w:trPr>
          <w:cantSplit/>
          <w:trHeight w:val="242"/>
        </w:trPr>
        <w:tc>
          <w:tcPr>
            <w:tcW w:w="1485" w:type="dxa"/>
            <w:vMerge/>
            <w:tcBorders>
              <w:top w:val="single" w:sz="4" w:space="0" w:color="000000"/>
              <w:left w:val="single" w:sz="4" w:space="0" w:color="000000"/>
              <w:bottom w:val="single" w:sz="4" w:space="0" w:color="000000"/>
            </w:tcBorders>
            <w:shd w:val="clear" w:color="auto" w:fill="auto"/>
          </w:tcPr>
          <w:p w14:paraId="0501DFA1" w14:textId="77777777" w:rsidR="00ED1987" w:rsidRPr="00242452" w:rsidRDefault="00ED1987" w:rsidP="00ED1987">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33ECE98C" w14:textId="7FD40769" w:rsidR="00ED1987" w:rsidRPr="00242452" w:rsidRDefault="00ED1987" w:rsidP="00ED1987">
            <w:pPr>
              <w:snapToGrid w:val="0"/>
              <w:spacing w:line="260" w:lineRule="atLeast"/>
              <w:rPr>
                <w:rFonts w:eastAsia="Calibri"/>
                <w:lang w:val="en-US" w:eastAsia="en-US"/>
              </w:rPr>
            </w:pPr>
            <w:r w:rsidRPr="00242452">
              <w:rPr>
                <w:rFonts w:eastAsia="Calibri"/>
                <w:lang w:val="en-US" w:eastAsia="en-US"/>
              </w:rPr>
              <w:t>Dislodgeable fraction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2C87355" w14:textId="4B8FDD86" w:rsidR="00ED1987" w:rsidRPr="00242452" w:rsidRDefault="00ED1987" w:rsidP="00ED1987">
            <w:pPr>
              <w:snapToGrid w:val="0"/>
              <w:spacing w:line="260" w:lineRule="atLeast"/>
              <w:rPr>
                <w:rFonts w:eastAsia="Calibri"/>
                <w:lang w:val="en-US" w:eastAsia="en-US"/>
              </w:rPr>
            </w:pPr>
            <w:r w:rsidRPr="00242452">
              <w:rPr>
                <w:rFonts w:eastAsia="Calibri"/>
                <w:lang w:val="en-US" w:eastAsia="en-US"/>
              </w:rPr>
              <w:t>30%</w:t>
            </w:r>
          </w:p>
        </w:tc>
        <w:tc>
          <w:tcPr>
            <w:tcW w:w="4108" w:type="dxa"/>
            <w:tcBorders>
              <w:top w:val="single" w:sz="4" w:space="0" w:color="000000"/>
              <w:left w:val="single" w:sz="4" w:space="0" w:color="000000"/>
              <w:bottom w:val="single" w:sz="4" w:space="0" w:color="000000"/>
              <w:right w:val="single" w:sz="4" w:space="0" w:color="000000"/>
            </w:tcBorders>
          </w:tcPr>
          <w:p w14:paraId="7EFD44B0" w14:textId="52382BA8" w:rsidR="00ED1987" w:rsidRPr="00242452" w:rsidRDefault="00ED1987">
            <w:pPr>
              <w:snapToGrid w:val="0"/>
              <w:spacing w:line="260" w:lineRule="atLeast"/>
              <w:jc w:val="both"/>
              <w:rPr>
                <w:rFonts w:eastAsia="Calibri"/>
                <w:lang w:val="en-US" w:eastAsia="en-US"/>
              </w:rPr>
            </w:pPr>
            <w:r w:rsidRPr="00242452">
              <w:rPr>
                <w:rFonts w:eastAsia="Calibri"/>
                <w:lang w:val="en-US" w:eastAsia="en-US"/>
              </w:rPr>
              <w:t>BHHEM (p.171), for cotton (wet skin)</w:t>
            </w:r>
          </w:p>
        </w:tc>
      </w:tr>
      <w:tr w:rsidR="00ED1987" w:rsidRPr="00242452" w14:paraId="2A3BFBA1" w14:textId="77777777" w:rsidTr="007C1C3C">
        <w:tblPrEx>
          <w:tblCellMar>
            <w:top w:w="0" w:type="dxa"/>
            <w:bottom w:w="0" w:type="dxa"/>
          </w:tblCellMar>
        </w:tblPrEx>
        <w:trPr>
          <w:cantSplit/>
          <w:trHeight w:val="242"/>
        </w:trPr>
        <w:tc>
          <w:tcPr>
            <w:tcW w:w="1485" w:type="dxa"/>
            <w:vMerge/>
            <w:tcBorders>
              <w:top w:val="single" w:sz="4" w:space="0" w:color="000000"/>
              <w:left w:val="single" w:sz="4" w:space="0" w:color="000000"/>
              <w:bottom w:val="single" w:sz="4" w:space="0" w:color="000000"/>
            </w:tcBorders>
            <w:shd w:val="clear" w:color="auto" w:fill="auto"/>
          </w:tcPr>
          <w:p w14:paraId="3D5DD2DD" w14:textId="77777777" w:rsidR="00ED1987" w:rsidRPr="00242452" w:rsidRDefault="00ED1987" w:rsidP="00ED1987">
            <w:pPr>
              <w:rPr>
                <w:lang w:val="en-US"/>
              </w:rPr>
            </w:pPr>
          </w:p>
        </w:tc>
        <w:tc>
          <w:tcPr>
            <w:tcW w:w="2701" w:type="dxa"/>
            <w:gridSpan w:val="2"/>
            <w:vMerge w:val="restart"/>
            <w:tcBorders>
              <w:top w:val="single" w:sz="4" w:space="0" w:color="000000"/>
              <w:left w:val="single" w:sz="4" w:space="0" w:color="000000"/>
            </w:tcBorders>
            <w:shd w:val="clear" w:color="auto" w:fill="auto"/>
          </w:tcPr>
          <w:p w14:paraId="536F2C78" w14:textId="7F05771C" w:rsidR="00ED1987" w:rsidRPr="00242452" w:rsidRDefault="00ED1987" w:rsidP="00ED1987">
            <w:pPr>
              <w:snapToGrid w:val="0"/>
              <w:spacing w:line="260" w:lineRule="atLeast"/>
              <w:rPr>
                <w:rFonts w:eastAsia="Calibri"/>
                <w:lang w:val="en-US" w:eastAsia="en-US"/>
              </w:rPr>
            </w:pPr>
            <w:r w:rsidRPr="00242452">
              <w:rPr>
                <w:rFonts w:eastAsia="Calibri"/>
                <w:lang w:val="en-US" w:eastAsia="en-US"/>
              </w:rPr>
              <w:t>Body weight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09DCAB" w14:textId="41C32AF9" w:rsidR="00ED1987" w:rsidRPr="00242452" w:rsidRDefault="00ED1987" w:rsidP="00ED1987">
            <w:pPr>
              <w:snapToGrid w:val="0"/>
              <w:spacing w:line="260" w:lineRule="atLeast"/>
              <w:rPr>
                <w:rFonts w:eastAsia="Calibri"/>
                <w:lang w:val="en-US" w:eastAsia="en-US"/>
              </w:rPr>
            </w:pPr>
            <w:r w:rsidRPr="00242452">
              <w:rPr>
                <w:rFonts w:eastAsia="Calibri"/>
                <w:lang w:val="en-US" w:eastAsia="en-US"/>
              </w:rPr>
              <w:t>60 kg</w:t>
            </w:r>
            <w:r w:rsidR="00FE0E00" w:rsidRPr="00242452">
              <w:rPr>
                <w:rFonts w:eastAsia="Calibri"/>
                <w:lang w:val="en-US" w:eastAsia="en-US"/>
              </w:rPr>
              <w:t xml:space="preserve"> (adult)</w:t>
            </w:r>
          </w:p>
        </w:tc>
        <w:tc>
          <w:tcPr>
            <w:tcW w:w="4108" w:type="dxa"/>
            <w:vMerge w:val="restart"/>
            <w:tcBorders>
              <w:top w:val="single" w:sz="4" w:space="0" w:color="000000"/>
              <w:left w:val="single" w:sz="4" w:space="0" w:color="000000"/>
              <w:right w:val="single" w:sz="4" w:space="0" w:color="000000"/>
            </w:tcBorders>
          </w:tcPr>
          <w:p w14:paraId="74638D98" w14:textId="016F8130" w:rsidR="00ED1987" w:rsidRPr="00242452" w:rsidRDefault="00ED1987" w:rsidP="00ED1987">
            <w:pPr>
              <w:snapToGrid w:val="0"/>
              <w:spacing w:line="260" w:lineRule="atLeast"/>
              <w:jc w:val="both"/>
              <w:rPr>
                <w:rFonts w:eastAsia="Calibri"/>
                <w:lang w:val="en-US" w:eastAsia="en-US"/>
              </w:rPr>
            </w:pPr>
            <w:r w:rsidRPr="00242452">
              <w:rPr>
                <w:rFonts w:eastAsia="Calibri"/>
                <w:lang w:val="en-US" w:eastAsia="en-US"/>
              </w:rPr>
              <w:t>HEAd Hoc Recommendation 14</w:t>
            </w:r>
          </w:p>
        </w:tc>
      </w:tr>
      <w:tr w:rsidR="00ED1987" w:rsidRPr="00242452" w14:paraId="29AFC659" w14:textId="77777777" w:rsidTr="007C1C3C">
        <w:tblPrEx>
          <w:tblCellMar>
            <w:top w:w="0" w:type="dxa"/>
            <w:bottom w:w="0" w:type="dxa"/>
          </w:tblCellMar>
        </w:tblPrEx>
        <w:trPr>
          <w:cantSplit/>
          <w:trHeight w:val="242"/>
        </w:trPr>
        <w:tc>
          <w:tcPr>
            <w:tcW w:w="1485" w:type="dxa"/>
            <w:vMerge/>
            <w:tcBorders>
              <w:top w:val="single" w:sz="4" w:space="0" w:color="000000"/>
              <w:left w:val="single" w:sz="4" w:space="0" w:color="000000"/>
              <w:bottom w:val="single" w:sz="4" w:space="0" w:color="000000"/>
            </w:tcBorders>
            <w:shd w:val="clear" w:color="auto" w:fill="auto"/>
          </w:tcPr>
          <w:p w14:paraId="5A310942" w14:textId="77777777" w:rsidR="00ED1987" w:rsidRPr="00242452" w:rsidRDefault="00ED1987" w:rsidP="00ED1987">
            <w:pPr>
              <w:rPr>
                <w:lang w:val="en-US"/>
              </w:rPr>
            </w:pPr>
          </w:p>
        </w:tc>
        <w:tc>
          <w:tcPr>
            <w:tcW w:w="2701" w:type="dxa"/>
            <w:gridSpan w:val="2"/>
            <w:vMerge/>
            <w:tcBorders>
              <w:left w:val="single" w:sz="4" w:space="0" w:color="000000"/>
              <w:bottom w:val="single" w:sz="4" w:space="0" w:color="000000"/>
            </w:tcBorders>
            <w:shd w:val="clear" w:color="auto" w:fill="auto"/>
          </w:tcPr>
          <w:p w14:paraId="263D048A" w14:textId="713E623E" w:rsidR="00ED1987" w:rsidRPr="00242452" w:rsidRDefault="00ED1987" w:rsidP="00ED1987">
            <w:pPr>
              <w:snapToGrid w:val="0"/>
              <w:spacing w:line="260" w:lineRule="atLeast"/>
              <w:rPr>
                <w:rFonts w:eastAsia="Calibri"/>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DE3FAA0" w14:textId="3DF1E667" w:rsidR="00ED1987" w:rsidRPr="00242452" w:rsidRDefault="00ED1987" w:rsidP="00ED1987">
            <w:pPr>
              <w:snapToGrid w:val="0"/>
              <w:spacing w:line="260" w:lineRule="atLeast"/>
              <w:rPr>
                <w:rFonts w:eastAsia="Calibri"/>
                <w:lang w:val="en-US" w:eastAsia="en-US"/>
              </w:rPr>
            </w:pPr>
            <w:r w:rsidRPr="00242452">
              <w:rPr>
                <w:rFonts w:eastAsia="Calibri"/>
                <w:lang w:val="en-US" w:eastAsia="en-US"/>
              </w:rPr>
              <w:t>8 kg</w:t>
            </w:r>
            <w:r w:rsidR="00FE0E00" w:rsidRPr="00242452">
              <w:rPr>
                <w:rFonts w:eastAsia="Calibri"/>
                <w:lang w:val="en-US" w:eastAsia="en-US"/>
              </w:rPr>
              <w:t xml:space="preserve"> (infant)</w:t>
            </w:r>
          </w:p>
        </w:tc>
        <w:tc>
          <w:tcPr>
            <w:tcW w:w="4108" w:type="dxa"/>
            <w:vMerge/>
            <w:tcBorders>
              <w:left w:val="single" w:sz="4" w:space="0" w:color="000000"/>
              <w:bottom w:val="single" w:sz="4" w:space="0" w:color="000000"/>
              <w:right w:val="single" w:sz="4" w:space="0" w:color="000000"/>
            </w:tcBorders>
          </w:tcPr>
          <w:p w14:paraId="7E129374" w14:textId="2EE358EE" w:rsidR="00ED1987" w:rsidRPr="00242452" w:rsidRDefault="00ED1987" w:rsidP="00ED1987">
            <w:pPr>
              <w:snapToGrid w:val="0"/>
              <w:spacing w:line="260" w:lineRule="atLeast"/>
              <w:jc w:val="both"/>
              <w:rPr>
                <w:rFonts w:eastAsia="Calibri"/>
                <w:lang w:val="en-US" w:eastAsia="en-US"/>
              </w:rPr>
            </w:pPr>
          </w:p>
        </w:tc>
      </w:tr>
      <w:tr w:rsidR="00ED1987" w:rsidRPr="00242452" w14:paraId="756C5E95" w14:textId="77777777" w:rsidTr="00884700">
        <w:trPr>
          <w:cantSplit/>
          <w:trHeight w:val="242"/>
        </w:trPr>
        <w:tc>
          <w:tcPr>
            <w:tcW w:w="1485" w:type="dxa"/>
            <w:vMerge/>
            <w:tcBorders>
              <w:top w:val="single" w:sz="4" w:space="0" w:color="000000"/>
              <w:left w:val="single" w:sz="4" w:space="0" w:color="000000"/>
              <w:bottom w:val="single" w:sz="4" w:space="0" w:color="000000"/>
            </w:tcBorders>
            <w:shd w:val="clear" w:color="auto" w:fill="auto"/>
          </w:tcPr>
          <w:p w14:paraId="57590BE3" w14:textId="77777777" w:rsidR="00ED1987" w:rsidRPr="00242452" w:rsidRDefault="00ED1987" w:rsidP="00ED1987">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0E29EF37" w14:textId="4FBEAD91" w:rsidR="00ED1987" w:rsidRPr="00242452" w:rsidRDefault="00ED1987" w:rsidP="00ED1987">
            <w:pPr>
              <w:snapToGrid w:val="0"/>
              <w:spacing w:line="260" w:lineRule="atLeast"/>
              <w:rPr>
                <w:rFonts w:eastAsia="Calibri"/>
                <w:lang w:val="en-US" w:eastAsia="en-US"/>
              </w:rPr>
            </w:pPr>
            <w:r w:rsidRPr="00242452">
              <w:rPr>
                <w:rFonts w:eastAsia="Calibri"/>
                <w:lang w:val="en-US" w:eastAsia="en-US"/>
              </w:rPr>
              <w:t>Dermal absorption of Imiprothrin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9CACC18" w14:textId="77777777" w:rsidR="00ED1987" w:rsidRPr="00242452" w:rsidRDefault="00ED1987" w:rsidP="00ED1987">
            <w:pPr>
              <w:snapToGrid w:val="0"/>
              <w:spacing w:line="260" w:lineRule="atLeast"/>
              <w:rPr>
                <w:rFonts w:eastAsia="Calibri"/>
                <w:lang w:val="en-US" w:eastAsia="en-US"/>
              </w:rPr>
            </w:pPr>
            <w:r w:rsidRPr="00242452">
              <w:rPr>
                <w:rFonts w:eastAsia="Calibri"/>
                <w:lang w:val="en-US" w:eastAsia="en-US"/>
              </w:rPr>
              <w:t>70%</w:t>
            </w:r>
          </w:p>
        </w:tc>
        <w:tc>
          <w:tcPr>
            <w:tcW w:w="4108" w:type="dxa"/>
            <w:tcBorders>
              <w:top w:val="single" w:sz="4" w:space="0" w:color="000000"/>
              <w:left w:val="single" w:sz="4" w:space="0" w:color="000000"/>
              <w:bottom w:val="single" w:sz="4" w:space="0" w:color="000000"/>
              <w:right w:val="single" w:sz="4" w:space="0" w:color="000000"/>
            </w:tcBorders>
          </w:tcPr>
          <w:p w14:paraId="7404C0FB" w14:textId="16B59916" w:rsidR="00ED1987" w:rsidRPr="00242452" w:rsidRDefault="00ED1987" w:rsidP="00ED1987">
            <w:pPr>
              <w:snapToGrid w:val="0"/>
              <w:spacing w:line="260" w:lineRule="atLeast"/>
              <w:jc w:val="both"/>
              <w:rPr>
                <w:rFonts w:eastAsia="Calibri"/>
                <w:lang w:val="en-US" w:eastAsia="en-US"/>
              </w:rPr>
            </w:pPr>
            <w:r w:rsidRPr="00242452">
              <w:rPr>
                <w:rFonts w:eastAsia="Calibri"/>
                <w:lang w:val="en-US" w:eastAsia="en-US"/>
              </w:rPr>
              <w:t>EFSA Guidance 2017</w:t>
            </w:r>
          </w:p>
        </w:tc>
      </w:tr>
      <w:tr w:rsidR="00ED1987" w:rsidRPr="00242452" w14:paraId="53DE73BB" w14:textId="77777777" w:rsidTr="00884700">
        <w:trPr>
          <w:cantSplit/>
          <w:trHeight w:val="242"/>
        </w:trPr>
        <w:tc>
          <w:tcPr>
            <w:tcW w:w="1485" w:type="dxa"/>
            <w:vMerge/>
            <w:tcBorders>
              <w:top w:val="single" w:sz="4" w:space="0" w:color="000000"/>
              <w:left w:val="single" w:sz="4" w:space="0" w:color="000000"/>
              <w:bottom w:val="single" w:sz="4" w:space="0" w:color="000000"/>
            </w:tcBorders>
            <w:shd w:val="clear" w:color="auto" w:fill="auto"/>
          </w:tcPr>
          <w:p w14:paraId="59756EA4" w14:textId="77777777" w:rsidR="00ED1987" w:rsidRPr="00242452" w:rsidRDefault="00ED1987" w:rsidP="00ED1987">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092274CE" w14:textId="31D36AD1" w:rsidR="00ED1987" w:rsidRPr="00242452" w:rsidRDefault="00ED1987" w:rsidP="00ED1987">
            <w:pPr>
              <w:snapToGrid w:val="0"/>
              <w:spacing w:line="260" w:lineRule="atLeast"/>
              <w:rPr>
                <w:rFonts w:eastAsia="Calibri"/>
                <w:lang w:val="en-US" w:eastAsia="en-US"/>
              </w:rPr>
            </w:pPr>
            <w:r w:rsidRPr="00242452">
              <w:rPr>
                <w:rFonts w:eastAsia="Calibri"/>
                <w:lang w:val="en-US" w:eastAsia="en-US"/>
              </w:rPr>
              <w:t>Dermal absorption of S-methoprene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9E7B38B" w14:textId="77777777" w:rsidR="00ED1987" w:rsidRPr="00242452" w:rsidRDefault="00ED1987" w:rsidP="00ED1987">
            <w:pPr>
              <w:snapToGrid w:val="0"/>
              <w:spacing w:line="260" w:lineRule="atLeast"/>
              <w:rPr>
                <w:rFonts w:eastAsia="Calibri"/>
                <w:lang w:val="en-US" w:eastAsia="en-US"/>
              </w:rPr>
            </w:pPr>
            <w:r w:rsidRPr="00242452">
              <w:rPr>
                <w:rFonts w:eastAsia="Calibri"/>
                <w:lang w:val="en-US" w:eastAsia="en-US"/>
              </w:rPr>
              <w:t>35%</w:t>
            </w:r>
          </w:p>
        </w:tc>
        <w:tc>
          <w:tcPr>
            <w:tcW w:w="4108" w:type="dxa"/>
            <w:tcBorders>
              <w:top w:val="single" w:sz="4" w:space="0" w:color="000000"/>
              <w:left w:val="single" w:sz="4" w:space="0" w:color="000000"/>
              <w:bottom w:val="single" w:sz="4" w:space="0" w:color="000000"/>
              <w:right w:val="single" w:sz="4" w:space="0" w:color="000000"/>
            </w:tcBorders>
          </w:tcPr>
          <w:p w14:paraId="18DF9186" w14:textId="7A3A837E" w:rsidR="00ED1987" w:rsidRPr="00242452" w:rsidRDefault="00ED1987" w:rsidP="00ED1987">
            <w:pPr>
              <w:snapToGrid w:val="0"/>
              <w:spacing w:line="260" w:lineRule="atLeast"/>
              <w:jc w:val="both"/>
              <w:rPr>
                <w:rFonts w:eastAsia="Calibri"/>
                <w:lang w:val="en-US" w:eastAsia="en-US"/>
              </w:rPr>
            </w:pPr>
            <w:r w:rsidRPr="00242452">
              <w:rPr>
                <w:rFonts w:eastAsia="Calibri"/>
                <w:lang w:val="en-US" w:eastAsia="en-US"/>
              </w:rPr>
              <w:t>Derived from oral absorption value of the AR of S-methoprene (2016)</w:t>
            </w:r>
          </w:p>
        </w:tc>
      </w:tr>
      <w:tr w:rsidR="006C4396" w:rsidRPr="00242452" w14:paraId="23E8A46F" w14:textId="77777777" w:rsidTr="00E216B9">
        <w:trPr>
          <w:cantSplit/>
          <w:trHeight w:val="242"/>
        </w:trPr>
        <w:tc>
          <w:tcPr>
            <w:tcW w:w="1485" w:type="dxa"/>
            <w:vMerge w:val="restart"/>
            <w:tcBorders>
              <w:top w:val="single" w:sz="4" w:space="0" w:color="000000"/>
              <w:left w:val="single" w:sz="4" w:space="0" w:color="000000"/>
            </w:tcBorders>
            <w:shd w:val="clear" w:color="auto" w:fill="auto"/>
          </w:tcPr>
          <w:p w14:paraId="1C9449F3" w14:textId="0A33BC7D" w:rsidR="006C4396" w:rsidRPr="00242452" w:rsidRDefault="006C4396" w:rsidP="006C4396">
            <w:pPr>
              <w:rPr>
                <w:lang w:val="en-US"/>
              </w:rPr>
            </w:pPr>
            <w:r>
              <w:rPr>
                <w:lang w:val="en-US"/>
              </w:rPr>
              <w:t>Tier 2A</w:t>
            </w:r>
          </w:p>
        </w:tc>
        <w:tc>
          <w:tcPr>
            <w:tcW w:w="2701" w:type="dxa"/>
            <w:gridSpan w:val="2"/>
            <w:tcBorders>
              <w:top w:val="single" w:sz="4" w:space="0" w:color="000000"/>
              <w:left w:val="single" w:sz="4" w:space="0" w:color="000000"/>
              <w:bottom w:val="single" w:sz="4" w:space="0" w:color="000000"/>
            </w:tcBorders>
            <w:shd w:val="clear" w:color="auto" w:fill="auto"/>
          </w:tcPr>
          <w:p w14:paraId="7FE5A9CB" w14:textId="22DA6956" w:rsidR="006C4396" w:rsidRPr="00242452" w:rsidRDefault="006C4396" w:rsidP="006C4396">
            <w:pPr>
              <w:snapToGrid w:val="0"/>
              <w:spacing w:line="260" w:lineRule="atLeast"/>
              <w:rPr>
                <w:rFonts w:eastAsia="Calibri"/>
                <w:lang w:val="en-US" w:eastAsia="en-US"/>
              </w:rPr>
            </w:pPr>
            <w:r>
              <w:rPr>
                <w:rFonts w:eastAsia="Calibri"/>
                <w:lang w:val="en-US" w:eastAsia="en-US"/>
              </w:rPr>
              <w:t>Mean recovery of Imiprothrin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AFCBA1" w14:textId="3007C22A" w:rsidR="006C4396" w:rsidRPr="00242452" w:rsidRDefault="006C4396" w:rsidP="006C4396">
            <w:pPr>
              <w:snapToGrid w:val="0"/>
              <w:spacing w:line="260" w:lineRule="atLeast"/>
              <w:rPr>
                <w:rFonts w:eastAsia="Calibri"/>
                <w:lang w:val="en-US" w:eastAsia="en-US"/>
              </w:rPr>
            </w:pPr>
            <w:r>
              <w:rPr>
                <w:rFonts w:eastAsia="Calibri"/>
                <w:lang w:val="en-US" w:eastAsia="en-US"/>
              </w:rPr>
              <w:t>76.2%</w:t>
            </w:r>
          </w:p>
        </w:tc>
        <w:tc>
          <w:tcPr>
            <w:tcW w:w="4108" w:type="dxa"/>
            <w:tcBorders>
              <w:top w:val="single" w:sz="4" w:space="0" w:color="000000"/>
              <w:left w:val="single" w:sz="4" w:space="0" w:color="000000"/>
              <w:bottom w:val="single" w:sz="4" w:space="0" w:color="000000"/>
              <w:right w:val="single" w:sz="4" w:space="0" w:color="000000"/>
            </w:tcBorders>
          </w:tcPr>
          <w:p w14:paraId="7B23B521" w14:textId="34B08865" w:rsidR="006C4396" w:rsidRPr="00242452" w:rsidRDefault="006C4396" w:rsidP="006C4396">
            <w:pPr>
              <w:snapToGrid w:val="0"/>
              <w:spacing w:line="260" w:lineRule="atLeast"/>
              <w:jc w:val="both"/>
              <w:rPr>
                <w:rFonts w:eastAsia="Calibri"/>
                <w:lang w:val="en-US" w:eastAsia="en-US"/>
              </w:rPr>
            </w:pPr>
            <w:r>
              <w:rPr>
                <w:rFonts w:eastAsia="Calibri"/>
                <w:lang w:val="en-US" w:eastAsia="en-US"/>
              </w:rPr>
              <w:t>Residue study submitted by the applicant</w:t>
            </w:r>
          </w:p>
        </w:tc>
      </w:tr>
      <w:tr w:rsidR="006C4396" w:rsidRPr="00242452" w14:paraId="5A52604E" w14:textId="77777777" w:rsidTr="00E216B9">
        <w:trPr>
          <w:cantSplit/>
          <w:trHeight w:val="242"/>
        </w:trPr>
        <w:tc>
          <w:tcPr>
            <w:tcW w:w="1485" w:type="dxa"/>
            <w:vMerge/>
            <w:tcBorders>
              <w:left w:val="single" w:sz="4" w:space="0" w:color="000000"/>
            </w:tcBorders>
            <w:shd w:val="clear" w:color="auto" w:fill="auto"/>
          </w:tcPr>
          <w:p w14:paraId="1C3939C8" w14:textId="77777777" w:rsidR="006C4396" w:rsidRPr="00242452" w:rsidRDefault="006C4396" w:rsidP="006C4396">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5A6A7284" w14:textId="736D5AF0" w:rsidR="006C4396" w:rsidRPr="00242452" w:rsidRDefault="006C4396" w:rsidP="006C4396">
            <w:pPr>
              <w:snapToGrid w:val="0"/>
              <w:spacing w:line="260" w:lineRule="atLeast"/>
              <w:rPr>
                <w:rFonts w:eastAsia="Calibri"/>
                <w:lang w:val="en-US" w:eastAsia="en-US"/>
              </w:rPr>
            </w:pPr>
            <w:r>
              <w:rPr>
                <w:rFonts w:eastAsia="Calibri"/>
                <w:lang w:val="en-US" w:eastAsia="en-US"/>
              </w:rPr>
              <w:t>Mean recovery of S-methoprene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B80905" w14:textId="454697A2" w:rsidR="006C4396" w:rsidRPr="00242452" w:rsidRDefault="006C4396" w:rsidP="006C4396">
            <w:pPr>
              <w:snapToGrid w:val="0"/>
              <w:spacing w:line="260" w:lineRule="atLeast"/>
              <w:rPr>
                <w:rFonts w:eastAsia="Calibri"/>
                <w:lang w:val="en-US" w:eastAsia="en-US"/>
              </w:rPr>
            </w:pPr>
            <w:r>
              <w:rPr>
                <w:rFonts w:eastAsia="Calibri"/>
                <w:lang w:val="en-US" w:eastAsia="en-US"/>
              </w:rPr>
              <w:t>82.6%</w:t>
            </w:r>
          </w:p>
        </w:tc>
        <w:tc>
          <w:tcPr>
            <w:tcW w:w="4108" w:type="dxa"/>
            <w:tcBorders>
              <w:top w:val="single" w:sz="4" w:space="0" w:color="000000"/>
              <w:left w:val="single" w:sz="4" w:space="0" w:color="000000"/>
              <w:bottom w:val="single" w:sz="4" w:space="0" w:color="000000"/>
              <w:right w:val="single" w:sz="4" w:space="0" w:color="000000"/>
            </w:tcBorders>
          </w:tcPr>
          <w:p w14:paraId="6F3EE133" w14:textId="4033F1CD" w:rsidR="006C4396" w:rsidRPr="00242452" w:rsidRDefault="006C4396" w:rsidP="006C4396">
            <w:pPr>
              <w:snapToGrid w:val="0"/>
              <w:spacing w:line="260" w:lineRule="atLeast"/>
              <w:jc w:val="both"/>
              <w:rPr>
                <w:rFonts w:eastAsia="Calibri"/>
                <w:lang w:val="en-US" w:eastAsia="en-US"/>
              </w:rPr>
            </w:pPr>
            <w:r>
              <w:rPr>
                <w:rFonts w:eastAsia="Calibri"/>
                <w:lang w:val="en-US" w:eastAsia="en-US"/>
              </w:rPr>
              <w:t>Residue study submitted by the applicant</w:t>
            </w:r>
          </w:p>
        </w:tc>
      </w:tr>
      <w:tr w:rsidR="006C4396" w:rsidRPr="00242452" w14:paraId="6712E125" w14:textId="77777777" w:rsidTr="00E216B9">
        <w:trPr>
          <w:cantSplit/>
          <w:trHeight w:val="242"/>
        </w:trPr>
        <w:tc>
          <w:tcPr>
            <w:tcW w:w="1485" w:type="dxa"/>
            <w:vMerge/>
            <w:tcBorders>
              <w:left w:val="single" w:sz="4" w:space="0" w:color="000000"/>
              <w:bottom w:val="single" w:sz="4" w:space="0" w:color="000000"/>
            </w:tcBorders>
            <w:shd w:val="clear" w:color="auto" w:fill="auto"/>
          </w:tcPr>
          <w:p w14:paraId="5817D606" w14:textId="77777777" w:rsidR="006C4396" w:rsidRPr="00242452" w:rsidRDefault="006C4396" w:rsidP="006C4396">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257A9865" w14:textId="23D0180C" w:rsidR="006C4396" w:rsidRPr="00242452" w:rsidRDefault="006C4396" w:rsidP="006C4396">
            <w:pPr>
              <w:snapToGrid w:val="0"/>
              <w:spacing w:line="260" w:lineRule="atLeast"/>
              <w:rPr>
                <w:rFonts w:eastAsia="Calibri"/>
                <w:lang w:val="en-US" w:eastAsia="en-US"/>
              </w:rPr>
            </w:pPr>
            <w:r>
              <w:rPr>
                <w:rFonts w:eastAsia="Calibri"/>
                <w:lang w:val="en-US" w:eastAsia="en-US"/>
              </w:rPr>
              <w:t>Minimum surface area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3529F7" w14:textId="01373E48" w:rsidR="006C4396" w:rsidRPr="00242452" w:rsidRDefault="006C4396" w:rsidP="006C4396">
            <w:pPr>
              <w:snapToGrid w:val="0"/>
              <w:spacing w:line="260" w:lineRule="atLeast"/>
              <w:rPr>
                <w:rFonts w:eastAsia="Calibri"/>
                <w:lang w:val="en-US" w:eastAsia="en-US"/>
              </w:rPr>
            </w:pPr>
            <w:r>
              <w:rPr>
                <w:rFonts w:eastAsia="Calibri"/>
                <w:lang w:val="en-US" w:eastAsia="en-US"/>
              </w:rPr>
              <w:t>11 m²</w:t>
            </w:r>
          </w:p>
        </w:tc>
        <w:tc>
          <w:tcPr>
            <w:tcW w:w="4108" w:type="dxa"/>
            <w:tcBorders>
              <w:top w:val="single" w:sz="4" w:space="0" w:color="000000"/>
              <w:left w:val="single" w:sz="4" w:space="0" w:color="000000"/>
              <w:bottom w:val="single" w:sz="4" w:space="0" w:color="000000"/>
              <w:right w:val="single" w:sz="4" w:space="0" w:color="000000"/>
            </w:tcBorders>
          </w:tcPr>
          <w:p w14:paraId="7197C94F" w14:textId="798C968C" w:rsidR="006C4396" w:rsidRPr="00242452" w:rsidRDefault="007268FE" w:rsidP="007268FE">
            <w:pPr>
              <w:snapToGrid w:val="0"/>
              <w:spacing w:line="260" w:lineRule="atLeast"/>
              <w:jc w:val="both"/>
              <w:rPr>
                <w:rFonts w:eastAsia="Calibri"/>
                <w:lang w:val="en-US" w:eastAsia="en-US"/>
              </w:rPr>
            </w:pPr>
            <w:r>
              <w:rPr>
                <w:rFonts w:eastAsia="Calibri"/>
                <w:lang w:val="en-US" w:eastAsia="en-US"/>
              </w:rPr>
              <w:t>See scenario [4]</w:t>
            </w:r>
            <w:r w:rsidDel="007268FE">
              <w:rPr>
                <w:rFonts w:eastAsia="Calibri"/>
                <w:lang w:val="en-US" w:eastAsia="en-US"/>
              </w:rPr>
              <w:t xml:space="preserve"> </w:t>
            </w:r>
          </w:p>
        </w:tc>
      </w:tr>
      <w:tr w:rsidR="006C4396" w:rsidRPr="00242452" w14:paraId="1A6B8110" w14:textId="77777777" w:rsidTr="00E216B9">
        <w:trPr>
          <w:cantSplit/>
          <w:trHeight w:val="242"/>
        </w:trPr>
        <w:tc>
          <w:tcPr>
            <w:tcW w:w="1485" w:type="dxa"/>
            <w:vMerge w:val="restart"/>
            <w:tcBorders>
              <w:top w:val="single" w:sz="4" w:space="0" w:color="000000"/>
              <w:left w:val="single" w:sz="4" w:space="0" w:color="000000"/>
            </w:tcBorders>
            <w:shd w:val="clear" w:color="auto" w:fill="auto"/>
          </w:tcPr>
          <w:p w14:paraId="6BA0EBF3" w14:textId="74B69D08" w:rsidR="006C4396" w:rsidRPr="00242452" w:rsidRDefault="006C4396" w:rsidP="006C4396">
            <w:pPr>
              <w:rPr>
                <w:lang w:val="en-US"/>
              </w:rPr>
            </w:pPr>
            <w:r>
              <w:rPr>
                <w:lang w:val="en-US"/>
              </w:rPr>
              <w:t>Tier 2B</w:t>
            </w:r>
          </w:p>
        </w:tc>
        <w:tc>
          <w:tcPr>
            <w:tcW w:w="2701" w:type="dxa"/>
            <w:gridSpan w:val="2"/>
            <w:tcBorders>
              <w:top w:val="single" w:sz="4" w:space="0" w:color="000000"/>
              <w:left w:val="single" w:sz="4" w:space="0" w:color="000000"/>
              <w:bottom w:val="single" w:sz="4" w:space="0" w:color="000000"/>
            </w:tcBorders>
            <w:shd w:val="clear" w:color="auto" w:fill="auto"/>
          </w:tcPr>
          <w:p w14:paraId="1788AD76" w14:textId="70B9F47E" w:rsidR="006C4396" w:rsidRPr="00242452" w:rsidRDefault="006C4396" w:rsidP="006C4396">
            <w:pPr>
              <w:snapToGrid w:val="0"/>
              <w:spacing w:line="260" w:lineRule="atLeast"/>
              <w:rPr>
                <w:rFonts w:eastAsia="Calibri"/>
                <w:lang w:val="en-US" w:eastAsia="en-US"/>
              </w:rPr>
            </w:pPr>
            <w:r>
              <w:rPr>
                <w:rFonts w:eastAsia="Calibri"/>
                <w:lang w:val="en-US" w:eastAsia="en-US"/>
              </w:rPr>
              <w:t>Mean recovery of Imiprothrin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17335CC" w14:textId="0D1E2179" w:rsidR="006C4396" w:rsidRPr="00242452" w:rsidRDefault="000C684C" w:rsidP="006C4396">
            <w:pPr>
              <w:snapToGrid w:val="0"/>
              <w:spacing w:line="260" w:lineRule="atLeast"/>
              <w:rPr>
                <w:rFonts w:eastAsia="Calibri"/>
                <w:lang w:val="en-US" w:eastAsia="en-US"/>
              </w:rPr>
            </w:pPr>
            <w:r>
              <w:rPr>
                <w:rFonts w:eastAsia="Calibri"/>
                <w:lang w:val="en-US" w:eastAsia="en-US"/>
              </w:rPr>
              <w:t>47.5</w:t>
            </w:r>
            <w:r w:rsidR="006C4396">
              <w:rPr>
                <w:rFonts w:eastAsia="Calibri"/>
                <w:lang w:val="en-US" w:eastAsia="en-US"/>
              </w:rPr>
              <w:t>%</w:t>
            </w:r>
          </w:p>
        </w:tc>
        <w:tc>
          <w:tcPr>
            <w:tcW w:w="4108" w:type="dxa"/>
            <w:tcBorders>
              <w:top w:val="single" w:sz="4" w:space="0" w:color="000000"/>
              <w:left w:val="single" w:sz="4" w:space="0" w:color="000000"/>
              <w:bottom w:val="single" w:sz="4" w:space="0" w:color="000000"/>
              <w:right w:val="single" w:sz="4" w:space="0" w:color="000000"/>
            </w:tcBorders>
          </w:tcPr>
          <w:p w14:paraId="6BE3BA35" w14:textId="28185724" w:rsidR="006C4396" w:rsidRPr="00242452" w:rsidRDefault="006C4396" w:rsidP="006C4396">
            <w:pPr>
              <w:snapToGrid w:val="0"/>
              <w:spacing w:line="260" w:lineRule="atLeast"/>
              <w:jc w:val="both"/>
              <w:rPr>
                <w:rFonts w:eastAsia="Calibri"/>
                <w:lang w:val="en-US" w:eastAsia="en-US"/>
              </w:rPr>
            </w:pPr>
            <w:r>
              <w:rPr>
                <w:rFonts w:eastAsia="Calibri"/>
                <w:lang w:val="en-US" w:eastAsia="en-US"/>
              </w:rPr>
              <w:t>Residue study submitted by the applicant</w:t>
            </w:r>
            <w:r w:rsidR="000C684C">
              <w:rPr>
                <w:rFonts w:eastAsia="Calibri"/>
                <w:lang w:val="en-US" w:eastAsia="en-US"/>
              </w:rPr>
              <w:t>, after normalization</w:t>
            </w:r>
          </w:p>
        </w:tc>
      </w:tr>
      <w:tr w:rsidR="006C4396" w:rsidRPr="00242452" w14:paraId="7E2A0111" w14:textId="77777777" w:rsidTr="00E216B9">
        <w:trPr>
          <w:cantSplit/>
          <w:trHeight w:val="242"/>
        </w:trPr>
        <w:tc>
          <w:tcPr>
            <w:tcW w:w="1485" w:type="dxa"/>
            <w:vMerge/>
            <w:tcBorders>
              <w:left w:val="single" w:sz="4" w:space="0" w:color="000000"/>
            </w:tcBorders>
            <w:shd w:val="clear" w:color="auto" w:fill="auto"/>
          </w:tcPr>
          <w:p w14:paraId="534DB521" w14:textId="77777777" w:rsidR="006C4396" w:rsidRPr="00242452" w:rsidRDefault="006C4396" w:rsidP="006C4396">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672AA088" w14:textId="0E627139" w:rsidR="006C4396" w:rsidRPr="00242452" w:rsidRDefault="006C4396" w:rsidP="006C4396">
            <w:pPr>
              <w:snapToGrid w:val="0"/>
              <w:spacing w:line="260" w:lineRule="atLeast"/>
              <w:rPr>
                <w:rFonts w:eastAsia="Calibri"/>
                <w:lang w:val="en-US" w:eastAsia="en-US"/>
              </w:rPr>
            </w:pPr>
            <w:r>
              <w:rPr>
                <w:rFonts w:eastAsia="Calibri"/>
                <w:lang w:val="en-US" w:eastAsia="en-US"/>
              </w:rPr>
              <w:t>Mean recovery of S-methoprene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95D70AC" w14:textId="57F6D62E" w:rsidR="006C4396" w:rsidRPr="00242452" w:rsidRDefault="000C684C" w:rsidP="006C4396">
            <w:pPr>
              <w:snapToGrid w:val="0"/>
              <w:spacing w:line="260" w:lineRule="atLeast"/>
              <w:rPr>
                <w:rFonts w:eastAsia="Calibri"/>
                <w:lang w:val="en-US" w:eastAsia="en-US"/>
              </w:rPr>
            </w:pPr>
            <w:r>
              <w:rPr>
                <w:rFonts w:eastAsia="Calibri"/>
                <w:lang w:val="en-US" w:eastAsia="en-US"/>
              </w:rPr>
              <w:t>72</w:t>
            </w:r>
            <w:r w:rsidR="006C4396">
              <w:rPr>
                <w:rFonts w:eastAsia="Calibri"/>
                <w:lang w:val="en-US" w:eastAsia="en-US"/>
              </w:rPr>
              <w:t>%</w:t>
            </w:r>
          </w:p>
        </w:tc>
        <w:tc>
          <w:tcPr>
            <w:tcW w:w="4108" w:type="dxa"/>
            <w:tcBorders>
              <w:top w:val="single" w:sz="4" w:space="0" w:color="000000"/>
              <w:left w:val="single" w:sz="4" w:space="0" w:color="000000"/>
              <w:bottom w:val="single" w:sz="4" w:space="0" w:color="000000"/>
              <w:right w:val="single" w:sz="4" w:space="0" w:color="000000"/>
            </w:tcBorders>
          </w:tcPr>
          <w:p w14:paraId="40B86C92" w14:textId="404AEC2D" w:rsidR="006C4396" w:rsidRPr="00242452" w:rsidRDefault="006C4396" w:rsidP="006C4396">
            <w:pPr>
              <w:snapToGrid w:val="0"/>
              <w:spacing w:line="260" w:lineRule="atLeast"/>
              <w:jc w:val="both"/>
              <w:rPr>
                <w:rFonts w:eastAsia="Calibri"/>
                <w:lang w:val="en-US" w:eastAsia="en-US"/>
              </w:rPr>
            </w:pPr>
            <w:r>
              <w:rPr>
                <w:rFonts w:eastAsia="Calibri"/>
                <w:lang w:val="en-US" w:eastAsia="en-US"/>
              </w:rPr>
              <w:t>Residue study submitted by the applicant</w:t>
            </w:r>
            <w:r w:rsidR="000C684C">
              <w:rPr>
                <w:rFonts w:eastAsia="Calibri"/>
                <w:lang w:val="en-US" w:eastAsia="en-US"/>
              </w:rPr>
              <w:t>, after normalization</w:t>
            </w:r>
          </w:p>
        </w:tc>
      </w:tr>
      <w:tr w:rsidR="006C4396" w:rsidRPr="00242452" w14:paraId="6AB9811D" w14:textId="77777777" w:rsidTr="00E216B9">
        <w:trPr>
          <w:cantSplit/>
          <w:trHeight w:val="242"/>
        </w:trPr>
        <w:tc>
          <w:tcPr>
            <w:tcW w:w="1485" w:type="dxa"/>
            <w:vMerge/>
            <w:tcBorders>
              <w:left w:val="single" w:sz="4" w:space="0" w:color="000000"/>
              <w:bottom w:val="single" w:sz="4" w:space="0" w:color="000000"/>
            </w:tcBorders>
            <w:shd w:val="clear" w:color="auto" w:fill="auto"/>
          </w:tcPr>
          <w:p w14:paraId="4CDC7050" w14:textId="77777777" w:rsidR="006C4396" w:rsidRPr="00242452" w:rsidRDefault="006C4396" w:rsidP="006C4396">
            <w:pPr>
              <w:rPr>
                <w:lang w:val="en-US"/>
              </w:rPr>
            </w:pPr>
          </w:p>
        </w:tc>
        <w:tc>
          <w:tcPr>
            <w:tcW w:w="2701" w:type="dxa"/>
            <w:gridSpan w:val="2"/>
            <w:tcBorders>
              <w:top w:val="single" w:sz="4" w:space="0" w:color="000000"/>
              <w:left w:val="single" w:sz="4" w:space="0" w:color="000000"/>
              <w:bottom w:val="single" w:sz="4" w:space="0" w:color="000000"/>
            </w:tcBorders>
            <w:shd w:val="clear" w:color="auto" w:fill="auto"/>
          </w:tcPr>
          <w:p w14:paraId="3FCD9CB5" w14:textId="173B78AE" w:rsidR="006C4396" w:rsidRPr="00242452" w:rsidRDefault="006C4396" w:rsidP="006C4396">
            <w:pPr>
              <w:snapToGrid w:val="0"/>
              <w:spacing w:line="260" w:lineRule="atLeast"/>
              <w:rPr>
                <w:rFonts w:eastAsia="Calibri"/>
                <w:lang w:val="en-US" w:eastAsia="en-US"/>
              </w:rPr>
            </w:pPr>
            <w:r>
              <w:rPr>
                <w:rFonts w:eastAsia="Calibri"/>
                <w:lang w:val="en-US" w:eastAsia="en-US"/>
              </w:rPr>
              <w:t>Minimum surface area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E0197F5" w14:textId="33837788" w:rsidR="006C4396" w:rsidRPr="00242452" w:rsidRDefault="000C684C" w:rsidP="006C4396">
            <w:pPr>
              <w:snapToGrid w:val="0"/>
              <w:spacing w:line="260" w:lineRule="atLeast"/>
              <w:rPr>
                <w:rFonts w:eastAsia="Calibri"/>
                <w:lang w:val="en-US" w:eastAsia="en-US"/>
              </w:rPr>
            </w:pPr>
            <w:r>
              <w:rPr>
                <w:rFonts w:eastAsia="Calibri"/>
                <w:lang w:val="en-US" w:eastAsia="en-US"/>
              </w:rPr>
              <w:t>7</w:t>
            </w:r>
            <w:r w:rsidR="006C4396">
              <w:rPr>
                <w:rFonts w:eastAsia="Calibri"/>
                <w:lang w:val="en-US" w:eastAsia="en-US"/>
              </w:rPr>
              <w:t xml:space="preserve"> m²</w:t>
            </w:r>
          </w:p>
        </w:tc>
        <w:tc>
          <w:tcPr>
            <w:tcW w:w="4108" w:type="dxa"/>
            <w:tcBorders>
              <w:top w:val="single" w:sz="4" w:space="0" w:color="000000"/>
              <w:left w:val="single" w:sz="4" w:space="0" w:color="000000"/>
              <w:bottom w:val="single" w:sz="4" w:space="0" w:color="000000"/>
              <w:right w:val="single" w:sz="4" w:space="0" w:color="000000"/>
            </w:tcBorders>
          </w:tcPr>
          <w:p w14:paraId="2E2F616E" w14:textId="37BE5CB3" w:rsidR="006C4396" w:rsidRPr="00242452" w:rsidRDefault="007268FE" w:rsidP="006C4396">
            <w:pPr>
              <w:snapToGrid w:val="0"/>
              <w:spacing w:line="260" w:lineRule="atLeast"/>
              <w:jc w:val="both"/>
              <w:rPr>
                <w:rFonts w:eastAsia="Calibri"/>
                <w:lang w:val="en-US" w:eastAsia="en-US"/>
              </w:rPr>
            </w:pPr>
            <w:r>
              <w:rPr>
                <w:rFonts w:eastAsia="Calibri"/>
                <w:lang w:val="en-US" w:eastAsia="en-US"/>
              </w:rPr>
              <w:t>See scenario [4]</w:t>
            </w:r>
          </w:p>
        </w:tc>
      </w:tr>
    </w:tbl>
    <w:p w14:paraId="0E898980" w14:textId="5A78BDE9" w:rsidR="006C4396" w:rsidRDefault="006C4396" w:rsidP="003479F6">
      <w:pPr>
        <w:spacing w:line="260" w:lineRule="atLeast"/>
        <w:rPr>
          <w:rFonts w:eastAsia="Calibri"/>
          <w:b/>
          <w:bCs/>
          <w:lang w:val="en-US" w:eastAsia="en-US"/>
        </w:rPr>
      </w:pPr>
    </w:p>
    <w:p w14:paraId="6D9B355B" w14:textId="1C94ABA5" w:rsidR="003479F6" w:rsidRPr="00242452" w:rsidRDefault="00D332FD" w:rsidP="003479F6">
      <w:pPr>
        <w:spacing w:line="260" w:lineRule="atLeast"/>
        <w:rPr>
          <w:rFonts w:ascii="Times New Roman" w:eastAsia="Calibri" w:hAnsi="Times New Roman" w:cs="Times New Roman"/>
          <w:i/>
          <w:iCs/>
          <w:lang w:val="en-US" w:eastAsia="en-US"/>
        </w:rPr>
      </w:pPr>
      <w:r w:rsidRPr="00242452">
        <w:rPr>
          <w:rFonts w:eastAsia="Calibri"/>
          <w:b/>
          <w:bCs/>
          <w:lang w:val="en-US" w:eastAsia="en-US"/>
        </w:rPr>
        <w:t>Calculations for Scenario [5</w:t>
      </w:r>
      <w:r w:rsidR="003479F6" w:rsidRPr="00242452">
        <w:rPr>
          <w:rFonts w:eastAsia="Calibri"/>
          <w:b/>
          <w:bCs/>
          <w:lang w:val="en-US" w:eastAsia="en-US"/>
        </w:rPr>
        <w:t>]</w:t>
      </w:r>
    </w:p>
    <w:p w14:paraId="765AD187" w14:textId="77777777" w:rsidR="003479F6" w:rsidRPr="00242452" w:rsidRDefault="003479F6" w:rsidP="003479F6">
      <w:pPr>
        <w:spacing w:line="260" w:lineRule="atLeast"/>
        <w:rPr>
          <w:rFonts w:ascii="Times New Roman" w:eastAsia="Calibri" w:hAnsi="Times New Roman" w:cs="Times New Roman"/>
          <w:i/>
          <w:iCs/>
          <w:lang w:val="en-US" w:eastAsia="en-US"/>
        </w:rPr>
      </w:pPr>
    </w:p>
    <w:p w14:paraId="1525106C" w14:textId="77777777" w:rsidR="003479F6" w:rsidRPr="00242452" w:rsidRDefault="003479F6" w:rsidP="003479F6">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Imiprothrin</w:t>
      </w:r>
    </w:p>
    <w:p w14:paraId="49F3B3C2" w14:textId="77777777" w:rsidR="003479F6" w:rsidRPr="00242452" w:rsidRDefault="003479F6" w:rsidP="003479F6">
      <w:pPr>
        <w:spacing w:line="260" w:lineRule="atLeast"/>
        <w:rPr>
          <w:rFonts w:eastAsia="Calibri"/>
          <w:b/>
          <w:u w:val="single"/>
          <w:lang w:val="en-US" w:eastAsia="en-US"/>
        </w:rPr>
      </w:pPr>
    </w:p>
    <w:p w14:paraId="2543FFFB" w14:textId="77777777" w:rsidR="003479F6" w:rsidRPr="00242452" w:rsidRDefault="003479F6" w:rsidP="003479F6">
      <w:pPr>
        <w:spacing w:line="260" w:lineRule="atLeast"/>
        <w:rPr>
          <w:rFonts w:eastAsia="Calibri"/>
          <w:u w:val="single"/>
          <w:lang w:val="en-US" w:eastAsia="en-US"/>
        </w:rPr>
      </w:pPr>
      <w:r w:rsidRPr="00242452">
        <w:rPr>
          <w:rFonts w:eastAsia="Calibri"/>
          <w:u w:val="single"/>
          <w:lang w:val="en-US" w:eastAsia="en-US"/>
        </w:rPr>
        <w:t>Systemic effects</w:t>
      </w:r>
    </w:p>
    <w:p w14:paraId="3CC0063E" w14:textId="77777777" w:rsidR="003479F6" w:rsidRPr="00242452" w:rsidRDefault="003479F6" w:rsidP="003479F6">
      <w:pPr>
        <w:spacing w:line="260" w:lineRule="atLeast"/>
        <w:rPr>
          <w:rFonts w:ascii="Times New Roman" w:eastAsia="Calibri" w:hAnsi="Times New Roman" w:cs="Times New Roman"/>
          <w:i/>
          <w:iCs/>
          <w:lang w:val="en-US"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495"/>
        <w:gridCol w:w="1410"/>
        <w:gridCol w:w="1559"/>
        <w:gridCol w:w="1559"/>
        <w:gridCol w:w="1559"/>
        <w:gridCol w:w="1858"/>
      </w:tblGrid>
      <w:tr w:rsidR="003479F6" w:rsidRPr="00242452" w14:paraId="2BBC3674" w14:textId="77777777" w:rsidTr="007C1C3C">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2DBC4BFF" w14:textId="77777777" w:rsidR="003479F6" w:rsidRPr="00242452" w:rsidRDefault="003479F6" w:rsidP="007C1C3C">
            <w:pPr>
              <w:spacing w:line="260" w:lineRule="atLeast"/>
              <w:jc w:val="center"/>
              <w:rPr>
                <w:lang w:val="en-US"/>
              </w:rPr>
            </w:pPr>
            <w:r w:rsidRPr="00242452">
              <w:rPr>
                <w:rFonts w:eastAsia="Calibri"/>
                <w:b/>
                <w:lang w:val="en-US" w:eastAsia="en-US"/>
              </w:rPr>
              <w:t>Summary table: systemic exposure from non-professional uses</w:t>
            </w:r>
          </w:p>
        </w:tc>
      </w:tr>
      <w:tr w:rsidR="003479F6" w:rsidRPr="00242452" w14:paraId="542BDCBD" w14:textId="77777777" w:rsidTr="007C1C3C">
        <w:trPr>
          <w:cantSplit/>
        </w:trPr>
        <w:tc>
          <w:tcPr>
            <w:tcW w:w="1495" w:type="dxa"/>
            <w:tcBorders>
              <w:top w:val="single" w:sz="6" w:space="0" w:color="000000"/>
              <w:left w:val="single" w:sz="6" w:space="0" w:color="000000"/>
              <w:bottom w:val="single" w:sz="6" w:space="0" w:color="000000"/>
            </w:tcBorders>
            <w:shd w:val="clear" w:color="auto" w:fill="auto"/>
          </w:tcPr>
          <w:p w14:paraId="6E81B82F" w14:textId="77777777" w:rsidR="003479F6" w:rsidRPr="00242452" w:rsidRDefault="003479F6" w:rsidP="007C1C3C">
            <w:pPr>
              <w:spacing w:line="260" w:lineRule="atLeast"/>
              <w:rPr>
                <w:rFonts w:eastAsia="Calibri"/>
                <w:b/>
                <w:lang w:val="en-US" w:eastAsia="en-US"/>
              </w:rPr>
            </w:pPr>
            <w:r w:rsidRPr="00242452">
              <w:rPr>
                <w:rFonts w:eastAsia="Calibri"/>
                <w:b/>
                <w:lang w:val="en-US" w:eastAsia="en-US"/>
              </w:rPr>
              <w:t>Exposure scenario</w:t>
            </w:r>
          </w:p>
        </w:tc>
        <w:tc>
          <w:tcPr>
            <w:tcW w:w="1410" w:type="dxa"/>
            <w:tcBorders>
              <w:top w:val="single" w:sz="6" w:space="0" w:color="000000"/>
              <w:left w:val="single" w:sz="6" w:space="0" w:color="000000"/>
              <w:bottom w:val="single" w:sz="6" w:space="0" w:color="000000"/>
            </w:tcBorders>
            <w:shd w:val="clear" w:color="auto" w:fill="auto"/>
          </w:tcPr>
          <w:p w14:paraId="0183DE2F" w14:textId="77777777" w:rsidR="003479F6" w:rsidRPr="00242452" w:rsidRDefault="003479F6" w:rsidP="007C1C3C">
            <w:pPr>
              <w:spacing w:line="260" w:lineRule="atLeast"/>
              <w:rPr>
                <w:rFonts w:eastAsia="Calibri"/>
                <w:b/>
                <w:lang w:val="en-US" w:eastAsia="en-US"/>
              </w:rPr>
            </w:pPr>
            <w:r w:rsidRPr="00242452">
              <w:rPr>
                <w:rFonts w:eastAsia="Calibri"/>
                <w:b/>
                <w:lang w:val="en-US" w:eastAsia="en-US"/>
              </w:rPr>
              <w:t>Tier/PPE</w:t>
            </w:r>
          </w:p>
        </w:tc>
        <w:tc>
          <w:tcPr>
            <w:tcW w:w="1559" w:type="dxa"/>
            <w:tcBorders>
              <w:top w:val="single" w:sz="6" w:space="0" w:color="000000"/>
              <w:left w:val="single" w:sz="6" w:space="0" w:color="000000"/>
              <w:bottom w:val="single" w:sz="6" w:space="0" w:color="000000"/>
            </w:tcBorders>
            <w:shd w:val="clear" w:color="auto" w:fill="auto"/>
          </w:tcPr>
          <w:p w14:paraId="3AEF7556" w14:textId="77777777" w:rsidR="003479F6" w:rsidRPr="00242452" w:rsidRDefault="003479F6" w:rsidP="007C1C3C">
            <w:pPr>
              <w:spacing w:line="260" w:lineRule="atLeast"/>
              <w:rPr>
                <w:rFonts w:eastAsia="Calibri"/>
                <w:b/>
                <w:lang w:val="en-US" w:eastAsia="en-US"/>
              </w:rPr>
            </w:pPr>
            <w:r w:rsidRPr="00242452">
              <w:rPr>
                <w:rFonts w:eastAsia="Calibri"/>
                <w:b/>
                <w:lang w:val="en-US" w:eastAsia="en-US"/>
              </w:rPr>
              <w:t>Estimated inhalation uptake (mg/kg/d bw)</w:t>
            </w:r>
          </w:p>
        </w:tc>
        <w:tc>
          <w:tcPr>
            <w:tcW w:w="1559" w:type="dxa"/>
            <w:tcBorders>
              <w:top w:val="single" w:sz="6" w:space="0" w:color="000000"/>
              <w:left w:val="single" w:sz="6" w:space="0" w:color="000000"/>
              <w:bottom w:val="single" w:sz="6" w:space="0" w:color="000000"/>
            </w:tcBorders>
            <w:shd w:val="clear" w:color="auto" w:fill="auto"/>
          </w:tcPr>
          <w:p w14:paraId="0F7529EE" w14:textId="77777777" w:rsidR="003479F6" w:rsidRPr="00242452" w:rsidRDefault="003479F6" w:rsidP="007C1C3C">
            <w:pPr>
              <w:spacing w:line="260" w:lineRule="atLeast"/>
              <w:rPr>
                <w:rFonts w:eastAsia="Calibri"/>
                <w:b/>
                <w:lang w:val="en-US" w:eastAsia="en-US"/>
              </w:rPr>
            </w:pPr>
            <w:r w:rsidRPr="00242452">
              <w:rPr>
                <w:rFonts w:eastAsia="Calibri"/>
                <w:b/>
                <w:lang w:val="en-US" w:eastAsia="en-US"/>
              </w:rPr>
              <w:t>Estimated dermal uptake (mg/kg/d bw)</w:t>
            </w:r>
          </w:p>
        </w:tc>
        <w:tc>
          <w:tcPr>
            <w:tcW w:w="1559" w:type="dxa"/>
            <w:tcBorders>
              <w:top w:val="single" w:sz="6" w:space="0" w:color="000000"/>
              <w:left w:val="single" w:sz="6" w:space="0" w:color="000000"/>
              <w:bottom w:val="single" w:sz="6" w:space="0" w:color="000000"/>
            </w:tcBorders>
            <w:shd w:val="clear" w:color="auto" w:fill="auto"/>
          </w:tcPr>
          <w:p w14:paraId="1CD64B8E" w14:textId="77777777" w:rsidR="003479F6" w:rsidRPr="00242452" w:rsidRDefault="003479F6" w:rsidP="007C1C3C">
            <w:pPr>
              <w:spacing w:line="260" w:lineRule="atLeast"/>
              <w:rPr>
                <w:rFonts w:eastAsia="Calibri"/>
                <w:b/>
                <w:lang w:val="en-US" w:eastAsia="en-US"/>
              </w:rPr>
            </w:pPr>
            <w:r w:rsidRPr="00242452">
              <w:rPr>
                <w:rFonts w:eastAsia="Calibri"/>
                <w:b/>
                <w:lang w:val="en-US" w:eastAsia="en-US"/>
              </w:rPr>
              <w:t>Estimated oral uptake (mg/kg/d bw)</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641D53FC" w14:textId="77777777" w:rsidR="003479F6" w:rsidRPr="00242452" w:rsidRDefault="003479F6" w:rsidP="007C1C3C">
            <w:pPr>
              <w:spacing w:line="260" w:lineRule="atLeast"/>
              <w:rPr>
                <w:lang w:val="en-US"/>
              </w:rPr>
            </w:pPr>
            <w:r w:rsidRPr="00242452">
              <w:rPr>
                <w:rFonts w:eastAsia="Calibri"/>
                <w:b/>
                <w:lang w:val="en-US" w:eastAsia="en-US"/>
              </w:rPr>
              <w:t>Estimated total uptake (mg/kg/d bw)</w:t>
            </w:r>
          </w:p>
        </w:tc>
      </w:tr>
      <w:tr w:rsidR="006C4396" w:rsidRPr="00242452" w14:paraId="1A885EB0" w14:textId="77777777" w:rsidTr="00E216B9">
        <w:trPr>
          <w:cantSplit/>
        </w:trPr>
        <w:tc>
          <w:tcPr>
            <w:tcW w:w="1495" w:type="dxa"/>
            <w:vMerge w:val="restart"/>
            <w:tcBorders>
              <w:top w:val="single" w:sz="6" w:space="0" w:color="000000"/>
              <w:left w:val="single" w:sz="6" w:space="0" w:color="000000"/>
            </w:tcBorders>
            <w:shd w:val="clear" w:color="auto" w:fill="auto"/>
          </w:tcPr>
          <w:p w14:paraId="31C0119B" w14:textId="63BDCC13" w:rsidR="006C4396" w:rsidRPr="00242452" w:rsidRDefault="006C4396" w:rsidP="007C1C3C">
            <w:pPr>
              <w:spacing w:line="260" w:lineRule="atLeast"/>
              <w:rPr>
                <w:rFonts w:eastAsia="Calibri"/>
                <w:lang w:val="en-US" w:eastAsia="en-US"/>
              </w:rPr>
            </w:pPr>
            <w:r w:rsidRPr="00242452">
              <w:rPr>
                <w:rFonts w:eastAsia="Calibri"/>
                <w:lang w:val="en-US" w:eastAsia="en-US"/>
              </w:rPr>
              <w:t>Scenario [5] - adult</w:t>
            </w:r>
          </w:p>
        </w:tc>
        <w:tc>
          <w:tcPr>
            <w:tcW w:w="1410" w:type="dxa"/>
            <w:tcBorders>
              <w:top w:val="single" w:sz="6" w:space="0" w:color="000000"/>
              <w:left w:val="single" w:sz="6" w:space="0" w:color="000000"/>
              <w:bottom w:val="single" w:sz="4" w:space="0" w:color="auto"/>
            </w:tcBorders>
            <w:shd w:val="clear" w:color="auto" w:fill="auto"/>
          </w:tcPr>
          <w:p w14:paraId="30704412" w14:textId="77777777" w:rsidR="006C4396" w:rsidRPr="00242452" w:rsidRDefault="006C4396" w:rsidP="007C1C3C">
            <w:pPr>
              <w:snapToGrid w:val="0"/>
              <w:spacing w:line="260" w:lineRule="atLeast"/>
              <w:rPr>
                <w:rFonts w:eastAsia="Calibri"/>
                <w:lang w:val="en-US" w:eastAsia="en-US"/>
              </w:rPr>
            </w:pPr>
            <w:r w:rsidRPr="00242452">
              <w:rPr>
                <w:rFonts w:eastAsia="Calibri"/>
                <w:lang w:val="en-US" w:eastAsia="en-US"/>
              </w:rPr>
              <w:t>1/ No PPE</w:t>
            </w:r>
          </w:p>
        </w:tc>
        <w:tc>
          <w:tcPr>
            <w:tcW w:w="1559" w:type="dxa"/>
            <w:tcBorders>
              <w:top w:val="single" w:sz="6" w:space="0" w:color="000000"/>
              <w:left w:val="single" w:sz="6" w:space="0" w:color="000000"/>
              <w:bottom w:val="single" w:sz="4" w:space="0" w:color="auto"/>
            </w:tcBorders>
            <w:shd w:val="clear" w:color="auto" w:fill="auto"/>
          </w:tcPr>
          <w:p w14:paraId="5DF03B6E" w14:textId="77777777" w:rsidR="006C4396" w:rsidRPr="00242452" w:rsidRDefault="006C4396" w:rsidP="007C1C3C">
            <w:pPr>
              <w:snapToGrid w:val="0"/>
              <w:spacing w:line="260" w:lineRule="atLeast"/>
              <w:rPr>
                <w:rFonts w:eastAsia="Calibri"/>
                <w:lang w:val="en-US" w:eastAsia="en-US"/>
              </w:rPr>
            </w:pPr>
            <w:r w:rsidRPr="00242452">
              <w:rPr>
                <w:rFonts w:eastAsia="Calibri"/>
                <w:lang w:val="en-US" w:eastAsia="en-US"/>
              </w:rPr>
              <w:t>nr</w:t>
            </w:r>
          </w:p>
        </w:tc>
        <w:tc>
          <w:tcPr>
            <w:tcW w:w="1559" w:type="dxa"/>
            <w:tcBorders>
              <w:top w:val="single" w:sz="6" w:space="0" w:color="000000"/>
              <w:left w:val="single" w:sz="6" w:space="0" w:color="000000"/>
              <w:bottom w:val="single" w:sz="4" w:space="0" w:color="auto"/>
            </w:tcBorders>
            <w:shd w:val="clear" w:color="auto" w:fill="auto"/>
          </w:tcPr>
          <w:p w14:paraId="6424E372" w14:textId="5AB7EDC2" w:rsidR="006C4396" w:rsidRPr="00242452" w:rsidRDefault="006C4396" w:rsidP="007C1C3C">
            <w:pPr>
              <w:snapToGrid w:val="0"/>
              <w:spacing w:line="260" w:lineRule="atLeast"/>
              <w:rPr>
                <w:rFonts w:eastAsia="Calibri"/>
                <w:lang w:val="en-US" w:eastAsia="en-US"/>
              </w:rPr>
            </w:pPr>
            <w:r w:rsidRPr="00242452">
              <w:rPr>
                <w:rFonts w:eastAsia="Calibri"/>
                <w:lang w:val="en-US" w:eastAsia="en-US"/>
              </w:rPr>
              <w:t>1.52x10</w:t>
            </w:r>
            <w:r w:rsidRPr="00242452">
              <w:rPr>
                <w:rFonts w:eastAsia="Calibri"/>
                <w:vertAlign w:val="superscript"/>
                <w:lang w:val="en-US" w:eastAsia="en-US"/>
              </w:rPr>
              <w:t>-8</w:t>
            </w:r>
          </w:p>
        </w:tc>
        <w:tc>
          <w:tcPr>
            <w:tcW w:w="1559" w:type="dxa"/>
            <w:tcBorders>
              <w:top w:val="single" w:sz="6" w:space="0" w:color="000000"/>
              <w:left w:val="single" w:sz="6" w:space="0" w:color="000000"/>
              <w:bottom w:val="single" w:sz="4" w:space="0" w:color="auto"/>
            </w:tcBorders>
            <w:shd w:val="clear" w:color="auto" w:fill="auto"/>
          </w:tcPr>
          <w:p w14:paraId="7636693F" w14:textId="77777777" w:rsidR="006C4396" w:rsidRPr="00242452" w:rsidRDefault="006C4396" w:rsidP="007C1C3C">
            <w:pPr>
              <w:snapToGrid w:val="0"/>
              <w:spacing w:line="260" w:lineRule="atLeast"/>
              <w:rPr>
                <w:rFonts w:eastAsia="Calibri"/>
                <w:lang w:val="en-US" w:eastAsia="en-US"/>
              </w:rPr>
            </w:pPr>
            <w:r w:rsidRPr="00242452">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2070981D" w14:textId="722C29B6" w:rsidR="006C4396" w:rsidRPr="00242452" w:rsidRDefault="006C4396" w:rsidP="007C1C3C">
            <w:pPr>
              <w:snapToGrid w:val="0"/>
              <w:spacing w:line="260" w:lineRule="atLeast"/>
              <w:rPr>
                <w:rFonts w:eastAsia="Calibri"/>
                <w:lang w:val="en-US" w:eastAsia="en-US"/>
              </w:rPr>
            </w:pPr>
            <w:r w:rsidRPr="00242452">
              <w:rPr>
                <w:rFonts w:eastAsia="Calibri"/>
                <w:lang w:val="en-US" w:eastAsia="en-US"/>
              </w:rPr>
              <w:t>1.52x10</w:t>
            </w:r>
            <w:r w:rsidRPr="00242452">
              <w:rPr>
                <w:rFonts w:eastAsia="Calibri"/>
                <w:vertAlign w:val="superscript"/>
                <w:lang w:val="en-US" w:eastAsia="en-US"/>
              </w:rPr>
              <w:t>-8</w:t>
            </w:r>
          </w:p>
        </w:tc>
      </w:tr>
      <w:tr w:rsidR="006C4396" w:rsidRPr="00242452" w14:paraId="35DFF871" w14:textId="77777777" w:rsidTr="00E216B9">
        <w:trPr>
          <w:cantSplit/>
        </w:trPr>
        <w:tc>
          <w:tcPr>
            <w:tcW w:w="1495" w:type="dxa"/>
            <w:vMerge/>
            <w:tcBorders>
              <w:left w:val="single" w:sz="6" w:space="0" w:color="000000"/>
            </w:tcBorders>
            <w:shd w:val="clear" w:color="auto" w:fill="auto"/>
          </w:tcPr>
          <w:p w14:paraId="6C2A3BB2" w14:textId="77777777" w:rsidR="006C4396" w:rsidRPr="00242452" w:rsidRDefault="006C4396" w:rsidP="007C1C3C">
            <w:pPr>
              <w:spacing w:line="260" w:lineRule="atLeast"/>
              <w:rPr>
                <w:rFonts w:eastAsia="Calibri"/>
                <w:lang w:val="en-US" w:eastAsia="en-US"/>
              </w:rPr>
            </w:pPr>
          </w:p>
        </w:tc>
        <w:tc>
          <w:tcPr>
            <w:tcW w:w="1410" w:type="dxa"/>
            <w:tcBorders>
              <w:top w:val="single" w:sz="6" w:space="0" w:color="000000"/>
              <w:left w:val="single" w:sz="6" w:space="0" w:color="000000"/>
              <w:bottom w:val="single" w:sz="4" w:space="0" w:color="auto"/>
            </w:tcBorders>
            <w:shd w:val="clear" w:color="auto" w:fill="auto"/>
          </w:tcPr>
          <w:p w14:paraId="2B41143A" w14:textId="0029C3DE" w:rsidR="006C4396" w:rsidRPr="00242452" w:rsidRDefault="006C4396" w:rsidP="007C1C3C">
            <w:pPr>
              <w:snapToGrid w:val="0"/>
              <w:spacing w:line="260" w:lineRule="atLeast"/>
              <w:rPr>
                <w:rFonts w:eastAsia="Calibri"/>
                <w:lang w:val="en-US" w:eastAsia="en-US"/>
              </w:rPr>
            </w:pPr>
            <w:r>
              <w:rPr>
                <w:rFonts w:eastAsia="Calibri"/>
                <w:lang w:val="en-US" w:eastAsia="en-US"/>
              </w:rPr>
              <w:t>2A/ No PPE</w:t>
            </w:r>
          </w:p>
        </w:tc>
        <w:tc>
          <w:tcPr>
            <w:tcW w:w="1559" w:type="dxa"/>
            <w:tcBorders>
              <w:top w:val="single" w:sz="6" w:space="0" w:color="000000"/>
              <w:left w:val="single" w:sz="6" w:space="0" w:color="000000"/>
              <w:bottom w:val="single" w:sz="4" w:space="0" w:color="auto"/>
            </w:tcBorders>
            <w:shd w:val="clear" w:color="auto" w:fill="auto"/>
          </w:tcPr>
          <w:p w14:paraId="7AB1B295" w14:textId="1C1ADC1F" w:rsidR="006C4396" w:rsidRPr="00242452" w:rsidRDefault="006C4396" w:rsidP="007C1C3C">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4" w:space="0" w:color="auto"/>
            </w:tcBorders>
            <w:shd w:val="clear" w:color="auto" w:fill="auto"/>
          </w:tcPr>
          <w:p w14:paraId="0E1D0334" w14:textId="3BFCEE9A" w:rsidR="006C4396" w:rsidRPr="00242452" w:rsidRDefault="006C4396" w:rsidP="007C1C3C">
            <w:pPr>
              <w:snapToGrid w:val="0"/>
              <w:spacing w:line="260" w:lineRule="atLeast"/>
              <w:rPr>
                <w:rFonts w:eastAsia="Calibri"/>
                <w:lang w:val="en-US" w:eastAsia="en-US"/>
              </w:rPr>
            </w:pPr>
            <w:r>
              <w:rPr>
                <w:rFonts w:eastAsia="Calibri"/>
                <w:lang w:val="en-US" w:eastAsia="en-US"/>
              </w:rPr>
              <w:t>4.21x10</w:t>
            </w:r>
            <w:r w:rsidRPr="00A100DE">
              <w:rPr>
                <w:rFonts w:eastAsia="Calibri"/>
                <w:vertAlign w:val="superscript"/>
                <w:lang w:val="en-US" w:eastAsia="en-US"/>
              </w:rPr>
              <w:t>-8</w:t>
            </w:r>
          </w:p>
        </w:tc>
        <w:tc>
          <w:tcPr>
            <w:tcW w:w="1559" w:type="dxa"/>
            <w:tcBorders>
              <w:top w:val="single" w:sz="6" w:space="0" w:color="000000"/>
              <w:left w:val="single" w:sz="6" w:space="0" w:color="000000"/>
              <w:bottom w:val="single" w:sz="4" w:space="0" w:color="auto"/>
            </w:tcBorders>
            <w:shd w:val="clear" w:color="auto" w:fill="auto"/>
          </w:tcPr>
          <w:p w14:paraId="0A10AC26" w14:textId="6F4C534C" w:rsidR="006C4396" w:rsidRPr="00242452" w:rsidRDefault="006C4396" w:rsidP="007C1C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3CA8E181" w14:textId="17F6756B" w:rsidR="006C4396" w:rsidRPr="00242452" w:rsidRDefault="006C4396" w:rsidP="007C1C3C">
            <w:pPr>
              <w:snapToGrid w:val="0"/>
              <w:spacing w:line="260" w:lineRule="atLeast"/>
              <w:rPr>
                <w:rFonts w:eastAsia="Calibri"/>
                <w:lang w:val="en-US" w:eastAsia="en-US"/>
              </w:rPr>
            </w:pPr>
            <w:r>
              <w:rPr>
                <w:rFonts w:eastAsia="Calibri"/>
                <w:lang w:val="en-US" w:eastAsia="en-US"/>
              </w:rPr>
              <w:t>4.21x10</w:t>
            </w:r>
            <w:r w:rsidRPr="003849CD">
              <w:rPr>
                <w:rFonts w:eastAsia="Calibri"/>
                <w:vertAlign w:val="superscript"/>
                <w:lang w:val="en-US" w:eastAsia="en-US"/>
              </w:rPr>
              <w:t>-8</w:t>
            </w:r>
          </w:p>
        </w:tc>
      </w:tr>
      <w:tr w:rsidR="006C4396" w:rsidRPr="00242452" w14:paraId="4BCABFFB" w14:textId="77777777" w:rsidTr="00E216B9">
        <w:trPr>
          <w:cantSplit/>
        </w:trPr>
        <w:tc>
          <w:tcPr>
            <w:tcW w:w="1495" w:type="dxa"/>
            <w:vMerge/>
            <w:tcBorders>
              <w:left w:val="single" w:sz="6" w:space="0" w:color="000000"/>
              <w:bottom w:val="single" w:sz="6" w:space="0" w:color="000000"/>
            </w:tcBorders>
            <w:shd w:val="clear" w:color="auto" w:fill="auto"/>
          </w:tcPr>
          <w:p w14:paraId="31B5A820" w14:textId="77777777" w:rsidR="006C4396" w:rsidRPr="00242452" w:rsidRDefault="006C4396" w:rsidP="007C1C3C">
            <w:pPr>
              <w:spacing w:line="260" w:lineRule="atLeast"/>
              <w:rPr>
                <w:rFonts w:eastAsia="Calibri"/>
                <w:lang w:val="en-US" w:eastAsia="en-US"/>
              </w:rPr>
            </w:pPr>
          </w:p>
        </w:tc>
        <w:tc>
          <w:tcPr>
            <w:tcW w:w="1410" w:type="dxa"/>
            <w:tcBorders>
              <w:top w:val="single" w:sz="6" w:space="0" w:color="000000"/>
              <w:left w:val="single" w:sz="6" w:space="0" w:color="000000"/>
              <w:bottom w:val="single" w:sz="4" w:space="0" w:color="auto"/>
            </w:tcBorders>
            <w:shd w:val="clear" w:color="auto" w:fill="auto"/>
          </w:tcPr>
          <w:p w14:paraId="20FF8F45" w14:textId="1B1B18AF" w:rsidR="006C4396" w:rsidRPr="00242452" w:rsidRDefault="006C4396" w:rsidP="007C1C3C">
            <w:pPr>
              <w:snapToGrid w:val="0"/>
              <w:spacing w:line="260" w:lineRule="atLeast"/>
              <w:rPr>
                <w:rFonts w:eastAsia="Calibri"/>
                <w:lang w:val="en-US" w:eastAsia="en-US"/>
              </w:rPr>
            </w:pPr>
            <w:r>
              <w:rPr>
                <w:rFonts w:eastAsia="Calibri"/>
                <w:lang w:val="en-US" w:eastAsia="en-US"/>
              </w:rPr>
              <w:t>2B/ No PPE</w:t>
            </w:r>
          </w:p>
        </w:tc>
        <w:tc>
          <w:tcPr>
            <w:tcW w:w="1559" w:type="dxa"/>
            <w:tcBorders>
              <w:top w:val="single" w:sz="6" w:space="0" w:color="000000"/>
              <w:left w:val="single" w:sz="6" w:space="0" w:color="000000"/>
              <w:bottom w:val="single" w:sz="4" w:space="0" w:color="auto"/>
            </w:tcBorders>
            <w:shd w:val="clear" w:color="auto" w:fill="auto"/>
          </w:tcPr>
          <w:p w14:paraId="07281F87" w14:textId="2797D771" w:rsidR="006C4396" w:rsidRPr="00242452" w:rsidRDefault="006C4396" w:rsidP="007C1C3C">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4" w:space="0" w:color="auto"/>
            </w:tcBorders>
            <w:shd w:val="clear" w:color="auto" w:fill="auto"/>
          </w:tcPr>
          <w:p w14:paraId="294E2485" w14:textId="558D678F" w:rsidR="006C4396" w:rsidRPr="00242452" w:rsidRDefault="000C684C" w:rsidP="007C1C3C">
            <w:pPr>
              <w:snapToGrid w:val="0"/>
              <w:spacing w:line="260" w:lineRule="atLeast"/>
              <w:rPr>
                <w:rFonts w:eastAsia="Calibri"/>
                <w:lang w:val="en-US" w:eastAsia="en-US"/>
              </w:rPr>
            </w:pPr>
            <w:r>
              <w:rPr>
                <w:rFonts w:eastAsia="Calibri"/>
                <w:lang w:val="en-US" w:eastAsia="en-US"/>
              </w:rPr>
              <w:t>4.12</w:t>
            </w:r>
            <w:r w:rsidR="006C4396">
              <w:rPr>
                <w:rFonts w:eastAsia="Calibri"/>
                <w:lang w:val="en-US" w:eastAsia="en-US"/>
              </w:rPr>
              <w:t>x10</w:t>
            </w:r>
            <w:r w:rsidR="006C4396" w:rsidRPr="00A100DE">
              <w:rPr>
                <w:rFonts w:eastAsia="Calibri"/>
                <w:vertAlign w:val="superscript"/>
                <w:lang w:val="en-US" w:eastAsia="en-US"/>
              </w:rPr>
              <w:t>-8</w:t>
            </w:r>
          </w:p>
        </w:tc>
        <w:tc>
          <w:tcPr>
            <w:tcW w:w="1559" w:type="dxa"/>
            <w:tcBorders>
              <w:top w:val="single" w:sz="6" w:space="0" w:color="000000"/>
              <w:left w:val="single" w:sz="6" w:space="0" w:color="000000"/>
              <w:bottom w:val="single" w:sz="4" w:space="0" w:color="auto"/>
            </w:tcBorders>
            <w:shd w:val="clear" w:color="auto" w:fill="auto"/>
          </w:tcPr>
          <w:p w14:paraId="35DBD36D" w14:textId="394E033E" w:rsidR="006C4396" w:rsidRPr="00242452" w:rsidRDefault="006C4396" w:rsidP="007C1C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4D4ADB45" w14:textId="2CCAB9E8" w:rsidR="006C4396" w:rsidRPr="00242452" w:rsidRDefault="000C684C" w:rsidP="007C1C3C">
            <w:pPr>
              <w:snapToGrid w:val="0"/>
              <w:spacing w:line="260" w:lineRule="atLeast"/>
              <w:rPr>
                <w:rFonts w:eastAsia="Calibri"/>
                <w:lang w:val="en-US" w:eastAsia="en-US"/>
              </w:rPr>
            </w:pPr>
            <w:r>
              <w:rPr>
                <w:rFonts w:eastAsia="Calibri"/>
                <w:lang w:val="en-US" w:eastAsia="en-US"/>
              </w:rPr>
              <w:t>4.12</w:t>
            </w:r>
            <w:r w:rsidR="006C4396">
              <w:rPr>
                <w:rFonts w:eastAsia="Calibri"/>
                <w:lang w:val="en-US" w:eastAsia="en-US"/>
              </w:rPr>
              <w:t>x10</w:t>
            </w:r>
            <w:r w:rsidR="006C4396" w:rsidRPr="003849CD">
              <w:rPr>
                <w:rFonts w:eastAsia="Calibri"/>
                <w:vertAlign w:val="superscript"/>
                <w:lang w:val="en-US" w:eastAsia="en-US"/>
              </w:rPr>
              <w:t>-8</w:t>
            </w:r>
          </w:p>
        </w:tc>
      </w:tr>
      <w:tr w:rsidR="006C4396" w:rsidRPr="00242452" w14:paraId="70947B55" w14:textId="77777777" w:rsidTr="00E216B9">
        <w:trPr>
          <w:cantSplit/>
        </w:trPr>
        <w:tc>
          <w:tcPr>
            <w:tcW w:w="1495" w:type="dxa"/>
            <w:vMerge w:val="restart"/>
            <w:tcBorders>
              <w:top w:val="single" w:sz="6" w:space="0" w:color="000000"/>
              <w:left w:val="single" w:sz="6" w:space="0" w:color="000000"/>
            </w:tcBorders>
            <w:shd w:val="clear" w:color="auto" w:fill="auto"/>
          </w:tcPr>
          <w:p w14:paraId="62354829" w14:textId="65992CF3" w:rsidR="006C4396" w:rsidRPr="00242452" w:rsidRDefault="006C4396" w:rsidP="007C1C3C">
            <w:pPr>
              <w:spacing w:line="260" w:lineRule="atLeast"/>
              <w:rPr>
                <w:rFonts w:eastAsia="Calibri"/>
                <w:lang w:val="en-US" w:eastAsia="en-US"/>
              </w:rPr>
            </w:pPr>
            <w:r w:rsidRPr="00242452">
              <w:rPr>
                <w:rFonts w:eastAsia="Calibri"/>
                <w:lang w:val="en-US" w:eastAsia="en-US"/>
              </w:rPr>
              <w:t>Scenario [5] - infant</w:t>
            </w:r>
          </w:p>
        </w:tc>
        <w:tc>
          <w:tcPr>
            <w:tcW w:w="1410" w:type="dxa"/>
            <w:tcBorders>
              <w:top w:val="single" w:sz="4" w:space="0" w:color="auto"/>
              <w:left w:val="single" w:sz="6" w:space="0" w:color="000000"/>
              <w:bottom w:val="single" w:sz="4" w:space="0" w:color="auto"/>
            </w:tcBorders>
            <w:shd w:val="clear" w:color="auto" w:fill="auto"/>
          </w:tcPr>
          <w:p w14:paraId="311E4335" w14:textId="50743804" w:rsidR="006C4396" w:rsidRPr="00242452" w:rsidRDefault="006C4396" w:rsidP="007C1C3C">
            <w:pPr>
              <w:snapToGrid w:val="0"/>
              <w:spacing w:line="260" w:lineRule="atLeast"/>
              <w:rPr>
                <w:rFonts w:eastAsia="Calibri"/>
                <w:lang w:val="en-US" w:eastAsia="en-US"/>
              </w:rPr>
            </w:pPr>
            <w:r>
              <w:rPr>
                <w:rFonts w:eastAsia="Calibri"/>
                <w:lang w:val="en-US" w:eastAsia="en-US"/>
              </w:rPr>
              <w:t>1/ No PPE</w:t>
            </w:r>
          </w:p>
        </w:tc>
        <w:tc>
          <w:tcPr>
            <w:tcW w:w="1559" w:type="dxa"/>
            <w:tcBorders>
              <w:top w:val="single" w:sz="4" w:space="0" w:color="auto"/>
              <w:left w:val="single" w:sz="6" w:space="0" w:color="000000"/>
              <w:bottom w:val="single" w:sz="4" w:space="0" w:color="auto"/>
            </w:tcBorders>
            <w:shd w:val="clear" w:color="auto" w:fill="auto"/>
          </w:tcPr>
          <w:p w14:paraId="71051AD2" w14:textId="0CCCC279" w:rsidR="006C4396" w:rsidRPr="00242452" w:rsidRDefault="006C4396" w:rsidP="007C1C3C">
            <w:pPr>
              <w:snapToGrid w:val="0"/>
              <w:spacing w:line="260" w:lineRule="atLeast"/>
              <w:rPr>
                <w:rFonts w:eastAsia="Calibri"/>
                <w:lang w:val="en-US" w:eastAsia="en-US"/>
              </w:rPr>
            </w:pPr>
            <w:r>
              <w:rPr>
                <w:rFonts w:eastAsia="Calibri"/>
                <w:lang w:val="en-US" w:eastAsia="en-US"/>
              </w:rPr>
              <w:t>nr</w:t>
            </w:r>
          </w:p>
        </w:tc>
        <w:tc>
          <w:tcPr>
            <w:tcW w:w="1559" w:type="dxa"/>
            <w:tcBorders>
              <w:top w:val="single" w:sz="4" w:space="0" w:color="auto"/>
              <w:left w:val="single" w:sz="6" w:space="0" w:color="000000"/>
              <w:bottom w:val="single" w:sz="4" w:space="0" w:color="auto"/>
            </w:tcBorders>
            <w:shd w:val="clear" w:color="auto" w:fill="auto"/>
          </w:tcPr>
          <w:p w14:paraId="6BE2F0EF" w14:textId="2DB68378" w:rsidR="006C4396" w:rsidRPr="00242452" w:rsidRDefault="006C4396" w:rsidP="007C1C3C">
            <w:pPr>
              <w:snapToGrid w:val="0"/>
              <w:spacing w:line="260" w:lineRule="atLeast"/>
              <w:rPr>
                <w:rFonts w:eastAsia="Calibri"/>
                <w:lang w:val="en-US" w:eastAsia="en-US"/>
              </w:rPr>
            </w:pPr>
            <w:r w:rsidRPr="00242452">
              <w:rPr>
                <w:rFonts w:eastAsia="Calibri"/>
                <w:lang w:val="en-US" w:eastAsia="en-US"/>
              </w:rPr>
              <w:t>2.81x10</w:t>
            </w:r>
            <w:r w:rsidRPr="00AA2C6B">
              <w:rPr>
                <w:rFonts w:eastAsia="Calibri"/>
                <w:vertAlign w:val="superscript"/>
                <w:lang w:val="en-US" w:eastAsia="en-US"/>
              </w:rPr>
              <w:t>-</w:t>
            </w:r>
            <w:r w:rsidRPr="00242452">
              <w:rPr>
                <w:rFonts w:eastAsia="Calibri"/>
                <w:vertAlign w:val="superscript"/>
                <w:lang w:val="en-US" w:eastAsia="en-US"/>
              </w:rPr>
              <w:t>8</w:t>
            </w:r>
          </w:p>
        </w:tc>
        <w:tc>
          <w:tcPr>
            <w:tcW w:w="1559" w:type="dxa"/>
            <w:tcBorders>
              <w:top w:val="single" w:sz="4" w:space="0" w:color="auto"/>
              <w:left w:val="single" w:sz="6" w:space="0" w:color="000000"/>
              <w:bottom w:val="single" w:sz="4" w:space="0" w:color="auto"/>
            </w:tcBorders>
            <w:shd w:val="clear" w:color="auto" w:fill="auto"/>
          </w:tcPr>
          <w:p w14:paraId="7C41EA65" w14:textId="039D2E7E" w:rsidR="006C4396" w:rsidRPr="00242452" w:rsidRDefault="006C4396" w:rsidP="007C1C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07CA225A" w14:textId="4A1C55B1" w:rsidR="006C4396" w:rsidRPr="00242452" w:rsidRDefault="006C4396" w:rsidP="007C1C3C">
            <w:pPr>
              <w:snapToGrid w:val="0"/>
              <w:spacing w:line="260" w:lineRule="atLeast"/>
              <w:rPr>
                <w:rFonts w:eastAsia="Calibri"/>
                <w:lang w:val="en-US" w:eastAsia="en-US"/>
              </w:rPr>
            </w:pPr>
            <w:r w:rsidRPr="00242452">
              <w:rPr>
                <w:rFonts w:eastAsia="Calibri"/>
                <w:lang w:val="en-US" w:eastAsia="en-US"/>
              </w:rPr>
              <w:t>2.81x10</w:t>
            </w:r>
            <w:r w:rsidRPr="00AA2C6B">
              <w:rPr>
                <w:rFonts w:eastAsia="Calibri"/>
                <w:vertAlign w:val="superscript"/>
                <w:lang w:val="en-US" w:eastAsia="en-US"/>
              </w:rPr>
              <w:t>-</w:t>
            </w:r>
            <w:r w:rsidRPr="00242452">
              <w:rPr>
                <w:rFonts w:eastAsia="Calibri"/>
                <w:vertAlign w:val="superscript"/>
                <w:lang w:val="en-US" w:eastAsia="en-US"/>
              </w:rPr>
              <w:t>8</w:t>
            </w:r>
          </w:p>
        </w:tc>
      </w:tr>
      <w:tr w:rsidR="006C4396" w:rsidRPr="00242452" w14:paraId="1D784445" w14:textId="77777777" w:rsidTr="00E216B9">
        <w:trPr>
          <w:cantSplit/>
        </w:trPr>
        <w:tc>
          <w:tcPr>
            <w:tcW w:w="1495" w:type="dxa"/>
            <w:vMerge/>
            <w:tcBorders>
              <w:left w:val="single" w:sz="6" w:space="0" w:color="000000"/>
            </w:tcBorders>
            <w:shd w:val="clear" w:color="auto" w:fill="auto"/>
          </w:tcPr>
          <w:p w14:paraId="763EE3E1" w14:textId="77777777" w:rsidR="006C4396" w:rsidRPr="00242452" w:rsidRDefault="006C4396" w:rsidP="007C1C3C">
            <w:pPr>
              <w:spacing w:line="260" w:lineRule="atLeast"/>
              <w:rPr>
                <w:rFonts w:eastAsia="Calibri"/>
                <w:lang w:val="en-US" w:eastAsia="en-US"/>
              </w:rPr>
            </w:pPr>
          </w:p>
        </w:tc>
        <w:tc>
          <w:tcPr>
            <w:tcW w:w="1410" w:type="dxa"/>
            <w:tcBorders>
              <w:top w:val="single" w:sz="4" w:space="0" w:color="auto"/>
              <w:left w:val="single" w:sz="6" w:space="0" w:color="000000"/>
              <w:bottom w:val="single" w:sz="6" w:space="0" w:color="000000"/>
            </w:tcBorders>
            <w:shd w:val="clear" w:color="auto" w:fill="auto"/>
          </w:tcPr>
          <w:p w14:paraId="65B91803" w14:textId="78455505" w:rsidR="006C4396" w:rsidRPr="00242452" w:rsidRDefault="006C4396" w:rsidP="007C1C3C">
            <w:pPr>
              <w:snapToGrid w:val="0"/>
              <w:spacing w:line="260" w:lineRule="atLeast"/>
              <w:rPr>
                <w:rFonts w:eastAsia="Calibri"/>
                <w:lang w:val="en-US" w:eastAsia="en-US"/>
              </w:rPr>
            </w:pPr>
            <w:r>
              <w:rPr>
                <w:rFonts w:eastAsia="Calibri"/>
                <w:lang w:val="en-US" w:eastAsia="en-US"/>
              </w:rPr>
              <w:t>2A/ No PPE</w:t>
            </w:r>
          </w:p>
        </w:tc>
        <w:tc>
          <w:tcPr>
            <w:tcW w:w="1559" w:type="dxa"/>
            <w:tcBorders>
              <w:top w:val="single" w:sz="4" w:space="0" w:color="auto"/>
              <w:left w:val="single" w:sz="6" w:space="0" w:color="000000"/>
              <w:bottom w:val="single" w:sz="6" w:space="0" w:color="000000"/>
            </w:tcBorders>
            <w:shd w:val="clear" w:color="auto" w:fill="auto"/>
          </w:tcPr>
          <w:p w14:paraId="08DB0CE0" w14:textId="6C284322" w:rsidR="006C4396" w:rsidRPr="00242452" w:rsidRDefault="006C4396" w:rsidP="007C1C3C">
            <w:pPr>
              <w:snapToGrid w:val="0"/>
              <w:spacing w:line="260" w:lineRule="atLeast"/>
              <w:rPr>
                <w:rFonts w:eastAsia="Calibri"/>
                <w:lang w:val="en-US" w:eastAsia="en-US"/>
              </w:rPr>
            </w:pPr>
            <w:r>
              <w:rPr>
                <w:rFonts w:eastAsia="Calibri"/>
                <w:lang w:val="en-US" w:eastAsia="en-US"/>
              </w:rPr>
              <w:t>nr</w:t>
            </w:r>
          </w:p>
        </w:tc>
        <w:tc>
          <w:tcPr>
            <w:tcW w:w="1559" w:type="dxa"/>
            <w:tcBorders>
              <w:top w:val="single" w:sz="4" w:space="0" w:color="auto"/>
              <w:left w:val="single" w:sz="6" w:space="0" w:color="000000"/>
              <w:bottom w:val="single" w:sz="6" w:space="0" w:color="000000"/>
            </w:tcBorders>
            <w:shd w:val="clear" w:color="auto" w:fill="auto"/>
          </w:tcPr>
          <w:p w14:paraId="5689A26C" w14:textId="1158203C" w:rsidR="006C4396" w:rsidRPr="00242452" w:rsidRDefault="006C4396" w:rsidP="007C1C3C">
            <w:pPr>
              <w:snapToGrid w:val="0"/>
              <w:spacing w:line="260" w:lineRule="atLeast"/>
              <w:rPr>
                <w:rFonts w:eastAsia="Calibri"/>
                <w:lang w:val="en-US" w:eastAsia="en-US"/>
              </w:rPr>
            </w:pPr>
            <w:r>
              <w:rPr>
                <w:rFonts w:eastAsia="Calibri"/>
                <w:lang w:val="en-US" w:eastAsia="en-US"/>
              </w:rPr>
              <w:t>7.80x10</w:t>
            </w:r>
            <w:r w:rsidRPr="00A100DE">
              <w:rPr>
                <w:rFonts w:eastAsia="Calibri"/>
                <w:vertAlign w:val="superscript"/>
                <w:lang w:val="en-US" w:eastAsia="en-US"/>
              </w:rPr>
              <w:t>-8</w:t>
            </w:r>
          </w:p>
        </w:tc>
        <w:tc>
          <w:tcPr>
            <w:tcW w:w="1559" w:type="dxa"/>
            <w:tcBorders>
              <w:top w:val="single" w:sz="4" w:space="0" w:color="auto"/>
              <w:left w:val="single" w:sz="6" w:space="0" w:color="000000"/>
              <w:bottom w:val="single" w:sz="6" w:space="0" w:color="000000"/>
            </w:tcBorders>
            <w:shd w:val="clear" w:color="auto" w:fill="auto"/>
          </w:tcPr>
          <w:p w14:paraId="7928FA26" w14:textId="500B283F" w:rsidR="006C4396" w:rsidRPr="00242452" w:rsidRDefault="006C4396" w:rsidP="007C1C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341179BE" w14:textId="1B87E0CE" w:rsidR="006C4396" w:rsidRPr="00242452" w:rsidRDefault="006C4396" w:rsidP="007C1C3C">
            <w:pPr>
              <w:snapToGrid w:val="0"/>
              <w:spacing w:line="260" w:lineRule="atLeast"/>
              <w:rPr>
                <w:rFonts w:eastAsia="Calibri"/>
                <w:lang w:val="en-US" w:eastAsia="en-US"/>
              </w:rPr>
            </w:pPr>
            <w:r>
              <w:rPr>
                <w:rFonts w:eastAsia="Calibri"/>
                <w:lang w:val="en-US" w:eastAsia="en-US"/>
              </w:rPr>
              <w:t>7.80x10</w:t>
            </w:r>
            <w:r w:rsidRPr="003849CD">
              <w:rPr>
                <w:rFonts w:eastAsia="Calibri"/>
                <w:vertAlign w:val="superscript"/>
                <w:lang w:val="en-US" w:eastAsia="en-US"/>
              </w:rPr>
              <w:t>-8</w:t>
            </w:r>
          </w:p>
        </w:tc>
      </w:tr>
      <w:tr w:rsidR="006C4396" w:rsidRPr="00242452" w14:paraId="5055CDB6" w14:textId="77777777" w:rsidTr="00E216B9">
        <w:trPr>
          <w:cantSplit/>
        </w:trPr>
        <w:tc>
          <w:tcPr>
            <w:tcW w:w="1495" w:type="dxa"/>
            <w:vMerge/>
            <w:tcBorders>
              <w:left w:val="single" w:sz="6" w:space="0" w:color="000000"/>
              <w:bottom w:val="single" w:sz="6" w:space="0" w:color="000000"/>
            </w:tcBorders>
            <w:shd w:val="clear" w:color="auto" w:fill="auto"/>
          </w:tcPr>
          <w:p w14:paraId="18ED76D9" w14:textId="77777777" w:rsidR="006C4396" w:rsidRPr="00242452" w:rsidRDefault="006C4396" w:rsidP="007C1C3C">
            <w:pPr>
              <w:spacing w:line="260" w:lineRule="atLeast"/>
              <w:rPr>
                <w:rFonts w:eastAsia="Calibri"/>
                <w:lang w:val="en-US" w:eastAsia="en-US"/>
              </w:rPr>
            </w:pPr>
          </w:p>
        </w:tc>
        <w:tc>
          <w:tcPr>
            <w:tcW w:w="1410" w:type="dxa"/>
            <w:tcBorders>
              <w:top w:val="single" w:sz="4" w:space="0" w:color="auto"/>
              <w:left w:val="single" w:sz="6" w:space="0" w:color="000000"/>
              <w:bottom w:val="single" w:sz="6" w:space="0" w:color="000000"/>
            </w:tcBorders>
            <w:shd w:val="clear" w:color="auto" w:fill="auto"/>
          </w:tcPr>
          <w:p w14:paraId="68F531E1" w14:textId="05AF38DD" w:rsidR="006C4396" w:rsidRPr="00242452" w:rsidRDefault="006C4396" w:rsidP="007C1C3C">
            <w:pPr>
              <w:snapToGrid w:val="0"/>
              <w:spacing w:line="260" w:lineRule="atLeast"/>
              <w:rPr>
                <w:rFonts w:eastAsia="Calibri"/>
                <w:lang w:val="en-US" w:eastAsia="en-US"/>
              </w:rPr>
            </w:pPr>
            <w:r>
              <w:rPr>
                <w:rFonts w:eastAsia="Calibri"/>
                <w:lang w:val="en-US" w:eastAsia="en-US"/>
              </w:rPr>
              <w:t>2B/ No PPE</w:t>
            </w:r>
          </w:p>
        </w:tc>
        <w:tc>
          <w:tcPr>
            <w:tcW w:w="1559" w:type="dxa"/>
            <w:tcBorders>
              <w:top w:val="single" w:sz="4" w:space="0" w:color="auto"/>
              <w:left w:val="single" w:sz="6" w:space="0" w:color="000000"/>
              <w:bottom w:val="single" w:sz="6" w:space="0" w:color="000000"/>
            </w:tcBorders>
            <w:shd w:val="clear" w:color="auto" w:fill="auto"/>
          </w:tcPr>
          <w:p w14:paraId="218776C8" w14:textId="05A6BAFC" w:rsidR="006C4396" w:rsidRPr="00242452" w:rsidRDefault="006C4396" w:rsidP="007C1C3C">
            <w:pPr>
              <w:snapToGrid w:val="0"/>
              <w:spacing w:line="260" w:lineRule="atLeast"/>
              <w:rPr>
                <w:rFonts w:eastAsia="Calibri"/>
                <w:lang w:val="en-US" w:eastAsia="en-US"/>
              </w:rPr>
            </w:pPr>
            <w:r>
              <w:rPr>
                <w:rFonts w:eastAsia="Calibri"/>
                <w:lang w:val="en-US" w:eastAsia="en-US"/>
              </w:rPr>
              <w:t>nr</w:t>
            </w:r>
          </w:p>
        </w:tc>
        <w:tc>
          <w:tcPr>
            <w:tcW w:w="1559" w:type="dxa"/>
            <w:tcBorders>
              <w:top w:val="single" w:sz="4" w:space="0" w:color="auto"/>
              <w:left w:val="single" w:sz="6" w:space="0" w:color="000000"/>
              <w:bottom w:val="single" w:sz="6" w:space="0" w:color="000000"/>
            </w:tcBorders>
            <w:shd w:val="clear" w:color="auto" w:fill="auto"/>
          </w:tcPr>
          <w:p w14:paraId="64E49BAA" w14:textId="784AD4C4" w:rsidR="006C4396" w:rsidRPr="00242452" w:rsidRDefault="000C684C" w:rsidP="007C1C3C">
            <w:pPr>
              <w:snapToGrid w:val="0"/>
              <w:spacing w:line="260" w:lineRule="atLeast"/>
              <w:rPr>
                <w:rFonts w:eastAsia="Calibri"/>
                <w:lang w:val="en-US" w:eastAsia="en-US"/>
              </w:rPr>
            </w:pPr>
            <w:r>
              <w:rPr>
                <w:rFonts w:eastAsia="Calibri"/>
                <w:lang w:val="en-US" w:eastAsia="en-US"/>
              </w:rPr>
              <w:t>7.64</w:t>
            </w:r>
            <w:r w:rsidR="006C4396">
              <w:rPr>
                <w:rFonts w:eastAsia="Calibri"/>
                <w:lang w:val="en-US" w:eastAsia="en-US"/>
              </w:rPr>
              <w:t>x10</w:t>
            </w:r>
            <w:r w:rsidR="006C4396" w:rsidRPr="00A100DE">
              <w:rPr>
                <w:rFonts w:eastAsia="Calibri"/>
                <w:vertAlign w:val="superscript"/>
                <w:lang w:val="en-US" w:eastAsia="en-US"/>
              </w:rPr>
              <w:t>-8</w:t>
            </w:r>
          </w:p>
        </w:tc>
        <w:tc>
          <w:tcPr>
            <w:tcW w:w="1559" w:type="dxa"/>
            <w:tcBorders>
              <w:top w:val="single" w:sz="4" w:space="0" w:color="auto"/>
              <w:left w:val="single" w:sz="6" w:space="0" w:color="000000"/>
              <w:bottom w:val="single" w:sz="6" w:space="0" w:color="000000"/>
            </w:tcBorders>
            <w:shd w:val="clear" w:color="auto" w:fill="auto"/>
          </w:tcPr>
          <w:p w14:paraId="3134ADC3" w14:textId="0F26ACA6" w:rsidR="006C4396" w:rsidRPr="00242452" w:rsidRDefault="006C4396" w:rsidP="007C1C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4CFAE5FC" w14:textId="69D15B16" w:rsidR="006C4396" w:rsidRPr="00242452" w:rsidRDefault="000C684C" w:rsidP="007C1C3C">
            <w:pPr>
              <w:snapToGrid w:val="0"/>
              <w:spacing w:line="260" w:lineRule="atLeast"/>
              <w:rPr>
                <w:rFonts w:eastAsia="Calibri"/>
                <w:lang w:val="en-US" w:eastAsia="en-US"/>
              </w:rPr>
            </w:pPr>
            <w:r>
              <w:rPr>
                <w:rFonts w:eastAsia="Calibri"/>
                <w:lang w:val="en-US" w:eastAsia="en-US"/>
              </w:rPr>
              <w:t>7.64</w:t>
            </w:r>
            <w:r w:rsidR="006C4396">
              <w:rPr>
                <w:rFonts w:eastAsia="Calibri"/>
                <w:lang w:val="en-US" w:eastAsia="en-US"/>
              </w:rPr>
              <w:t>x10</w:t>
            </w:r>
            <w:r w:rsidR="006C4396" w:rsidRPr="003849CD">
              <w:rPr>
                <w:rFonts w:eastAsia="Calibri"/>
                <w:vertAlign w:val="superscript"/>
                <w:lang w:val="en-US" w:eastAsia="en-US"/>
              </w:rPr>
              <w:t>-8</w:t>
            </w:r>
          </w:p>
        </w:tc>
      </w:tr>
    </w:tbl>
    <w:p w14:paraId="7CA54AB8" w14:textId="77777777" w:rsidR="003479F6" w:rsidRPr="00242452" w:rsidRDefault="003479F6" w:rsidP="003479F6">
      <w:pPr>
        <w:spacing w:line="260" w:lineRule="atLeast"/>
        <w:rPr>
          <w:rFonts w:ascii="Times New Roman" w:eastAsia="Calibri" w:hAnsi="Times New Roman" w:cs="Times New Roman"/>
          <w:i/>
          <w:iCs/>
          <w:shd w:val="clear" w:color="auto" w:fill="00FFFF"/>
          <w:lang w:val="en-US" w:eastAsia="en-US"/>
        </w:rPr>
      </w:pPr>
    </w:p>
    <w:p w14:paraId="6C306B4E" w14:textId="77777777" w:rsidR="003479F6" w:rsidRPr="00242452" w:rsidRDefault="003479F6" w:rsidP="003479F6">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S-methoprene</w:t>
      </w:r>
    </w:p>
    <w:p w14:paraId="18916FEC" w14:textId="77777777" w:rsidR="003479F6" w:rsidRPr="00242452" w:rsidRDefault="003479F6" w:rsidP="003479F6">
      <w:pPr>
        <w:spacing w:line="260" w:lineRule="atLeast"/>
        <w:rPr>
          <w:rFonts w:eastAsia="Calibri"/>
          <w:b/>
          <w:u w:val="single"/>
          <w:lang w:val="en-US" w:eastAsia="en-US"/>
        </w:rPr>
      </w:pPr>
    </w:p>
    <w:p w14:paraId="1E7F6975" w14:textId="77777777" w:rsidR="003479F6" w:rsidRPr="00242452" w:rsidRDefault="003479F6" w:rsidP="003479F6">
      <w:pPr>
        <w:spacing w:line="260" w:lineRule="atLeast"/>
        <w:rPr>
          <w:rFonts w:eastAsia="Calibri"/>
          <w:u w:val="single"/>
          <w:lang w:val="en-US" w:eastAsia="en-US"/>
        </w:rPr>
      </w:pPr>
      <w:r w:rsidRPr="00242452">
        <w:rPr>
          <w:rFonts w:eastAsia="Calibri"/>
          <w:u w:val="single"/>
          <w:lang w:val="en-US" w:eastAsia="en-US"/>
        </w:rPr>
        <w:t>Systemic effects</w:t>
      </w:r>
    </w:p>
    <w:p w14:paraId="18FD743D" w14:textId="77777777" w:rsidR="003479F6" w:rsidRPr="00242452" w:rsidRDefault="003479F6" w:rsidP="003479F6">
      <w:pPr>
        <w:spacing w:line="260" w:lineRule="atLeast"/>
        <w:rPr>
          <w:rFonts w:ascii="Times New Roman" w:eastAsia="Calibri" w:hAnsi="Times New Roman" w:cs="Times New Roman"/>
          <w:i/>
          <w:iCs/>
          <w:lang w:val="en-US"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495"/>
        <w:gridCol w:w="1410"/>
        <w:gridCol w:w="1559"/>
        <w:gridCol w:w="1559"/>
        <w:gridCol w:w="1559"/>
        <w:gridCol w:w="1858"/>
      </w:tblGrid>
      <w:tr w:rsidR="003479F6" w:rsidRPr="00242452" w14:paraId="7C544ED8" w14:textId="77777777" w:rsidTr="007C1C3C">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4E610D9E" w14:textId="77777777" w:rsidR="003479F6" w:rsidRPr="00242452" w:rsidRDefault="003479F6" w:rsidP="007C1C3C">
            <w:pPr>
              <w:spacing w:line="260" w:lineRule="atLeast"/>
              <w:jc w:val="center"/>
              <w:rPr>
                <w:lang w:val="en-US"/>
              </w:rPr>
            </w:pPr>
            <w:r w:rsidRPr="00242452">
              <w:rPr>
                <w:rFonts w:eastAsia="Calibri"/>
                <w:b/>
                <w:lang w:val="en-US" w:eastAsia="en-US"/>
              </w:rPr>
              <w:t>Summary table: systemic exposure from non-professional uses</w:t>
            </w:r>
          </w:p>
        </w:tc>
      </w:tr>
      <w:tr w:rsidR="003479F6" w:rsidRPr="00242452" w14:paraId="65834052" w14:textId="77777777" w:rsidTr="007C1C3C">
        <w:trPr>
          <w:cantSplit/>
        </w:trPr>
        <w:tc>
          <w:tcPr>
            <w:tcW w:w="1495" w:type="dxa"/>
            <w:tcBorders>
              <w:top w:val="single" w:sz="6" w:space="0" w:color="000000"/>
              <w:left w:val="single" w:sz="6" w:space="0" w:color="000000"/>
              <w:bottom w:val="single" w:sz="6" w:space="0" w:color="000000"/>
            </w:tcBorders>
            <w:shd w:val="clear" w:color="auto" w:fill="auto"/>
          </w:tcPr>
          <w:p w14:paraId="4961BC9D" w14:textId="77777777" w:rsidR="003479F6" w:rsidRPr="00242452" w:rsidRDefault="003479F6" w:rsidP="007C1C3C">
            <w:pPr>
              <w:spacing w:line="260" w:lineRule="atLeast"/>
              <w:rPr>
                <w:rFonts w:eastAsia="Calibri"/>
                <w:b/>
                <w:lang w:val="en-US" w:eastAsia="en-US"/>
              </w:rPr>
            </w:pPr>
            <w:r w:rsidRPr="00242452">
              <w:rPr>
                <w:rFonts w:eastAsia="Calibri"/>
                <w:b/>
                <w:lang w:val="en-US" w:eastAsia="en-US"/>
              </w:rPr>
              <w:t>Exposure scenario</w:t>
            </w:r>
          </w:p>
        </w:tc>
        <w:tc>
          <w:tcPr>
            <w:tcW w:w="1410" w:type="dxa"/>
            <w:tcBorders>
              <w:top w:val="single" w:sz="6" w:space="0" w:color="000000"/>
              <w:left w:val="single" w:sz="6" w:space="0" w:color="000000"/>
              <w:bottom w:val="single" w:sz="6" w:space="0" w:color="000000"/>
            </w:tcBorders>
            <w:shd w:val="clear" w:color="auto" w:fill="auto"/>
          </w:tcPr>
          <w:p w14:paraId="458DAE86" w14:textId="77777777" w:rsidR="003479F6" w:rsidRPr="00242452" w:rsidRDefault="003479F6" w:rsidP="007C1C3C">
            <w:pPr>
              <w:spacing w:line="260" w:lineRule="atLeast"/>
              <w:rPr>
                <w:rFonts w:eastAsia="Calibri"/>
                <w:b/>
                <w:lang w:val="en-US" w:eastAsia="en-US"/>
              </w:rPr>
            </w:pPr>
            <w:r w:rsidRPr="00242452">
              <w:rPr>
                <w:rFonts w:eastAsia="Calibri"/>
                <w:b/>
                <w:lang w:val="en-US" w:eastAsia="en-US"/>
              </w:rPr>
              <w:t>Tier/PPE</w:t>
            </w:r>
          </w:p>
        </w:tc>
        <w:tc>
          <w:tcPr>
            <w:tcW w:w="1559" w:type="dxa"/>
            <w:tcBorders>
              <w:top w:val="single" w:sz="6" w:space="0" w:color="000000"/>
              <w:left w:val="single" w:sz="6" w:space="0" w:color="000000"/>
              <w:bottom w:val="single" w:sz="6" w:space="0" w:color="000000"/>
            </w:tcBorders>
            <w:shd w:val="clear" w:color="auto" w:fill="auto"/>
          </w:tcPr>
          <w:p w14:paraId="676D1C33" w14:textId="77777777" w:rsidR="003479F6" w:rsidRPr="00242452" w:rsidRDefault="003479F6" w:rsidP="007C1C3C">
            <w:pPr>
              <w:spacing w:line="260" w:lineRule="atLeast"/>
              <w:rPr>
                <w:rFonts w:eastAsia="Calibri"/>
                <w:b/>
                <w:lang w:val="en-US" w:eastAsia="en-US"/>
              </w:rPr>
            </w:pPr>
            <w:r w:rsidRPr="00242452">
              <w:rPr>
                <w:rFonts w:eastAsia="Calibri"/>
                <w:b/>
                <w:lang w:val="en-US" w:eastAsia="en-US"/>
              </w:rPr>
              <w:t>Estimated inhalation uptake (mg/kg/d bw)</w:t>
            </w:r>
          </w:p>
        </w:tc>
        <w:tc>
          <w:tcPr>
            <w:tcW w:w="1559" w:type="dxa"/>
            <w:tcBorders>
              <w:top w:val="single" w:sz="6" w:space="0" w:color="000000"/>
              <w:left w:val="single" w:sz="6" w:space="0" w:color="000000"/>
              <w:bottom w:val="single" w:sz="6" w:space="0" w:color="000000"/>
            </w:tcBorders>
            <w:shd w:val="clear" w:color="auto" w:fill="auto"/>
          </w:tcPr>
          <w:p w14:paraId="5FDFC258" w14:textId="77777777" w:rsidR="003479F6" w:rsidRPr="00242452" w:rsidRDefault="003479F6" w:rsidP="007C1C3C">
            <w:pPr>
              <w:spacing w:line="260" w:lineRule="atLeast"/>
              <w:rPr>
                <w:rFonts w:eastAsia="Calibri"/>
                <w:b/>
                <w:lang w:val="en-US" w:eastAsia="en-US"/>
              </w:rPr>
            </w:pPr>
            <w:r w:rsidRPr="00242452">
              <w:rPr>
                <w:rFonts w:eastAsia="Calibri"/>
                <w:b/>
                <w:lang w:val="en-US" w:eastAsia="en-US"/>
              </w:rPr>
              <w:t>Estimated dermal uptake (mg/kg/d bw)</w:t>
            </w:r>
          </w:p>
        </w:tc>
        <w:tc>
          <w:tcPr>
            <w:tcW w:w="1559" w:type="dxa"/>
            <w:tcBorders>
              <w:top w:val="single" w:sz="6" w:space="0" w:color="000000"/>
              <w:left w:val="single" w:sz="6" w:space="0" w:color="000000"/>
              <w:bottom w:val="single" w:sz="6" w:space="0" w:color="000000"/>
            </w:tcBorders>
            <w:shd w:val="clear" w:color="auto" w:fill="auto"/>
          </w:tcPr>
          <w:p w14:paraId="262F8070" w14:textId="77777777" w:rsidR="003479F6" w:rsidRPr="00242452" w:rsidRDefault="003479F6" w:rsidP="007C1C3C">
            <w:pPr>
              <w:spacing w:line="260" w:lineRule="atLeast"/>
              <w:rPr>
                <w:rFonts w:eastAsia="Calibri"/>
                <w:b/>
                <w:lang w:val="en-US" w:eastAsia="en-US"/>
              </w:rPr>
            </w:pPr>
            <w:r w:rsidRPr="00242452">
              <w:rPr>
                <w:rFonts w:eastAsia="Calibri"/>
                <w:b/>
                <w:lang w:val="en-US" w:eastAsia="en-US"/>
              </w:rPr>
              <w:t>Estimated oral uptake (mg/kg/d bw)</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075F13B2" w14:textId="77777777" w:rsidR="003479F6" w:rsidRPr="00242452" w:rsidRDefault="003479F6" w:rsidP="007C1C3C">
            <w:pPr>
              <w:spacing w:line="260" w:lineRule="atLeast"/>
              <w:rPr>
                <w:lang w:val="en-US"/>
              </w:rPr>
            </w:pPr>
            <w:r w:rsidRPr="00242452">
              <w:rPr>
                <w:rFonts w:eastAsia="Calibri"/>
                <w:b/>
                <w:lang w:val="en-US" w:eastAsia="en-US"/>
              </w:rPr>
              <w:t>Estimated total uptake (mg/kg/d bw)</w:t>
            </w:r>
          </w:p>
        </w:tc>
      </w:tr>
      <w:tr w:rsidR="00D2625C" w:rsidRPr="00242452" w14:paraId="65585618" w14:textId="77777777" w:rsidTr="00E216B9">
        <w:trPr>
          <w:cantSplit/>
        </w:trPr>
        <w:tc>
          <w:tcPr>
            <w:tcW w:w="1495" w:type="dxa"/>
            <w:vMerge w:val="restart"/>
            <w:tcBorders>
              <w:top w:val="single" w:sz="6" w:space="0" w:color="000000"/>
              <w:left w:val="single" w:sz="6" w:space="0" w:color="000000"/>
            </w:tcBorders>
            <w:shd w:val="clear" w:color="auto" w:fill="auto"/>
          </w:tcPr>
          <w:p w14:paraId="77476D84" w14:textId="65440525" w:rsidR="00D2625C" w:rsidRPr="00242452" w:rsidRDefault="00D2625C">
            <w:pPr>
              <w:spacing w:line="260" w:lineRule="atLeast"/>
              <w:rPr>
                <w:rFonts w:eastAsia="Calibri"/>
                <w:lang w:val="en-US" w:eastAsia="en-US"/>
              </w:rPr>
            </w:pPr>
            <w:r w:rsidRPr="00242452">
              <w:rPr>
                <w:rFonts w:eastAsia="Calibri"/>
                <w:lang w:val="en-US" w:eastAsia="en-US"/>
              </w:rPr>
              <w:t>Scenario [5] - adult</w:t>
            </w:r>
          </w:p>
        </w:tc>
        <w:tc>
          <w:tcPr>
            <w:tcW w:w="1410" w:type="dxa"/>
            <w:tcBorders>
              <w:top w:val="single" w:sz="6" w:space="0" w:color="000000"/>
              <w:left w:val="single" w:sz="6" w:space="0" w:color="000000"/>
              <w:bottom w:val="single" w:sz="4" w:space="0" w:color="auto"/>
            </w:tcBorders>
            <w:shd w:val="clear" w:color="auto" w:fill="auto"/>
          </w:tcPr>
          <w:p w14:paraId="0A415818" w14:textId="77777777" w:rsidR="00D2625C" w:rsidRPr="00242452" w:rsidRDefault="00D2625C" w:rsidP="007C1C3C">
            <w:pPr>
              <w:snapToGrid w:val="0"/>
              <w:spacing w:line="260" w:lineRule="atLeast"/>
              <w:rPr>
                <w:rFonts w:eastAsia="Calibri"/>
                <w:lang w:val="en-US" w:eastAsia="en-US"/>
              </w:rPr>
            </w:pPr>
            <w:r w:rsidRPr="00242452">
              <w:rPr>
                <w:rFonts w:eastAsia="Calibri"/>
                <w:lang w:val="en-US" w:eastAsia="en-US"/>
              </w:rPr>
              <w:t>1/ No PPE</w:t>
            </w:r>
          </w:p>
        </w:tc>
        <w:tc>
          <w:tcPr>
            <w:tcW w:w="1559" w:type="dxa"/>
            <w:tcBorders>
              <w:top w:val="single" w:sz="6" w:space="0" w:color="000000"/>
              <w:left w:val="single" w:sz="6" w:space="0" w:color="000000"/>
              <w:bottom w:val="single" w:sz="4" w:space="0" w:color="auto"/>
            </w:tcBorders>
            <w:shd w:val="clear" w:color="auto" w:fill="auto"/>
          </w:tcPr>
          <w:p w14:paraId="07DD3D01" w14:textId="77777777" w:rsidR="00D2625C" w:rsidRPr="00242452" w:rsidRDefault="00D2625C" w:rsidP="007C1C3C">
            <w:pPr>
              <w:snapToGrid w:val="0"/>
              <w:spacing w:line="260" w:lineRule="atLeast"/>
              <w:rPr>
                <w:rFonts w:eastAsia="Calibri"/>
                <w:lang w:val="en-US" w:eastAsia="en-US"/>
              </w:rPr>
            </w:pPr>
            <w:r w:rsidRPr="00242452">
              <w:rPr>
                <w:rFonts w:eastAsia="Calibri"/>
                <w:lang w:val="en-US" w:eastAsia="en-US"/>
              </w:rPr>
              <w:t>nr</w:t>
            </w:r>
          </w:p>
        </w:tc>
        <w:tc>
          <w:tcPr>
            <w:tcW w:w="1559" w:type="dxa"/>
            <w:tcBorders>
              <w:top w:val="single" w:sz="6" w:space="0" w:color="000000"/>
              <w:left w:val="single" w:sz="6" w:space="0" w:color="000000"/>
              <w:bottom w:val="single" w:sz="4" w:space="0" w:color="auto"/>
            </w:tcBorders>
            <w:shd w:val="clear" w:color="auto" w:fill="auto"/>
          </w:tcPr>
          <w:p w14:paraId="4D7A1040" w14:textId="749E7194" w:rsidR="00D2625C" w:rsidRPr="00242452" w:rsidRDefault="00D2625C" w:rsidP="007C1C3C">
            <w:pPr>
              <w:snapToGrid w:val="0"/>
              <w:spacing w:line="260" w:lineRule="atLeast"/>
              <w:rPr>
                <w:rFonts w:eastAsia="Calibri"/>
                <w:lang w:val="en-US" w:eastAsia="en-US"/>
              </w:rPr>
            </w:pPr>
            <w:r w:rsidRPr="00242452">
              <w:rPr>
                <w:rFonts w:eastAsia="Calibri"/>
                <w:lang w:val="en-US" w:eastAsia="en-US"/>
              </w:rPr>
              <w:t>7.59x10</w:t>
            </w:r>
            <w:r w:rsidRPr="00242452">
              <w:rPr>
                <w:rFonts w:eastAsia="Calibri"/>
                <w:vertAlign w:val="superscript"/>
                <w:lang w:val="en-US" w:eastAsia="en-US"/>
              </w:rPr>
              <w:t>-9</w:t>
            </w:r>
          </w:p>
        </w:tc>
        <w:tc>
          <w:tcPr>
            <w:tcW w:w="1559" w:type="dxa"/>
            <w:tcBorders>
              <w:top w:val="single" w:sz="6" w:space="0" w:color="000000"/>
              <w:left w:val="single" w:sz="6" w:space="0" w:color="000000"/>
              <w:bottom w:val="single" w:sz="4" w:space="0" w:color="auto"/>
            </w:tcBorders>
            <w:shd w:val="clear" w:color="auto" w:fill="auto"/>
          </w:tcPr>
          <w:p w14:paraId="5ECE4CA0" w14:textId="77777777" w:rsidR="00D2625C" w:rsidRPr="00242452" w:rsidRDefault="00D2625C" w:rsidP="007C1C3C">
            <w:pPr>
              <w:snapToGrid w:val="0"/>
              <w:spacing w:line="260" w:lineRule="atLeast"/>
              <w:rPr>
                <w:rFonts w:eastAsia="Calibri"/>
                <w:lang w:val="en-US" w:eastAsia="en-US"/>
              </w:rPr>
            </w:pPr>
            <w:r w:rsidRPr="00242452">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2B5E8D1D" w14:textId="443EF347" w:rsidR="00D2625C" w:rsidRPr="00242452" w:rsidRDefault="00D2625C" w:rsidP="007C1C3C">
            <w:pPr>
              <w:snapToGrid w:val="0"/>
              <w:spacing w:line="260" w:lineRule="atLeast"/>
              <w:rPr>
                <w:rFonts w:eastAsia="Calibri"/>
                <w:lang w:val="en-US" w:eastAsia="en-US"/>
              </w:rPr>
            </w:pPr>
            <w:r w:rsidRPr="00242452">
              <w:rPr>
                <w:rFonts w:eastAsia="Calibri"/>
                <w:lang w:val="en-US" w:eastAsia="en-US"/>
              </w:rPr>
              <w:t>7.59x10</w:t>
            </w:r>
            <w:r w:rsidRPr="00242452">
              <w:rPr>
                <w:rFonts w:eastAsia="Calibri"/>
                <w:vertAlign w:val="superscript"/>
                <w:lang w:val="en-US" w:eastAsia="en-US"/>
              </w:rPr>
              <w:t>-9</w:t>
            </w:r>
          </w:p>
        </w:tc>
      </w:tr>
      <w:tr w:rsidR="00D2625C" w:rsidRPr="00242452" w14:paraId="21A7016F" w14:textId="77777777" w:rsidTr="00E216B9">
        <w:trPr>
          <w:cantSplit/>
        </w:trPr>
        <w:tc>
          <w:tcPr>
            <w:tcW w:w="1495" w:type="dxa"/>
            <w:vMerge/>
            <w:tcBorders>
              <w:left w:val="single" w:sz="6" w:space="0" w:color="000000"/>
            </w:tcBorders>
            <w:shd w:val="clear" w:color="auto" w:fill="auto"/>
          </w:tcPr>
          <w:p w14:paraId="4C54C721" w14:textId="77777777" w:rsidR="00D2625C" w:rsidRPr="00242452" w:rsidRDefault="00D2625C">
            <w:pPr>
              <w:spacing w:line="260" w:lineRule="atLeast"/>
              <w:rPr>
                <w:rFonts w:eastAsia="Calibri"/>
                <w:lang w:val="en-US" w:eastAsia="en-US"/>
              </w:rPr>
            </w:pPr>
          </w:p>
        </w:tc>
        <w:tc>
          <w:tcPr>
            <w:tcW w:w="1410" w:type="dxa"/>
            <w:tcBorders>
              <w:top w:val="single" w:sz="6" w:space="0" w:color="000000"/>
              <w:left w:val="single" w:sz="6" w:space="0" w:color="000000"/>
              <w:bottom w:val="single" w:sz="4" w:space="0" w:color="auto"/>
            </w:tcBorders>
            <w:shd w:val="clear" w:color="auto" w:fill="auto"/>
          </w:tcPr>
          <w:p w14:paraId="6B681015" w14:textId="5C92F1D6" w:rsidR="00D2625C" w:rsidRPr="00242452" w:rsidRDefault="00D2625C" w:rsidP="007C1C3C">
            <w:pPr>
              <w:snapToGrid w:val="0"/>
              <w:spacing w:line="260" w:lineRule="atLeast"/>
              <w:rPr>
                <w:rFonts w:eastAsia="Calibri"/>
                <w:lang w:val="en-US" w:eastAsia="en-US"/>
              </w:rPr>
            </w:pPr>
            <w:r>
              <w:rPr>
                <w:rFonts w:eastAsia="Calibri"/>
                <w:lang w:val="en-US" w:eastAsia="en-US"/>
              </w:rPr>
              <w:t>2A/ No PPE</w:t>
            </w:r>
          </w:p>
        </w:tc>
        <w:tc>
          <w:tcPr>
            <w:tcW w:w="1559" w:type="dxa"/>
            <w:tcBorders>
              <w:top w:val="single" w:sz="6" w:space="0" w:color="000000"/>
              <w:left w:val="single" w:sz="6" w:space="0" w:color="000000"/>
              <w:bottom w:val="single" w:sz="4" w:space="0" w:color="auto"/>
            </w:tcBorders>
            <w:shd w:val="clear" w:color="auto" w:fill="auto"/>
          </w:tcPr>
          <w:p w14:paraId="123DE054" w14:textId="2826414A" w:rsidR="00D2625C" w:rsidRPr="00242452" w:rsidRDefault="00D2625C" w:rsidP="007C1C3C">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4" w:space="0" w:color="auto"/>
            </w:tcBorders>
            <w:shd w:val="clear" w:color="auto" w:fill="auto"/>
          </w:tcPr>
          <w:p w14:paraId="6AD3C32A" w14:textId="219A93F7" w:rsidR="00D2625C" w:rsidRPr="00242452" w:rsidRDefault="00D2625C" w:rsidP="007C1C3C">
            <w:pPr>
              <w:snapToGrid w:val="0"/>
              <w:spacing w:line="260" w:lineRule="atLeast"/>
              <w:rPr>
                <w:rFonts w:eastAsia="Calibri"/>
                <w:lang w:val="en-US" w:eastAsia="en-US"/>
              </w:rPr>
            </w:pPr>
            <w:r>
              <w:rPr>
                <w:rFonts w:eastAsia="Calibri"/>
                <w:lang w:val="en-US" w:eastAsia="en-US"/>
              </w:rPr>
              <w:t>2.28x10</w:t>
            </w:r>
            <w:r w:rsidRPr="00A100DE">
              <w:rPr>
                <w:rFonts w:eastAsia="Calibri"/>
                <w:vertAlign w:val="superscript"/>
                <w:lang w:val="en-US" w:eastAsia="en-US"/>
              </w:rPr>
              <w:t>-8</w:t>
            </w:r>
          </w:p>
        </w:tc>
        <w:tc>
          <w:tcPr>
            <w:tcW w:w="1559" w:type="dxa"/>
            <w:tcBorders>
              <w:top w:val="single" w:sz="6" w:space="0" w:color="000000"/>
              <w:left w:val="single" w:sz="6" w:space="0" w:color="000000"/>
              <w:bottom w:val="single" w:sz="4" w:space="0" w:color="auto"/>
            </w:tcBorders>
            <w:shd w:val="clear" w:color="auto" w:fill="auto"/>
          </w:tcPr>
          <w:p w14:paraId="58F31B7E" w14:textId="58C94D27" w:rsidR="00D2625C" w:rsidRPr="00242452" w:rsidRDefault="00D2625C" w:rsidP="007C1C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017286B8" w14:textId="3B618240" w:rsidR="00D2625C" w:rsidRPr="00242452" w:rsidRDefault="00D2625C" w:rsidP="007C1C3C">
            <w:pPr>
              <w:snapToGrid w:val="0"/>
              <w:spacing w:line="260" w:lineRule="atLeast"/>
              <w:rPr>
                <w:rFonts w:eastAsia="Calibri"/>
                <w:lang w:val="en-US" w:eastAsia="en-US"/>
              </w:rPr>
            </w:pPr>
            <w:r>
              <w:rPr>
                <w:rFonts w:eastAsia="Calibri"/>
                <w:lang w:val="en-US" w:eastAsia="en-US"/>
              </w:rPr>
              <w:t>2.28x10</w:t>
            </w:r>
            <w:r w:rsidRPr="003849CD">
              <w:rPr>
                <w:rFonts w:eastAsia="Calibri"/>
                <w:vertAlign w:val="superscript"/>
                <w:lang w:val="en-US" w:eastAsia="en-US"/>
              </w:rPr>
              <w:t>-8</w:t>
            </w:r>
          </w:p>
        </w:tc>
      </w:tr>
      <w:tr w:rsidR="00D2625C" w:rsidRPr="00242452" w14:paraId="3A7CE965" w14:textId="77777777" w:rsidTr="00E216B9">
        <w:trPr>
          <w:cantSplit/>
        </w:trPr>
        <w:tc>
          <w:tcPr>
            <w:tcW w:w="1495" w:type="dxa"/>
            <w:vMerge/>
            <w:tcBorders>
              <w:left w:val="single" w:sz="6" w:space="0" w:color="000000"/>
              <w:bottom w:val="single" w:sz="6" w:space="0" w:color="000000"/>
            </w:tcBorders>
            <w:shd w:val="clear" w:color="auto" w:fill="auto"/>
          </w:tcPr>
          <w:p w14:paraId="71B95986" w14:textId="77777777" w:rsidR="00D2625C" w:rsidRPr="00242452" w:rsidRDefault="00D2625C">
            <w:pPr>
              <w:spacing w:line="260" w:lineRule="atLeast"/>
              <w:rPr>
                <w:rFonts w:eastAsia="Calibri"/>
                <w:lang w:val="en-US" w:eastAsia="en-US"/>
              </w:rPr>
            </w:pPr>
          </w:p>
        </w:tc>
        <w:tc>
          <w:tcPr>
            <w:tcW w:w="1410" w:type="dxa"/>
            <w:tcBorders>
              <w:top w:val="single" w:sz="6" w:space="0" w:color="000000"/>
              <w:left w:val="single" w:sz="6" w:space="0" w:color="000000"/>
              <w:bottom w:val="single" w:sz="4" w:space="0" w:color="auto"/>
            </w:tcBorders>
            <w:shd w:val="clear" w:color="auto" w:fill="auto"/>
          </w:tcPr>
          <w:p w14:paraId="6EAC6B4E" w14:textId="4AE18D54" w:rsidR="00D2625C" w:rsidRPr="00242452" w:rsidRDefault="00D2625C" w:rsidP="007C1C3C">
            <w:pPr>
              <w:snapToGrid w:val="0"/>
              <w:spacing w:line="260" w:lineRule="atLeast"/>
              <w:rPr>
                <w:rFonts w:eastAsia="Calibri"/>
                <w:lang w:val="en-US" w:eastAsia="en-US"/>
              </w:rPr>
            </w:pPr>
            <w:r>
              <w:rPr>
                <w:rFonts w:eastAsia="Calibri"/>
                <w:lang w:val="en-US" w:eastAsia="en-US"/>
              </w:rPr>
              <w:t>2B/ No PPE</w:t>
            </w:r>
          </w:p>
        </w:tc>
        <w:tc>
          <w:tcPr>
            <w:tcW w:w="1559" w:type="dxa"/>
            <w:tcBorders>
              <w:top w:val="single" w:sz="6" w:space="0" w:color="000000"/>
              <w:left w:val="single" w:sz="6" w:space="0" w:color="000000"/>
              <w:bottom w:val="single" w:sz="4" w:space="0" w:color="auto"/>
            </w:tcBorders>
            <w:shd w:val="clear" w:color="auto" w:fill="auto"/>
          </w:tcPr>
          <w:p w14:paraId="679D7277" w14:textId="32CBB477" w:rsidR="00D2625C" w:rsidRPr="00242452" w:rsidRDefault="00D2625C" w:rsidP="007C1C3C">
            <w:pPr>
              <w:snapToGrid w:val="0"/>
              <w:spacing w:line="260" w:lineRule="atLeast"/>
              <w:rPr>
                <w:rFonts w:eastAsia="Calibri"/>
                <w:lang w:val="en-US" w:eastAsia="en-US"/>
              </w:rPr>
            </w:pPr>
            <w:r>
              <w:rPr>
                <w:rFonts w:eastAsia="Calibri"/>
                <w:lang w:val="en-US" w:eastAsia="en-US"/>
              </w:rPr>
              <w:t>nr</w:t>
            </w:r>
          </w:p>
        </w:tc>
        <w:tc>
          <w:tcPr>
            <w:tcW w:w="1559" w:type="dxa"/>
            <w:tcBorders>
              <w:top w:val="single" w:sz="6" w:space="0" w:color="000000"/>
              <w:left w:val="single" w:sz="6" w:space="0" w:color="000000"/>
              <w:bottom w:val="single" w:sz="4" w:space="0" w:color="auto"/>
            </w:tcBorders>
            <w:shd w:val="clear" w:color="auto" w:fill="auto"/>
          </w:tcPr>
          <w:p w14:paraId="1E3D250F" w14:textId="1FA04CD0" w:rsidR="00D2625C" w:rsidRPr="00242452" w:rsidRDefault="00D2625C" w:rsidP="007C1C3C">
            <w:pPr>
              <w:snapToGrid w:val="0"/>
              <w:spacing w:line="260" w:lineRule="atLeast"/>
              <w:rPr>
                <w:rFonts w:eastAsia="Calibri"/>
                <w:lang w:val="en-US" w:eastAsia="en-US"/>
              </w:rPr>
            </w:pPr>
            <w:r>
              <w:rPr>
                <w:rFonts w:eastAsia="Calibri"/>
                <w:lang w:val="en-US" w:eastAsia="en-US"/>
              </w:rPr>
              <w:t>3.</w:t>
            </w:r>
            <w:r w:rsidR="000C684C">
              <w:rPr>
                <w:rFonts w:eastAsia="Calibri"/>
                <w:lang w:val="en-US" w:eastAsia="en-US"/>
              </w:rPr>
              <w:t>12</w:t>
            </w:r>
            <w:r>
              <w:rPr>
                <w:rFonts w:eastAsia="Calibri"/>
                <w:lang w:val="en-US" w:eastAsia="en-US"/>
              </w:rPr>
              <w:t>x10</w:t>
            </w:r>
            <w:r w:rsidRPr="00A100DE">
              <w:rPr>
                <w:rFonts w:eastAsia="Calibri"/>
                <w:vertAlign w:val="superscript"/>
                <w:lang w:val="en-US" w:eastAsia="en-US"/>
              </w:rPr>
              <w:t>-8</w:t>
            </w:r>
          </w:p>
        </w:tc>
        <w:tc>
          <w:tcPr>
            <w:tcW w:w="1559" w:type="dxa"/>
            <w:tcBorders>
              <w:top w:val="single" w:sz="6" w:space="0" w:color="000000"/>
              <w:left w:val="single" w:sz="6" w:space="0" w:color="000000"/>
              <w:bottom w:val="single" w:sz="4" w:space="0" w:color="auto"/>
            </w:tcBorders>
            <w:shd w:val="clear" w:color="auto" w:fill="auto"/>
          </w:tcPr>
          <w:p w14:paraId="2AC38485" w14:textId="40E0A849" w:rsidR="00D2625C" w:rsidRPr="00242452" w:rsidRDefault="00D2625C" w:rsidP="007C1C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29BFB484" w14:textId="63AF77AA" w:rsidR="00D2625C" w:rsidRPr="00242452" w:rsidRDefault="00D2625C" w:rsidP="007C1C3C">
            <w:pPr>
              <w:snapToGrid w:val="0"/>
              <w:spacing w:line="260" w:lineRule="atLeast"/>
              <w:rPr>
                <w:rFonts w:eastAsia="Calibri"/>
                <w:lang w:val="en-US" w:eastAsia="en-US"/>
              </w:rPr>
            </w:pPr>
            <w:r>
              <w:rPr>
                <w:rFonts w:eastAsia="Calibri"/>
                <w:lang w:val="en-US" w:eastAsia="en-US"/>
              </w:rPr>
              <w:t>3.</w:t>
            </w:r>
            <w:r w:rsidR="000C684C">
              <w:rPr>
                <w:rFonts w:eastAsia="Calibri"/>
                <w:lang w:val="en-US" w:eastAsia="en-US"/>
              </w:rPr>
              <w:t>12</w:t>
            </w:r>
            <w:r>
              <w:rPr>
                <w:rFonts w:eastAsia="Calibri"/>
                <w:lang w:val="en-US" w:eastAsia="en-US"/>
              </w:rPr>
              <w:t>x10</w:t>
            </w:r>
            <w:r w:rsidRPr="003849CD">
              <w:rPr>
                <w:rFonts w:eastAsia="Calibri"/>
                <w:vertAlign w:val="superscript"/>
                <w:lang w:val="en-US" w:eastAsia="en-US"/>
              </w:rPr>
              <w:t>-8</w:t>
            </w:r>
          </w:p>
        </w:tc>
      </w:tr>
      <w:tr w:rsidR="00D2625C" w:rsidRPr="00242452" w14:paraId="561D18EA" w14:textId="77777777" w:rsidTr="00E216B9">
        <w:trPr>
          <w:cantSplit/>
        </w:trPr>
        <w:tc>
          <w:tcPr>
            <w:tcW w:w="1495" w:type="dxa"/>
            <w:vMerge w:val="restart"/>
            <w:tcBorders>
              <w:top w:val="single" w:sz="6" w:space="0" w:color="000000"/>
              <w:left w:val="single" w:sz="6" w:space="0" w:color="000000"/>
            </w:tcBorders>
            <w:shd w:val="clear" w:color="auto" w:fill="auto"/>
          </w:tcPr>
          <w:p w14:paraId="447B9638" w14:textId="5A1DFE86" w:rsidR="00D2625C" w:rsidRPr="00242452" w:rsidRDefault="00D2625C" w:rsidP="007C1C3C">
            <w:pPr>
              <w:spacing w:line="260" w:lineRule="atLeast"/>
              <w:rPr>
                <w:rFonts w:eastAsia="Calibri"/>
                <w:lang w:val="en-US" w:eastAsia="en-US"/>
              </w:rPr>
            </w:pPr>
            <w:r w:rsidRPr="00242452">
              <w:rPr>
                <w:rFonts w:eastAsia="Calibri"/>
                <w:lang w:val="en-US" w:eastAsia="en-US"/>
              </w:rPr>
              <w:lastRenderedPageBreak/>
              <w:t>Scenario [5] - infant</w:t>
            </w:r>
          </w:p>
        </w:tc>
        <w:tc>
          <w:tcPr>
            <w:tcW w:w="1410" w:type="dxa"/>
            <w:tcBorders>
              <w:top w:val="single" w:sz="4" w:space="0" w:color="auto"/>
              <w:left w:val="single" w:sz="6" w:space="0" w:color="000000"/>
              <w:bottom w:val="single" w:sz="4" w:space="0" w:color="auto"/>
            </w:tcBorders>
            <w:shd w:val="clear" w:color="auto" w:fill="auto"/>
          </w:tcPr>
          <w:p w14:paraId="543EC579" w14:textId="419E28B4" w:rsidR="00D2625C" w:rsidRPr="00242452" w:rsidRDefault="00D2625C" w:rsidP="007C1C3C">
            <w:pPr>
              <w:snapToGrid w:val="0"/>
              <w:spacing w:line="260" w:lineRule="atLeast"/>
              <w:rPr>
                <w:rFonts w:eastAsia="Calibri"/>
                <w:lang w:val="en-US" w:eastAsia="en-US"/>
              </w:rPr>
            </w:pPr>
            <w:r>
              <w:rPr>
                <w:rFonts w:eastAsia="Calibri"/>
                <w:lang w:val="en-US" w:eastAsia="en-US"/>
              </w:rPr>
              <w:t>1/ No PPE</w:t>
            </w:r>
          </w:p>
        </w:tc>
        <w:tc>
          <w:tcPr>
            <w:tcW w:w="1559" w:type="dxa"/>
            <w:tcBorders>
              <w:top w:val="single" w:sz="4" w:space="0" w:color="auto"/>
              <w:left w:val="single" w:sz="6" w:space="0" w:color="000000"/>
              <w:bottom w:val="single" w:sz="4" w:space="0" w:color="auto"/>
            </w:tcBorders>
            <w:shd w:val="clear" w:color="auto" w:fill="auto"/>
          </w:tcPr>
          <w:p w14:paraId="072A98B7" w14:textId="0ACCD036" w:rsidR="00D2625C" w:rsidRPr="00242452" w:rsidRDefault="00D2625C" w:rsidP="007C1C3C">
            <w:pPr>
              <w:snapToGrid w:val="0"/>
              <w:spacing w:line="260" w:lineRule="atLeast"/>
              <w:rPr>
                <w:rFonts w:eastAsia="Calibri"/>
                <w:lang w:val="en-US" w:eastAsia="en-US"/>
              </w:rPr>
            </w:pPr>
            <w:r>
              <w:rPr>
                <w:rFonts w:eastAsia="Calibri"/>
                <w:lang w:val="en-US" w:eastAsia="en-US"/>
              </w:rPr>
              <w:t>nr</w:t>
            </w:r>
          </w:p>
        </w:tc>
        <w:tc>
          <w:tcPr>
            <w:tcW w:w="1559" w:type="dxa"/>
            <w:tcBorders>
              <w:top w:val="single" w:sz="4" w:space="0" w:color="auto"/>
              <w:left w:val="single" w:sz="6" w:space="0" w:color="000000"/>
              <w:bottom w:val="single" w:sz="4" w:space="0" w:color="auto"/>
            </w:tcBorders>
            <w:shd w:val="clear" w:color="auto" w:fill="auto"/>
          </w:tcPr>
          <w:p w14:paraId="08314B39" w14:textId="74A40EFA" w:rsidR="00D2625C" w:rsidRPr="00242452" w:rsidRDefault="00D2625C" w:rsidP="007C1C3C">
            <w:pPr>
              <w:snapToGrid w:val="0"/>
              <w:spacing w:line="260" w:lineRule="atLeast"/>
              <w:rPr>
                <w:rFonts w:eastAsia="Calibri"/>
                <w:lang w:val="en-US" w:eastAsia="en-US"/>
              </w:rPr>
            </w:pPr>
            <w:r w:rsidRPr="00242452">
              <w:rPr>
                <w:rFonts w:eastAsia="Calibri"/>
                <w:lang w:val="en-US" w:eastAsia="en-US"/>
              </w:rPr>
              <w:t>1.41x10</w:t>
            </w:r>
            <w:r w:rsidRPr="00AA2C6B">
              <w:rPr>
                <w:rFonts w:eastAsia="Calibri"/>
                <w:vertAlign w:val="superscript"/>
                <w:lang w:val="en-US" w:eastAsia="en-US"/>
              </w:rPr>
              <w:t>-</w:t>
            </w:r>
            <w:r w:rsidRPr="00242452">
              <w:rPr>
                <w:rFonts w:eastAsia="Calibri"/>
                <w:vertAlign w:val="superscript"/>
                <w:lang w:val="en-US" w:eastAsia="en-US"/>
              </w:rPr>
              <w:t>8</w:t>
            </w:r>
          </w:p>
        </w:tc>
        <w:tc>
          <w:tcPr>
            <w:tcW w:w="1559" w:type="dxa"/>
            <w:tcBorders>
              <w:top w:val="single" w:sz="4" w:space="0" w:color="auto"/>
              <w:left w:val="single" w:sz="6" w:space="0" w:color="000000"/>
              <w:bottom w:val="single" w:sz="4" w:space="0" w:color="auto"/>
            </w:tcBorders>
            <w:shd w:val="clear" w:color="auto" w:fill="auto"/>
          </w:tcPr>
          <w:p w14:paraId="661F79A9" w14:textId="3DAD17DA" w:rsidR="00D2625C" w:rsidRPr="00242452" w:rsidRDefault="00D2625C" w:rsidP="007C1C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608B2BD3" w14:textId="5942DEFC" w:rsidR="00D2625C" w:rsidRPr="00242452" w:rsidRDefault="00D2625C" w:rsidP="007C1C3C">
            <w:pPr>
              <w:snapToGrid w:val="0"/>
              <w:spacing w:line="260" w:lineRule="atLeast"/>
              <w:rPr>
                <w:rFonts w:eastAsia="Calibri"/>
                <w:lang w:val="en-US" w:eastAsia="en-US"/>
              </w:rPr>
            </w:pPr>
            <w:r w:rsidRPr="00242452">
              <w:rPr>
                <w:rFonts w:eastAsia="Calibri"/>
                <w:lang w:val="en-US" w:eastAsia="en-US"/>
              </w:rPr>
              <w:t>1.41x10</w:t>
            </w:r>
            <w:r w:rsidRPr="00242452">
              <w:rPr>
                <w:rFonts w:eastAsia="Calibri"/>
                <w:vertAlign w:val="superscript"/>
                <w:lang w:val="en-US" w:eastAsia="en-US"/>
              </w:rPr>
              <w:t>-8</w:t>
            </w:r>
          </w:p>
        </w:tc>
      </w:tr>
      <w:tr w:rsidR="00D2625C" w:rsidRPr="00242452" w14:paraId="2639D9E5" w14:textId="77777777" w:rsidTr="00E216B9">
        <w:trPr>
          <w:cantSplit/>
        </w:trPr>
        <w:tc>
          <w:tcPr>
            <w:tcW w:w="1495" w:type="dxa"/>
            <w:vMerge/>
            <w:tcBorders>
              <w:left w:val="single" w:sz="6" w:space="0" w:color="000000"/>
            </w:tcBorders>
            <w:shd w:val="clear" w:color="auto" w:fill="auto"/>
          </w:tcPr>
          <w:p w14:paraId="09C51D6E" w14:textId="77777777" w:rsidR="00D2625C" w:rsidRPr="00242452" w:rsidRDefault="00D2625C" w:rsidP="007C1C3C">
            <w:pPr>
              <w:spacing w:line="260" w:lineRule="atLeast"/>
              <w:rPr>
                <w:rFonts w:eastAsia="Calibri"/>
                <w:lang w:val="en-US" w:eastAsia="en-US"/>
              </w:rPr>
            </w:pPr>
          </w:p>
        </w:tc>
        <w:tc>
          <w:tcPr>
            <w:tcW w:w="1410" w:type="dxa"/>
            <w:tcBorders>
              <w:top w:val="single" w:sz="4" w:space="0" w:color="auto"/>
              <w:left w:val="single" w:sz="6" w:space="0" w:color="000000"/>
              <w:bottom w:val="single" w:sz="6" w:space="0" w:color="000000"/>
            </w:tcBorders>
            <w:shd w:val="clear" w:color="auto" w:fill="auto"/>
          </w:tcPr>
          <w:p w14:paraId="6A06C9E5" w14:textId="0034A894" w:rsidR="00D2625C" w:rsidRPr="00242452" w:rsidRDefault="00D2625C" w:rsidP="007C1C3C">
            <w:pPr>
              <w:snapToGrid w:val="0"/>
              <w:spacing w:line="260" w:lineRule="atLeast"/>
              <w:rPr>
                <w:rFonts w:eastAsia="Calibri"/>
                <w:lang w:val="en-US" w:eastAsia="en-US"/>
              </w:rPr>
            </w:pPr>
            <w:r>
              <w:rPr>
                <w:rFonts w:eastAsia="Calibri"/>
                <w:lang w:val="en-US" w:eastAsia="en-US"/>
              </w:rPr>
              <w:t>2A/ No PPE</w:t>
            </w:r>
          </w:p>
        </w:tc>
        <w:tc>
          <w:tcPr>
            <w:tcW w:w="1559" w:type="dxa"/>
            <w:tcBorders>
              <w:top w:val="single" w:sz="4" w:space="0" w:color="auto"/>
              <w:left w:val="single" w:sz="6" w:space="0" w:color="000000"/>
              <w:bottom w:val="single" w:sz="6" w:space="0" w:color="000000"/>
            </w:tcBorders>
            <w:shd w:val="clear" w:color="auto" w:fill="auto"/>
          </w:tcPr>
          <w:p w14:paraId="217C343B" w14:textId="1E5C2DE8" w:rsidR="00D2625C" w:rsidRPr="00242452" w:rsidRDefault="00D2625C" w:rsidP="007C1C3C">
            <w:pPr>
              <w:snapToGrid w:val="0"/>
              <w:spacing w:line="260" w:lineRule="atLeast"/>
              <w:rPr>
                <w:rFonts w:eastAsia="Calibri"/>
                <w:lang w:val="en-US" w:eastAsia="en-US"/>
              </w:rPr>
            </w:pPr>
            <w:r>
              <w:rPr>
                <w:rFonts w:eastAsia="Calibri"/>
                <w:lang w:val="en-US" w:eastAsia="en-US"/>
              </w:rPr>
              <w:t>nr</w:t>
            </w:r>
          </w:p>
        </w:tc>
        <w:tc>
          <w:tcPr>
            <w:tcW w:w="1559" w:type="dxa"/>
            <w:tcBorders>
              <w:top w:val="single" w:sz="4" w:space="0" w:color="auto"/>
              <w:left w:val="single" w:sz="6" w:space="0" w:color="000000"/>
              <w:bottom w:val="single" w:sz="6" w:space="0" w:color="000000"/>
            </w:tcBorders>
            <w:shd w:val="clear" w:color="auto" w:fill="auto"/>
          </w:tcPr>
          <w:p w14:paraId="34EC6D56" w14:textId="161033CD" w:rsidR="00D2625C" w:rsidRPr="00242452" w:rsidRDefault="00D2625C" w:rsidP="007C1C3C">
            <w:pPr>
              <w:snapToGrid w:val="0"/>
              <w:spacing w:line="260" w:lineRule="atLeast"/>
              <w:rPr>
                <w:rFonts w:eastAsia="Calibri"/>
                <w:lang w:val="en-US" w:eastAsia="en-US"/>
              </w:rPr>
            </w:pPr>
            <w:r>
              <w:rPr>
                <w:rFonts w:eastAsia="Calibri"/>
                <w:lang w:val="en-US" w:eastAsia="en-US"/>
              </w:rPr>
              <w:t>4.22x10</w:t>
            </w:r>
            <w:r w:rsidRPr="00A100DE">
              <w:rPr>
                <w:rFonts w:eastAsia="Calibri"/>
                <w:vertAlign w:val="superscript"/>
                <w:lang w:val="en-US" w:eastAsia="en-US"/>
              </w:rPr>
              <w:t>-8</w:t>
            </w:r>
          </w:p>
        </w:tc>
        <w:tc>
          <w:tcPr>
            <w:tcW w:w="1559" w:type="dxa"/>
            <w:tcBorders>
              <w:top w:val="single" w:sz="4" w:space="0" w:color="auto"/>
              <w:left w:val="single" w:sz="6" w:space="0" w:color="000000"/>
              <w:bottom w:val="single" w:sz="6" w:space="0" w:color="000000"/>
            </w:tcBorders>
            <w:shd w:val="clear" w:color="auto" w:fill="auto"/>
          </w:tcPr>
          <w:p w14:paraId="6D2B5508" w14:textId="41294E82" w:rsidR="00D2625C" w:rsidRPr="00242452" w:rsidRDefault="00D2625C" w:rsidP="007C1C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3269F71D" w14:textId="7A8B422A" w:rsidR="00D2625C" w:rsidRPr="00242452" w:rsidRDefault="00D2625C" w:rsidP="007C1C3C">
            <w:pPr>
              <w:snapToGrid w:val="0"/>
              <w:spacing w:line="260" w:lineRule="atLeast"/>
              <w:rPr>
                <w:rFonts w:eastAsia="Calibri"/>
                <w:lang w:val="en-US" w:eastAsia="en-US"/>
              </w:rPr>
            </w:pPr>
            <w:r>
              <w:rPr>
                <w:rFonts w:eastAsia="Calibri"/>
                <w:lang w:val="en-US" w:eastAsia="en-US"/>
              </w:rPr>
              <w:t>4.22x10</w:t>
            </w:r>
            <w:r w:rsidRPr="003849CD">
              <w:rPr>
                <w:rFonts w:eastAsia="Calibri"/>
                <w:vertAlign w:val="superscript"/>
                <w:lang w:val="en-US" w:eastAsia="en-US"/>
              </w:rPr>
              <w:t>-8</w:t>
            </w:r>
          </w:p>
        </w:tc>
      </w:tr>
      <w:tr w:rsidR="00D2625C" w:rsidRPr="00242452" w14:paraId="4337DC24" w14:textId="77777777" w:rsidTr="00E216B9">
        <w:trPr>
          <w:cantSplit/>
        </w:trPr>
        <w:tc>
          <w:tcPr>
            <w:tcW w:w="1495" w:type="dxa"/>
            <w:vMerge/>
            <w:tcBorders>
              <w:left w:val="single" w:sz="6" w:space="0" w:color="000000"/>
              <w:bottom w:val="single" w:sz="6" w:space="0" w:color="000000"/>
            </w:tcBorders>
            <w:shd w:val="clear" w:color="auto" w:fill="auto"/>
          </w:tcPr>
          <w:p w14:paraId="495B41FD" w14:textId="77777777" w:rsidR="00D2625C" w:rsidRPr="00242452" w:rsidRDefault="00D2625C" w:rsidP="007C1C3C">
            <w:pPr>
              <w:spacing w:line="260" w:lineRule="atLeast"/>
              <w:rPr>
                <w:rFonts w:eastAsia="Calibri"/>
                <w:lang w:val="en-US" w:eastAsia="en-US"/>
              </w:rPr>
            </w:pPr>
          </w:p>
        </w:tc>
        <w:tc>
          <w:tcPr>
            <w:tcW w:w="1410" w:type="dxa"/>
            <w:tcBorders>
              <w:top w:val="single" w:sz="4" w:space="0" w:color="auto"/>
              <w:left w:val="single" w:sz="6" w:space="0" w:color="000000"/>
              <w:bottom w:val="single" w:sz="6" w:space="0" w:color="000000"/>
            </w:tcBorders>
            <w:shd w:val="clear" w:color="auto" w:fill="auto"/>
          </w:tcPr>
          <w:p w14:paraId="4CFF610C" w14:textId="20AD0670" w:rsidR="00D2625C" w:rsidRPr="00242452" w:rsidRDefault="00D2625C" w:rsidP="007C1C3C">
            <w:pPr>
              <w:snapToGrid w:val="0"/>
              <w:spacing w:line="260" w:lineRule="atLeast"/>
              <w:rPr>
                <w:rFonts w:eastAsia="Calibri"/>
                <w:lang w:val="en-US" w:eastAsia="en-US"/>
              </w:rPr>
            </w:pPr>
            <w:r>
              <w:rPr>
                <w:rFonts w:eastAsia="Calibri"/>
                <w:lang w:val="en-US" w:eastAsia="en-US"/>
              </w:rPr>
              <w:t>2B/ No PPE</w:t>
            </w:r>
          </w:p>
        </w:tc>
        <w:tc>
          <w:tcPr>
            <w:tcW w:w="1559" w:type="dxa"/>
            <w:tcBorders>
              <w:top w:val="single" w:sz="4" w:space="0" w:color="auto"/>
              <w:left w:val="single" w:sz="6" w:space="0" w:color="000000"/>
              <w:bottom w:val="single" w:sz="6" w:space="0" w:color="000000"/>
            </w:tcBorders>
            <w:shd w:val="clear" w:color="auto" w:fill="auto"/>
          </w:tcPr>
          <w:p w14:paraId="7C3AF6E7" w14:textId="127CCD82" w:rsidR="00D2625C" w:rsidRPr="00242452" w:rsidRDefault="00D2625C" w:rsidP="007C1C3C">
            <w:pPr>
              <w:snapToGrid w:val="0"/>
              <w:spacing w:line="260" w:lineRule="atLeast"/>
              <w:rPr>
                <w:rFonts w:eastAsia="Calibri"/>
                <w:lang w:val="en-US" w:eastAsia="en-US"/>
              </w:rPr>
            </w:pPr>
            <w:r>
              <w:rPr>
                <w:rFonts w:eastAsia="Calibri"/>
                <w:lang w:val="en-US" w:eastAsia="en-US"/>
              </w:rPr>
              <w:t>nr</w:t>
            </w:r>
          </w:p>
        </w:tc>
        <w:tc>
          <w:tcPr>
            <w:tcW w:w="1559" w:type="dxa"/>
            <w:tcBorders>
              <w:top w:val="single" w:sz="4" w:space="0" w:color="auto"/>
              <w:left w:val="single" w:sz="6" w:space="0" w:color="000000"/>
              <w:bottom w:val="single" w:sz="6" w:space="0" w:color="000000"/>
            </w:tcBorders>
            <w:shd w:val="clear" w:color="auto" w:fill="auto"/>
          </w:tcPr>
          <w:p w14:paraId="7D1EEB2F" w14:textId="5D8EA61F" w:rsidR="00D2625C" w:rsidRPr="00242452" w:rsidRDefault="00D2625C" w:rsidP="007C1C3C">
            <w:pPr>
              <w:snapToGrid w:val="0"/>
              <w:spacing w:line="260" w:lineRule="atLeast"/>
              <w:rPr>
                <w:rFonts w:eastAsia="Calibri"/>
                <w:lang w:val="en-US" w:eastAsia="en-US"/>
              </w:rPr>
            </w:pPr>
            <w:r>
              <w:rPr>
                <w:rFonts w:eastAsia="Calibri"/>
                <w:lang w:val="en-US" w:eastAsia="en-US"/>
              </w:rPr>
              <w:t>5.</w:t>
            </w:r>
            <w:r w:rsidR="000C684C">
              <w:rPr>
                <w:rFonts w:eastAsia="Calibri"/>
                <w:lang w:val="en-US" w:eastAsia="en-US"/>
              </w:rPr>
              <w:t>79</w:t>
            </w:r>
            <w:r>
              <w:rPr>
                <w:rFonts w:eastAsia="Calibri"/>
                <w:lang w:val="en-US" w:eastAsia="en-US"/>
              </w:rPr>
              <w:t>x10</w:t>
            </w:r>
            <w:r w:rsidRPr="00A100DE">
              <w:rPr>
                <w:rFonts w:eastAsia="Calibri"/>
                <w:vertAlign w:val="superscript"/>
                <w:lang w:val="en-US" w:eastAsia="en-US"/>
              </w:rPr>
              <w:t>-8</w:t>
            </w:r>
          </w:p>
        </w:tc>
        <w:tc>
          <w:tcPr>
            <w:tcW w:w="1559" w:type="dxa"/>
            <w:tcBorders>
              <w:top w:val="single" w:sz="4" w:space="0" w:color="auto"/>
              <w:left w:val="single" w:sz="6" w:space="0" w:color="000000"/>
              <w:bottom w:val="single" w:sz="6" w:space="0" w:color="000000"/>
            </w:tcBorders>
            <w:shd w:val="clear" w:color="auto" w:fill="auto"/>
          </w:tcPr>
          <w:p w14:paraId="2631603D" w14:textId="72D060AE" w:rsidR="00D2625C" w:rsidRPr="00242452" w:rsidRDefault="00D2625C" w:rsidP="007C1C3C">
            <w:pPr>
              <w:snapToGrid w:val="0"/>
              <w:spacing w:line="260" w:lineRule="atLeast"/>
              <w:rPr>
                <w:rFonts w:eastAsia="Calibri"/>
                <w:lang w:val="en-US" w:eastAsia="en-US"/>
              </w:rPr>
            </w:pPr>
            <w:r>
              <w:rPr>
                <w:rFonts w:eastAsia="Calibri"/>
                <w:lang w:val="en-US" w:eastAsia="en-US"/>
              </w:rPr>
              <w:t>nr</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4F45C8DE" w14:textId="4487ECA5" w:rsidR="00D2625C" w:rsidRPr="00242452" w:rsidRDefault="00D2625C" w:rsidP="007C1C3C">
            <w:pPr>
              <w:snapToGrid w:val="0"/>
              <w:spacing w:line="260" w:lineRule="atLeast"/>
              <w:rPr>
                <w:rFonts w:eastAsia="Calibri"/>
                <w:lang w:val="en-US" w:eastAsia="en-US"/>
              </w:rPr>
            </w:pPr>
            <w:r>
              <w:rPr>
                <w:rFonts w:eastAsia="Calibri"/>
                <w:lang w:val="en-US" w:eastAsia="en-US"/>
              </w:rPr>
              <w:t>5.</w:t>
            </w:r>
            <w:r w:rsidR="000C684C">
              <w:rPr>
                <w:rFonts w:eastAsia="Calibri"/>
                <w:lang w:val="en-US" w:eastAsia="en-US"/>
              </w:rPr>
              <w:t>79</w:t>
            </w:r>
            <w:r>
              <w:rPr>
                <w:rFonts w:eastAsia="Calibri"/>
                <w:lang w:val="en-US" w:eastAsia="en-US"/>
              </w:rPr>
              <w:t>x10</w:t>
            </w:r>
            <w:r w:rsidRPr="003849CD">
              <w:rPr>
                <w:rFonts w:eastAsia="Calibri"/>
                <w:vertAlign w:val="superscript"/>
                <w:lang w:val="en-US" w:eastAsia="en-US"/>
              </w:rPr>
              <w:t>-8</w:t>
            </w:r>
          </w:p>
        </w:tc>
      </w:tr>
    </w:tbl>
    <w:p w14:paraId="256669C7" w14:textId="2EBA389B" w:rsidR="00582DEB" w:rsidRPr="00AA2C6B" w:rsidRDefault="00582DEB" w:rsidP="00AA2C6B">
      <w:pPr>
        <w:rPr>
          <w:rFonts w:eastAsia="Calibri"/>
          <w:i/>
          <w:sz w:val="22"/>
          <w:szCs w:val="22"/>
          <w:u w:val="single"/>
          <w:lang w:val="en-US" w:eastAsia="en-US"/>
        </w:rPr>
      </w:pPr>
    </w:p>
    <w:p w14:paraId="091693D5" w14:textId="77777777" w:rsidR="009D0C0B" w:rsidRPr="00242452" w:rsidRDefault="009D0C0B">
      <w:pPr>
        <w:spacing w:line="260" w:lineRule="atLeast"/>
        <w:rPr>
          <w:rFonts w:eastAsia="Calibri"/>
          <w:shd w:val="clear" w:color="auto" w:fill="00FFFF"/>
          <w:lang w:val="en-US" w:eastAsia="en-US"/>
        </w:rPr>
      </w:pPr>
    </w:p>
    <w:p w14:paraId="3F8D3087" w14:textId="29BEDC31" w:rsidR="009311AA" w:rsidRPr="00242452" w:rsidRDefault="009311AA" w:rsidP="00884700">
      <w:pPr>
        <w:rPr>
          <w:rFonts w:eastAsia="Calibri"/>
          <w:lang w:val="en-US" w:eastAsia="en-US"/>
        </w:rPr>
      </w:pPr>
    </w:p>
    <w:p w14:paraId="314DAE99" w14:textId="77777777" w:rsidR="009311AA" w:rsidRPr="00242452" w:rsidRDefault="009311AA" w:rsidP="00884700">
      <w:pPr>
        <w:rPr>
          <w:rFonts w:eastAsia="Calibri"/>
          <w:lang w:val="en-US" w:eastAsia="en-US"/>
        </w:rPr>
      </w:pPr>
    </w:p>
    <w:p w14:paraId="32FE30FD" w14:textId="77777777" w:rsidR="009311AA" w:rsidRPr="00242452" w:rsidRDefault="009311AA" w:rsidP="00884700">
      <w:pPr>
        <w:rPr>
          <w:rFonts w:eastAsia="Calibri"/>
          <w:lang w:val="en-US" w:eastAsia="en-US"/>
        </w:rPr>
      </w:pPr>
    </w:p>
    <w:p w14:paraId="43DBA609" w14:textId="77777777" w:rsidR="009311AA" w:rsidRPr="00242452" w:rsidRDefault="009311AA" w:rsidP="009311AA">
      <w:pPr>
        <w:keepNext/>
        <w:jc w:val="both"/>
        <w:rPr>
          <w:u w:val="single"/>
          <w:lang w:val="en-US"/>
        </w:rPr>
        <w:sectPr w:rsidR="009311AA" w:rsidRPr="00242452">
          <w:pgSz w:w="11906" w:h="16838"/>
          <w:pgMar w:top="1474" w:right="1247" w:bottom="2013" w:left="1446" w:header="850" w:footer="850" w:gutter="0"/>
          <w:cols w:space="720"/>
          <w:docGrid w:linePitch="272"/>
        </w:sectPr>
      </w:pPr>
    </w:p>
    <w:p w14:paraId="589E3D21" w14:textId="44C13A05" w:rsidR="009311AA" w:rsidRPr="00242452" w:rsidRDefault="009311AA" w:rsidP="009311AA">
      <w:pPr>
        <w:keepNext/>
        <w:jc w:val="both"/>
        <w:rPr>
          <w:u w:val="single"/>
          <w:lang w:val="en-US"/>
        </w:rPr>
      </w:pPr>
      <w:r w:rsidRPr="00242452">
        <w:rPr>
          <w:u w:val="single"/>
          <w:lang w:val="en-US"/>
        </w:rPr>
        <w:lastRenderedPageBreak/>
        <w:t>Outcome of systemic exposure and risk characterisation</w:t>
      </w:r>
      <w:r w:rsidRPr="00242452">
        <w:rPr>
          <w:lang w:val="en-US"/>
        </w:rPr>
        <w:t xml:space="preserve"> </w:t>
      </w:r>
    </w:p>
    <w:p w14:paraId="499BFF8B" w14:textId="77777777" w:rsidR="009311AA" w:rsidRPr="00242452" w:rsidRDefault="009311AA" w:rsidP="009311AA">
      <w:pPr>
        <w:keepNext/>
        <w:ind w:left="-5" w:hanging="10"/>
        <w:jc w:val="both"/>
        <w:rPr>
          <w:lang w:val="en-US"/>
        </w:rPr>
      </w:pPr>
    </w:p>
    <w:p w14:paraId="00A74833" w14:textId="6499287C" w:rsidR="009311AA" w:rsidRPr="00242452" w:rsidRDefault="009311AA" w:rsidP="009311AA">
      <w:pPr>
        <w:keepNext/>
        <w:ind w:left="-5" w:hanging="10"/>
        <w:jc w:val="both"/>
        <w:rPr>
          <w:rFonts w:eastAsia="Verdana"/>
          <w:b/>
          <w:lang w:val="en-US"/>
        </w:rPr>
      </w:pPr>
      <w:r w:rsidRPr="00242452">
        <w:rPr>
          <w:b/>
          <w:lang w:val="en-US"/>
        </w:rPr>
        <w:t xml:space="preserve">Summary table: estimated systemic exposure and risk characterisation for </w:t>
      </w:r>
      <w:r w:rsidRPr="00242452">
        <w:rPr>
          <w:rFonts w:eastAsia="Verdana"/>
          <w:b/>
          <w:lang w:val="en-US"/>
        </w:rPr>
        <w:t>non-professional bystanders/general public</w:t>
      </w:r>
    </w:p>
    <w:p w14:paraId="62B30C63" w14:textId="1F27BFB6" w:rsidR="009311AA" w:rsidRPr="00242452" w:rsidRDefault="009311AA" w:rsidP="009311AA">
      <w:pPr>
        <w:keepNext/>
        <w:ind w:left="-5" w:hanging="10"/>
        <w:jc w:val="both"/>
        <w:rPr>
          <w:lang w:val="en-US"/>
        </w:rPr>
      </w:pPr>
    </w:p>
    <w:p w14:paraId="54B9F888" w14:textId="77777777" w:rsidR="009311AA" w:rsidRPr="00242452" w:rsidRDefault="009311AA" w:rsidP="009311AA">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Imiprothrin</w:t>
      </w:r>
    </w:p>
    <w:p w14:paraId="52F26C7A" w14:textId="77777777" w:rsidR="009311AA" w:rsidRPr="00242452" w:rsidRDefault="009311AA" w:rsidP="009311AA">
      <w:pPr>
        <w:keepNext/>
        <w:ind w:left="-5" w:hanging="10"/>
        <w:jc w:val="both"/>
        <w:rPr>
          <w:lang w:val="en-US"/>
        </w:rPr>
      </w:pPr>
    </w:p>
    <w:tbl>
      <w:tblPr>
        <w:tblW w:w="13504" w:type="dxa"/>
        <w:tblInd w:w="9" w:type="dxa"/>
        <w:tblCellMar>
          <w:top w:w="49" w:type="dxa"/>
          <w:left w:w="68" w:type="dxa"/>
          <w:right w:w="15" w:type="dxa"/>
        </w:tblCellMar>
        <w:tblLook w:val="04A0" w:firstRow="1" w:lastRow="0" w:firstColumn="1" w:lastColumn="0" w:noHBand="0" w:noVBand="1"/>
      </w:tblPr>
      <w:tblGrid>
        <w:gridCol w:w="1984"/>
        <w:gridCol w:w="2230"/>
        <w:gridCol w:w="1854"/>
        <w:gridCol w:w="1858"/>
        <w:gridCol w:w="1858"/>
        <w:gridCol w:w="1855"/>
        <w:gridCol w:w="1865"/>
      </w:tblGrid>
      <w:tr w:rsidR="004F2924" w:rsidRPr="00242452" w14:paraId="2FDB70BD" w14:textId="77777777" w:rsidTr="00884700">
        <w:trPr>
          <w:trHeight w:val="226"/>
        </w:trPr>
        <w:tc>
          <w:tcPr>
            <w:tcW w:w="13504" w:type="dxa"/>
            <w:gridSpan w:val="7"/>
            <w:tcBorders>
              <w:top w:val="single" w:sz="6" w:space="0" w:color="000000"/>
              <w:left w:val="single" w:sz="6" w:space="0" w:color="000000"/>
              <w:bottom w:val="single" w:sz="6" w:space="0" w:color="000000"/>
              <w:right w:val="single" w:sz="6" w:space="0" w:color="000000"/>
            </w:tcBorders>
            <w:shd w:val="clear" w:color="auto" w:fill="FFFFCC"/>
          </w:tcPr>
          <w:p w14:paraId="626D0B87" w14:textId="7D8A5D9C" w:rsidR="004F2924" w:rsidRPr="00242452" w:rsidRDefault="004F2924" w:rsidP="00642A93">
            <w:pPr>
              <w:keepNext/>
              <w:ind w:left="-5" w:hanging="10"/>
              <w:jc w:val="center"/>
              <w:rPr>
                <w:sz w:val="18"/>
                <w:lang w:val="en-US"/>
              </w:rPr>
            </w:pPr>
            <w:r w:rsidRPr="00242452">
              <w:rPr>
                <w:b/>
                <w:sz w:val="18"/>
                <w:lang w:val="en-US"/>
              </w:rPr>
              <w:t xml:space="preserve">Summary table: estimated systemic exposure and risk characterisation for </w:t>
            </w:r>
            <w:r w:rsidRPr="00242452">
              <w:rPr>
                <w:rFonts w:eastAsia="Verdana"/>
                <w:b/>
                <w:sz w:val="18"/>
                <w:lang w:val="en-US"/>
              </w:rPr>
              <w:t>professional bystanders and non-professional bystanders/general public</w:t>
            </w:r>
          </w:p>
        </w:tc>
      </w:tr>
      <w:tr w:rsidR="004F2924" w:rsidRPr="00242452" w14:paraId="0784BE5E" w14:textId="77777777" w:rsidTr="00ED7ECE">
        <w:trPr>
          <w:trHeight w:val="603"/>
        </w:trPr>
        <w:tc>
          <w:tcPr>
            <w:tcW w:w="1984" w:type="dxa"/>
            <w:tcBorders>
              <w:top w:val="single" w:sz="6" w:space="0" w:color="000000"/>
              <w:left w:val="single" w:sz="6" w:space="0" w:color="000000"/>
              <w:bottom w:val="single" w:sz="6" w:space="0" w:color="000000"/>
              <w:right w:val="single" w:sz="6" w:space="0" w:color="000000"/>
            </w:tcBorders>
          </w:tcPr>
          <w:p w14:paraId="1080D50C" w14:textId="77777777" w:rsidR="004F2924" w:rsidRPr="00242452" w:rsidRDefault="004F2924" w:rsidP="00642A93">
            <w:pPr>
              <w:keepNext/>
              <w:ind w:left="-5" w:hanging="10"/>
              <w:jc w:val="both"/>
              <w:rPr>
                <w:sz w:val="18"/>
                <w:lang w:val="en-US"/>
              </w:rPr>
            </w:pPr>
            <w:r w:rsidRPr="00242452">
              <w:rPr>
                <w:b/>
                <w:sz w:val="18"/>
                <w:lang w:val="en-US"/>
              </w:rPr>
              <w:t xml:space="preserve">Exposure scenario </w:t>
            </w:r>
          </w:p>
        </w:tc>
        <w:tc>
          <w:tcPr>
            <w:tcW w:w="2230" w:type="dxa"/>
            <w:tcBorders>
              <w:top w:val="single" w:sz="6" w:space="0" w:color="000000"/>
              <w:left w:val="single" w:sz="6" w:space="0" w:color="000000"/>
              <w:bottom w:val="single" w:sz="6" w:space="0" w:color="000000"/>
              <w:right w:val="single" w:sz="6" w:space="0" w:color="000000"/>
            </w:tcBorders>
          </w:tcPr>
          <w:p w14:paraId="3979E90A" w14:textId="77777777" w:rsidR="004F2924" w:rsidRPr="00242452" w:rsidRDefault="004F2924" w:rsidP="00642A93">
            <w:pPr>
              <w:keepNext/>
              <w:ind w:left="-5" w:hanging="10"/>
              <w:jc w:val="both"/>
              <w:rPr>
                <w:sz w:val="18"/>
                <w:lang w:val="en-US"/>
              </w:rPr>
            </w:pPr>
            <w:r w:rsidRPr="00242452">
              <w:rPr>
                <w:b/>
                <w:sz w:val="18"/>
                <w:lang w:val="en-US"/>
              </w:rPr>
              <w:t xml:space="preserve">Tier/PPE </w:t>
            </w:r>
          </w:p>
        </w:tc>
        <w:tc>
          <w:tcPr>
            <w:tcW w:w="1854" w:type="dxa"/>
            <w:tcBorders>
              <w:top w:val="single" w:sz="6" w:space="0" w:color="000000"/>
              <w:left w:val="single" w:sz="6" w:space="0" w:color="000000"/>
              <w:bottom w:val="single" w:sz="6" w:space="0" w:color="000000"/>
              <w:right w:val="single" w:sz="6" w:space="0" w:color="000000"/>
            </w:tcBorders>
          </w:tcPr>
          <w:p w14:paraId="14EE0541" w14:textId="77777777" w:rsidR="004F2924" w:rsidRPr="00242452" w:rsidRDefault="004F2924" w:rsidP="00642A93">
            <w:pPr>
              <w:keepNext/>
              <w:ind w:left="-5" w:hanging="10"/>
              <w:jc w:val="both"/>
              <w:rPr>
                <w:sz w:val="18"/>
                <w:lang w:val="en-US"/>
              </w:rPr>
            </w:pPr>
            <w:r w:rsidRPr="00242452">
              <w:rPr>
                <w:b/>
                <w:sz w:val="18"/>
                <w:lang w:val="en-US"/>
              </w:rPr>
              <w:t xml:space="preserve">Estimated oral uptake [mg/kg bw/day] </w:t>
            </w:r>
          </w:p>
        </w:tc>
        <w:tc>
          <w:tcPr>
            <w:tcW w:w="1858" w:type="dxa"/>
            <w:tcBorders>
              <w:top w:val="single" w:sz="6" w:space="0" w:color="000000"/>
              <w:left w:val="single" w:sz="6" w:space="0" w:color="000000"/>
              <w:bottom w:val="single" w:sz="6" w:space="0" w:color="000000"/>
              <w:right w:val="single" w:sz="6" w:space="0" w:color="000000"/>
            </w:tcBorders>
          </w:tcPr>
          <w:p w14:paraId="0A4C5DE4" w14:textId="77777777" w:rsidR="004F2924" w:rsidRPr="00242452" w:rsidRDefault="004F2924" w:rsidP="00642A93">
            <w:pPr>
              <w:keepNext/>
              <w:ind w:left="-5" w:hanging="10"/>
              <w:jc w:val="both"/>
              <w:rPr>
                <w:sz w:val="18"/>
                <w:lang w:val="en-US"/>
              </w:rPr>
            </w:pPr>
            <w:r w:rsidRPr="00242452">
              <w:rPr>
                <w:b/>
                <w:sz w:val="18"/>
                <w:lang w:val="en-US"/>
              </w:rPr>
              <w:t xml:space="preserve">Estimated dermal uptake [mg/kg bw/day] </w:t>
            </w:r>
          </w:p>
        </w:tc>
        <w:tc>
          <w:tcPr>
            <w:tcW w:w="1858" w:type="dxa"/>
            <w:tcBorders>
              <w:top w:val="single" w:sz="6" w:space="0" w:color="000000"/>
              <w:left w:val="single" w:sz="6" w:space="0" w:color="000000"/>
              <w:bottom w:val="single" w:sz="6" w:space="0" w:color="000000"/>
              <w:right w:val="single" w:sz="6" w:space="0" w:color="000000"/>
            </w:tcBorders>
          </w:tcPr>
          <w:p w14:paraId="2EBAAE0C" w14:textId="77777777" w:rsidR="004F2924" w:rsidRPr="00242452" w:rsidRDefault="004F2924" w:rsidP="00642A93">
            <w:pPr>
              <w:keepNext/>
              <w:ind w:left="-5" w:hanging="10"/>
              <w:jc w:val="both"/>
              <w:rPr>
                <w:sz w:val="18"/>
                <w:lang w:val="en-US"/>
              </w:rPr>
            </w:pPr>
            <w:r w:rsidRPr="00242452">
              <w:rPr>
                <w:b/>
                <w:sz w:val="18"/>
                <w:lang w:val="en-US"/>
              </w:rPr>
              <w:t xml:space="preserve">Estimated inhalation uptake [mg/kg bw/day] </w:t>
            </w:r>
          </w:p>
        </w:tc>
        <w:tc>
          <w:tcPr>
            <w:tcW w:w="1855" w:type="dxa"/>
            <w:tcBorders>
              <w:top w:val="single" w:sz="6" w:space="0" w:color="000000"/>
              <w:left w:val="single" w:sz="6" w:space="0" w:color="000000"/>
              <w:bottom w:val="single" w:sz="6" w:space="0" w:color="000000"/>
              <w:right w:val="single" w:sz="6" w:space="0" w:color="000000"/>
            </w:tcBorders>
          </w:tcPr>
          <w:p w14:paraId="4AB3E15E" w14:textId="77777777" w:rsidR="004F2924" w:rsidRPr="00242452" w:rsidRDefault="004F2924" w:rsidP="00642A93">
            <w:pPr>
              <w:keepNext/>
              <w:ind w:left="-5" w:hanging="10"/>
              <w:jc w:val="both"/>
              <w:rPr>
                <w:sz w:val="18"/>
                <w:lang w:val="en-US"/>
              </w:rPr>
            </w:pPr>
            <w:r w:rsidRPr="00242452">
              <w:rPr>
                <w:b/>
                <w:sz w:val="18"/>
                <w:lang w:val="en-US"/>
              </w:rPr>
              <w:t xml:space="preserve">Estimated total uptake [mg/kg bw/day] </w:t>
            </w:r>
          </w:p>
        </w:tc>
        <w:tc>
          <w:tcPr>
            <w:tcW w:w="1865" w:type="dxa"/>
            <w:tcBorders>
              <w:top w:val="single" w:sz="6" w:space="0" w:color="000000"/>
              <w:left w:val="single" w:sz="6" w:space="0" w:color="000000"/>
              <w:bottom w:val="single" w:sz="6" w:space="0" w:color="000000"/>
              <w:right w:val="single" w:sz="6" w:space="0" w:color="000000"/>
            </w:tcBorders>
          </w:tcPr>
          <w:p w14:paraId="71D9B946" w14:textId="77777777" w:rsidR="004F2924" w:rsidRPr="00242452" w:rsidRDefault="004F2924" w:rsidP="00642A93">
            <w:pPr>
              <w:keepNext/>
              <w:ind w:left="-5" w:hanging="10"/>
              <w:jc w:val="both"/>
              <w:rPr>
                <w:sz w:val="18"/>
                <w:lang w:val="en-US"/>
              </w:rPr>
            </w:pPr>
            <w:r w:rsidRPr="00242452">
              <w:rPr>
                <w:b/>
                <w:sz w:val="18"/>
                <w:lang w:val="en-US"/>
              </w:rPr>
              <w:t xml:space="preserve">Estimated uptake/ AEL  </w:t>
            </w:r>
          </w:p>
          <w:p w14:paraId="48A5A25F" w14:textId="77777777" w:rsidR="004F2924" w:rsidRPr="00242452" w:rsidRDefault="004F2924" w:rsidP="00642A93">
            <w:pPr>
              <w:keepNext/>
              <w:ind w:left="-5" w:hanging="10"/>
              <w:jc w:val="both"/>
              <w:rPr>
                <w:sz w:val="18"/>
                <w:lang w:val="en-US"/>
              </w:rPr>
            </w:pPr>
            <w:r w:rsidRPr="00242452">
              <w:rPr>
                <w:b/>
                <w:sz w:val="18"/>
                <w:lang w:val="en-US"/>
              </w:rPr>
              <w:t xml:space="preserve">(%) </w:t>
            </w:r>
          </w:p>
          <w:p w14:paraId="1552FEBD" w14:textId="77777777" w:rsidR="004F2924" w:rsidRPr="00242452" w:rsidRDefault="004F2924" w:rsidP="00642A93">
            <w:pPr>
              <w:keepNext/>
              <w:ind w:left="-5" w:hanging="10"/>
              <w:jc w:val="both"/>
              <w:rPr>
                <w:sz w:val="18"/>
                <w:lang w:val="en-US"/>
              </w:rPr>
            </w:pPr>
            <w:r w:rsidRPr="00242452">
              <w:rPr>
                <w:sz w:val="18"/>
                <w:lang w:val="en-US"/>
              </w:rPr>
              <w:t xml:space="preserve"> </w:t>
            </w:r>
          </w:p>
          <w:p w14:paraId="2C03658A" w14:textId="008F7D08" w:rsidR="004F2924" w:rsidRPr="00242452" w:rsidRDefault="004F2924" w:rsidP="00642A93">
            <w:pPr>
              <w:keepNext/>
              <w:ind w:left="-5" w:hanging="10"/>
              <w:jc w:val="both"/>
              <w:rPr>
                <w:sz w:val="18"/>
                <w:lang w:val="en-US"/>
              </w:rPr>
            </w:pPr>
            <w:r w:rsidRPr="00242452">
              <w:rPr>
                <w:sz w:val="18"/>
                <w:lang w:val="en-US"/>
              </w:rPr>
              <w:t xml:space="preserve">AEL = 0.3 </w:t>
            </w:r>
          </w:p>
          <w:p w14:paraId="195B208C" w14:textId="77777777" w:rsidR="004F2924" w:rsidRPr="00242452" w:rsidRDefault="004F2924" w:rsidP="00642A93">
            <w:pPr>
              <w:keepNext/>
              <w:ind w:left="-5" w:hanging="10"/>
              <w:jc w:val="both"/>
              <w:rPr>
                <w:sz w:val="18"/>
                <w:lang w:val="en-US"/>
              </w:rPr>
            </w:pPr>
            <w:r w:rsidRPr="00242452">
              <w:rPr>
                <w:sz w:val="18"/>
                <w:lang w:val="en-US"/>
              </w:rPr>
              <w:t xml:space="preserve">mg/kg bw/d </w:t>
            </w:r>
          </w:p>
          <w:p w14:paraId="57FC644A" w14:textId="77777777" w:rsidR="004F2924" w:rsidRPr="00242452" w:rsidRDefault="004F2924" w:rsidP="00642A93">
            <w:pPr>
              <w:keepNext/>
              <w:ind w:left="-5" w:hanging="10"/>
              <w:jc w:val="both"/>
              <w:rPr>
                <w:sz w:val="18"/>
                <w:lang w:val="en-US"/>
              </w:rPr>
            </w:pPr>
            <w:r w:rsidRPr="00242452">
              <w:rPr>
                <w:b/>
                <w:sz w:val="18"/>
                <w:lang w:val="en-US"/>
              </w:rPr>
              <w:t xml:space="preserve"> </w:t>
            </w:r>
          </w:p>
        </w:tc>
      </w:tr>
      <w:tr w:rsidR="00E216B9" w:rsidRPr="00242452" w14:paraId="118B325C" w14:textId="77777777" w:rsidTr="00E216B9">
        <w:trPr>
          <w:trHeight w:val="340"/>
        </w:trPr>
        <w:tc>
          <w:tcPr>
            <w:tcW w:w="1984" w:type="dxa"/>
            <w:vMerge w:val="restart"/>
            <w:tcBorders>
              <w:top w:val="single" w:sz="6" w:space="0" w:color="000000"/>
              <w:left w:val="single" w:sz="6" w:space="0" w:color="000000"/>
              <w:right w:val="single" w:sz="6" w:space="0" w:color="000000"/>
            </w:tcBorders>
          </w:tcPr>
          <w:p w14:paraId="14AB5C07" w14:textId="32CA0E24" w:rsidR="00E216B9" w:rsidRPr="00242452" w:rsidRDefault="00E216B9">
            <w:pPr>
              <w:keepNext/>
              <w:ind w:left="-5" w:hanging="10"/>
              <w:jc w:val="both"/>
              <w:rPr>
                <w:sz w:val="18"/>
                <w:lang w:val="en-US"/>
              </w:rPr>
            </w:pPr>
            <w:r w:rsidRPr="00242452">
              <w:rPr>
                <w:sz w:val="18"/>
                <w:lang w:val="en-US"/>
              </w:rPr>
              <w:t>Scenario [3] - adult</w:t>
            </w:r>
          </w:p>
        </w:tc>
        <w:tc>
          <w:tcPr>
            <w:tcW w:w="2230" w:type="dxa"/>
            <w:tcBorders>
              <w:top w:val="single" w:sz="6" w:space="0" w:color="000000"/>
              <w:left w:val="single" w:sz="6" w:space="0" w:color="000000"/>
              <w:bottom w:val="single" w:sz="6" w:space="0" w:color="000000"/>
              <w:right w:val="single" w:sz="6" w:space="0" w:color="000000"/>
            </w:tcBorders>
          </w:tcPr>
          <w:p w14:paraId="0CF63636" w14:textId="77777777" w:rsidR="00E216B9" w:rsidRPr="00242452" w:rsidRDefault="00E216B9" w:rsidP="00642A93">
            <w:pPr>
              <w:keepNext/>
              <w:ind w:left="-5" w:hanging="10"/>
              <w:jc w:val="both"/>
              <w:rPr>
                <w:sz w:val="18"/>
                <w:lang w:val="en-US"/>
              </w:rPr>
            </w:pPr>
            <w:r w:rsidRPr="00242452">
              <w:rPr>
                <w:sz w:val="18"/>
                <w:lang w:val="en-US"/>
              </w:rPr>
              <w:t xml:space="preserve">1/no PPE </w:t>
            </w:r>
          </w:p>
        </w:tc>
        <w:tc>
          <w:tcPr>
            <w:tcW w:w="1854" w:type="dxa"/>
            <w:tcBorders>
              <w:top w:val="single" w:sz="6" w:space="0" w:color="000000"/>
              <w:left w:val="single" w:sz="6" w:space="0" w:color="000000"/>
              <w:bottom w:val="single" w:sz="6" w:space="0" w:color="000000"/>
              <w:right w:val="single" w:sz="6" w:space="0" w:color="000000"/>
            </w:tcBorders>
          </w:tcPr>
          <w:p w14:paraId="5C8A7BE6" w14:textId="77A033DB" w:rsidR="00E216B9" w:rsidRPr="00242452" w:rsidRDefault="00E216B9" w:rsidP="00642A93">
            <w:pPr>
              <w:keepNext/>
              <w:ind w:left="-5" w:hanging="10"/>
              <w:jc w:val="both"/>
              <w:rPr>
                <w:sz w:val="18"/>
                <w:lang w:val="en-US"/>
              </w:rPr>
            </w:pPr>
            <w:r w:rsidRPr="00242452">
              <w:rPr>
                <w:sz w:val="18"/>
                <w:lang w:val="en-US"/>
              </w:rPr>
              <w:t>nr</w:t>
            </w:r>
          </w:p>
        </w:tc>
        <w:tc>
          <w:tcPr>
            <w:tcW w:w="1858" w:type="dxa"/>
            <w:tcBorders>
              <w:top w:val="single" w:sz="6" w:space="0" w:color="000000"/>
              <w:left w:val="single" w:sz="6" w:space="0" w:color="000000"/>
              <w:bottom w:val="single" w:sz="6" w:space="0" w:color="000000"/>
              <w:right w:val="single" w:sz="6" w:space="0" w:color="000000"/>
            </w:tcBorders>
          </w:tcPr>
          <w:p w14:paraId="47C00EEE" w14:textId="798B58CB" w:rsidR="00E216B9" w:rsidRPr="00242452" w:rsidRDefault="00E216B9" w:rsidP="00642A93">
            <w:pPr>
              <w:keepNext/>
              <w:ind w:left="-5" w:hanging="10"/>
              <w:jc w:val="both"/>
              <w:rPr>
                <w:sz w:val="18"/>
                <w:lang w:val="en-US"/>
              </w:rPr>
            </w:pPr>
            <w:r w:rsidRPr="00242452">
              <w:rPr>
                <w:sz w:val="18"/>
                <w:lang w:val="en-US"/>
              </w:rPr>
              <w:t>1.25x10</w:t>
            </w:r>
            <w:r w:rsidRPr="00AA2C6B">
              <w:rPr>
                <w:sz w:val="18"/>
                <w:vertAlign w:val="superscript"/>
                <w:lang w:val="en-US"/>
              </w:rPr>
              <w:t>-</w:t>
            </w:r>
            <w:r w:rsidRPr="00242452">
              <w:rPr>
                <w:sz w:val="18"/>
                <w:vertAlign w:val="superscript"/>
                <w:lang w:val="en-US"/>
              </w:rPr>
              <w:t>8</w:t>
            </w:r>
          </w:p>
        </w:tc>
        <w:tc>
          <w:tcPr>
            <w:tcW w:w="1858" w:type="dxa"/>
            <w:tcBorders>
              <w:top w:val="single" w:sz="6" w:space="0" w:color="000000"/>
              <w:left w:val="single" w:sz="6" w:space="0" w:color="000000"/>
              <w:bottom w:val="single" w:sz="6" w:space="0" w:color="000000"/>
              <w:right w:val="single" w:sz="6" w:space="0" w:color="000000"/>
            </w:tcBorders>
          </w:tcPr>
          <w:p w14:paraId="2E099B47" w14:textId="5172FC70" w:rsidR="00E216B9" w:rsidRPr="00242452" w:rsidRDefault="00E216B9" w:rsidP="00642A93">
            <w:pPr>
              <w:keepNext/>
              <w:ind w:left="-5" w:hanging="10"/>
              <w:jc w:val="both"/>
              <w:rPr>
                <w:sz w:val="18"/>
                <w:lang w:val="en-US"/>
              </w:rPr>
            </w:pPr>
            <w:r w:rsidRPr="00242452">
              <w:rPr>
                <w:sz w:val="18"/>
                <w:lang w:val="en-US"/>
              </w:rPr>
              <w:t>nr</w:t>
            </w:r>
          </w:p>
        </w:tc>
        <w:tc>
          <w:tcPr>
            <w:tcW w:w="1855" w:type="dxa"/>
            <w:tcBorders>
              <w:top w:val="single" w:sz="6" w:space="0" w:color="000000"/>
              <w:left w:val="single" w:sz="6" w:space="0" w:color="000000"/>
              <w:bottom w:val="single" w:sz="6" w:space="0" w:color="000000"/>
              <w:right w:val="single" w:sz="6" w:space="0" w:color="000000"/>
            </w:tcBorders>
          </w:tcPr>
          <w:p w14:paraId="4196ABF7" w14:textId="02F3EBE5" w:rsidR="00E216B9" w:rsidRPr="00242452" w:rsidRDefault="00E216B9" w:rsidP="00642A93">
            <w:pPr>
              <w:keepNext/>
              <w:ind w:left="-5" w:hanging="10"/>
              <w:jc w:val="both"/>
              <w:rPr>
                <w:sz w:val="18"/>
                <w:lang w:val="en-US"/>
              </w:rPr>
            </w:pPr>
            <w:r w:rsidRPr="00242452">
              <w:rPr>
                <w:sz w:val="18"/>
                <w:lang w:val="en-US"/>
              </w:rPr>
              <w:t>1.25x10</w:t>
            </w:r>
            <w:r w:rsidRPr="00AA2C6B">
              <w:rPr>
                <w:sz w:val="18"/>
                <w:vertAlign w:val="superscript"/>
                <w:lang w:val="en-US"/>
              </w:rPr>
              <w:t>-</w:t>
            </w:r>
            <w:r w:rsidRPr="00242452">
              <w:rPr>
                <w:sz w:val="18"/>
                <w:vertAlign w:val="superscript"/>
                <w:lang w:val="en-US"/>
              </w:rPr>
              <w:t>8</w:t>
            </w:r>
          </w:p>
        </w:tc>
        <w:tc>
          <w:tcPr>
            <w:tcW w:w="1865" w:type="dxa"/>
            <w:tcBorders>
              <w:top w:val="single" w:sz="6" w:space="0" w:color="000000"/>
              <w:left w:val="single" w:sz="6" w:space="0" w:color="000000"/>
              <w:bottom w:val="single" w:sz="6" w:space="0" w:color="000000"/>
              <w:right w:val="single" w:sz="6" w:space="0" w:color="000000"/>
            </w:tcBorders>
          </w:tcPr>
          <w:p w14:paraId="4C4FECE9" w14:textId="62AEABD8" w:rsidR="00E216B9" w:rsidRPr="00242452" w:rsidRDefault="00E216B9" w:rsidP="00642A93">
            <w:pPr>
              <w:keepNext/>
              <w:ind w:left="-5" w:hanging="10"/>
              <w:jc w:val="both"/>
              <w:rPr>
                <w:sz w:val="18"/>
                <w:lang w:val="en-US"/>
              </w:rPr>
            </w:pPr>
            <w:r w:rsidRPr="00242452">
              <w:rPr>
                <w:sz w:val="18"/>
                <w:lang w:val="en-US"/>
              </w:rPr>
              <w:t>0.000004%</w:t>
            </w:r>
          </w:p>
        </w:tc>
      </w:tr>
      <w:tr w:rsidR="00E216B9" w:rsidRPr="00242452" w14:paraId="307B2EDD" w14:textId="77777777" w:rsidTr="00E216B9">
        <w:trPr>
          <w:trHeight w:val="340"/>
        </w:trPr>
        <w:tc>
          <w:tcPr>
            <w:tcW w:w="1984" w:type="dxa"/>
            <w:vMerge/>
            <w:tcBorders>
              <w:left w:val="single" w:sz="6" w:space="0" w:color="000000"/>
              <w:right w:val="single" w:sz="6" w:space="0" w:color="000000"/>
            </w:tcBorders>
          </w:tcPr>
          <w:p w14:paraId="0200872C" w14:textId="77777777" w:rsidR="00E216B9" w:rsidRPr="00242452" w:rsidRDefault="00E216B9">
            <w:pPr>
              <w:keepNext/>
              <w:ind w:left="-5" w:hanging="10"/>
              <w:jc w:val="both"/>
              <w:rPr>
                <w:sz w:val="18"/>
                <w:lang w:val="en-US"/>
              </w:rPr>
            </w:pPr>
          </w:p>
        </w:tc>
        <w:tc>
          <w:tcPr>
            <w:tcW w:w="2230" w:type="dxa"/>
            <w:tcBorders>
              <w:top w:val="single" w:sz="6" w:space="0" w:color="000000"/>
              <w:left w:val="single" w:sz="6" w:space="0" w:color="000000"/>
              <w:bottom w:val="single" w:sz="6" w:space="0" w:color="000000"/>
              <w:right w:val="single" w:sz="6" w:space="0" w:color="000000"/>
            </w:tcBorders>
          </w:tcPr>
          <w:p w14:paraId="694E55C9" w14:textId="3E30CB7C" w:rsidR="00E216B9" w:rsidRPr="00242452" w:rsidRDefault="00E216B9" w:rsidP="00642A93">
            <w:pPr>
              <w:keepNext/>
              <w:ind w:left="-5" w:hanging="10"/>
              <w:jc w:val="both"/>
              <w:rPr>
                <w:sz w:val="18"/>
                <w:lang w:val="en-US"/>
              </w:rPr>
            </w:pPr>
            <w:r>
              <w:rPr>
                <w:sz w:val="18"/>
                <w:lang w:val="en-US"/>
              </w:rPr>
              <w:t>2A/ No PPE</w:t>
            </w:r>
          </w:p>
        </w:tc>
        <w:tc>
          <w:tcPr>
            <w:tcW w:w="1854" w:type="dxa"/>
            <w:tcBorders>
              <w:top w:val="single" w:sz="6" w:space="0" w:color="000000"/>
              <w:left w:val="single" w:sz="6" w:space="0" w:color="000000"/>
              <w:bottom w:val="single" w:sz="6" w:space="0" w:color="000000"/>
              <w:right w:val="single" w:sz="6" w:space="0" w:color="000000"/>
            </w:tcBorders>
          </w:tcPr>
          <w:p w14:paraId="7D3DDFB4" w14:textId="05593A2B" w:rsidR="00E216B9" w:rsidRPr="00242452" w:rsidRDefault="00E216B9" w:rsidP="00642A93">
            <w:pPr>
              <w:keepNext/>
              <w:ind w:left="-5" w:hanging="10"/>
              <w:jc w:val="both"/>
              <w:rPr>
                <w:sz w:val="18"/>
                <w:lang w:val="en-US"/>
              </w:rPr>
            </w:pPr>
            <w:r>
              <w:rPr>
                <w:sz w:val="18"/>
                <w:lang w:val="en-US"/>
              </w:rPr>
              <w:t>nr</w:t>
            </w:r>
          </w:p>
        </w:tc>
        <w:tc>
          <w:tcPr>
            <w:tcW w:w="1858" w:type="dxa"/>
            <w:tcBorders>
              <w:top w:val="single" w:sz="6" w:space="0" w:color="000000"/>
              <w:left w:val="single" w:sz="6" w:space="0" w:color="000000"/>
              <w:bottom w:val="single" w:sz="6" w:space="0" w:color="000000"/>
              <w:right w:val="single" w:sz="6" w:space="0" w:color="000000"/>
            </w:tcBorders>
          </w:tcPr>
          <w:p w14:paraId="49BBEB82" w14:textId="69A9466E" w:rsidR="00E216B9" w:rsidRPr="00242452" w:rsidRDefault="00E216B9" w:rsidP="00642A93">
            <w:pPr>
              <w:keepNext/>
              <w:ind w:left="-5" w:hanging="10"/>
              <w:jc w:val="both"/>
              <w:rPr>
                <w:sz w:val="18"/>
                <w:lang w:val="en-US"/>
              </w:rPr>
            </w:pPr>
            <w:r>
              <w:rPr>
                <w:sz w:val="18"/>
                <w:lang w:val="en-US"/>
              </w:rPr>
              <w:t>4.55x10</w:t>
            </w:r>
            <w:r w:rsidRPr="00A100DE">
              <w:rPr>
                <w:sz w:val="18"/>
                <w:vertAlign w:val="superscript"/>
                <w:lang w:val="en-US"/>
              </w:rPr>
              <w:t>-8</w:t>
            </w:r>
          </w:p>
        </w:tc>
        <w:tc>
          <w:tcPr>
            <w:tcW w:w="1858" w:type="dxa"/>
            <w:tcBorders>
              <w:top w:val="single" w:sz="6" w:space="0" w:color="000000"/>
              <w:left w:val="single" w:sz="6" w:space="0" w:color="000000"/>
              <w:bottom w:val="single" w:sz="6" w:space="0" w:color="000000"/>
              <w:right w:val="single" w:sz="6" w:space="0" w:color="000000"/>
            </w:tcBorders>
          </w:tcPr>
          <w:p w14:paraId="4946C274" w14:textId="068BE6A6" w:rsidR="00E216B9" w:rsidRPr="00242452" w:rsidRDefault="00E216B9" w:rsidP="00642A93">
            <w:pPr>
              <w:keepNext/>
              <w:ind w:left="-5" w:hanging="10"/>
              <w:jc w:val="both"/>
              <w:rPr>
                <w:sz w:val="18"/>
                <w:lang w:val="en-US"/>
              </w:rPr>
            </w:pPr>
            <w:r>
              <w:rPr>
                <w:sz w:val="18"/>
                <w:lang w:val="en-US"/>
              </w:rPr>
              <w:t>nr</w:t>
            </w:r>
          </w:p>
        </w:tc>
        <w:tc>
          <w:tcPr>
            <w:tcW w:w="1855" w:type="dxa"/>
            <w:tcBorders>
              <w:top w:val="single" w:sz="6" w:space="0" w:color="000000"/>
              <w:left w:val="single" w:sz="6" w:space="0" w:color="000000"/>
              <w:bottom w:val="single" w:sz="6" w:space="0" w:color="000000"/>
              <w:right w:val="single" w:sz="6" w:space="0" w:color="000000"/>
            </w:tcBorders>
          </w:tcPr>
          <w:p w14:paraId="3A9EA905" w14:textId="2E3A2307" w:rsidR="00E216B9" w:rsidRPr="00242452" w:rsidRDefault="00E216B9" w:rsidP="00642A93">
            <w:pPr>
              <w:keepNext/>
              <w:ind w:left="-5" w:hanging="10"/>
              <w:jc w:val="both"/>
              <w:rPr>
                <w:sz w:val="18"/>
                <w:lang w:val="en-US"/>
              </w:rPr>
            </w:pPr>
            <w:r>
              <w:rPr>
                <w:sz w:val="18"/>
                <w:lang w:val="en-US"/>
              </w:rPr>
              <w:t>4.55x10</w:t>
            </w:r>
            <w:r w:rsidRPr="003849CD">
              <w:rPr>
                <w:sz w:val="18"/>
                <w:vertAlign w:val="superscript"/>
                <w:lang w:val="en-US"/>
              </w:rPr>
              <w:t>-8</w:t>
            </w:r>
          </w:p>
        </w:tc>
        <w:tc>
          <w:tcPr>
            <w:tcW w:w="1865" w:type="dxa"/>
            <w:tcBorders>
              <w:top w:val="single" w:sz="6" w:space="0" w:color="000000"/>
              <w:left w:val="single" w:sz="6" w:space="0" w:color="000000"/>
              <w:bottom w:val="single" w:sz="6" w:space="0" w:color="000000"/>
              <w:right w:val="single" w:sz="6" w:space="0" w:color="000000"/>
            </w:tcBorders>
          </w:tcPr>
          <w:p w14:paraId="73C6E63A" w14:textId="756D641F" w:rsidR="00E216B9" w:rsidRPr="00242452" w:rsidRDefault="00E216B9" w:rsidP="00642A93">
            <w:pPr>
              <w:keepNext/>
              <w:ind w:left="-5" w:hanging="10"/>
              <w:jc w:val="both"/>
              <w:rPr>
                <w:sz w:val="18"/>
                <w:lang w:val="en-US"/>
              </w:rPr>
            </w:pPr>
            <w:r>
              <w:rPr>
                <w:sz w:val="18"/>
                <w:lang w:val="en-US"/>
              </w:rPr>
              <w:t>0.000015%</w:t>
            </w:r>
          </w:p>
        </w:tc>
      </w:tr>
      <w:tr w:rsidR="00E216B9" w:rsidRPr="00242452" w14:paraId="1346501D" w14:textId="77777777" w:rsidTr="00E216B9">
        <w:trPr>
          <w:trHeight w:val="340"/>
        </w:trPr>
        <w:tc>
          <w:tcPr>
            <w:tcW w:w="1984" w:type="dxa"/>
            <w:vMerge/>
            <w:tcBorders>
              <w:left w:val="single" w:sz="6" w:space="0" w:color="000000"/>
              <w:bottom w:val="single" w:sz="6" w:space="0" w:color="000000"/>
              <w:right w:val="single" w:sz="6" w:space="0" w:color="000000"/>
            </w:tcBorders>
          </w:tcPr>
          <w:p w14:paraId="08BA2341" w14:textId="77777777" w:rsidR="00E216B9" w:rsidRPr="00242452" w:rsidRDefault="00E216B9">
            <w:pPr>
              <w:keepNext/>
              <w:ind w:left="-5" w:hanging="10"/>
              <w:jc w:val="both"/>
              <w:rPr>
                <w:sz w:val="18"/>
                <w:lang w:val="en-US"/>
              </w:rPr>
            </w:pPr>
          </w:p>
        </w:tc>
        <w:tc>
          <w:tcPr>
            <w:tcW w:w="2230" w:type="dxa"/>
            <w:tcBorders>
              <w:top w:val="single" w:sz="6" w:space="0" w:color="000000"/>
              <w:left w:val="single" w:sz="6" w:space="0" w:color="000000"/>
              <w:bottom w:val="single" w:sz="6" w:space="0" w:color="000000"/>
              <w:right w:val="single" w:sz="6" w:space="0" w:color="000000"/>
            </w:tcBorders>
          </w:tcPr>
          <w:p w14:paraId="67E71F2C" w14:textId="24B3DEBB" w:rsidR="00E216B9" w:rsidRPr="00242452" w:rsidRDefault="00E216B9" w:rsidP="00642A93">
            <w:pPr>
              <w:keepNext/>
              <w:ind w:left="-5" w:hanging="10"/>
              <w:jc w:val="both"/>
              <w:rPr>
                <w:sz w:val="18"/>
                <w:lang w:val="en-US"/>
              </w:rPr>
            </w:pPr>
            <w:r>
              <w:rPr>
                <w:sz w:val="18"/>
                <w:lang w:val="en-US"/>
              </w:rPr>
              <w:t>2B/ No PPE</w:t>
            </w:r>
          </w:p>
        </w:tc>
        <w:tc>
          <w:tcPr>
            <w:tcW w:w="1854" w:type="dxa"/>
            <w:tcBorders>
              <w:top w:val="single" w:sz="6" w:space="0" w:color="000000"/>
              <w:left w:val="single" w:sz="6" w:space="0" w:color="000000"/>
              <w:bottom w:val="single" w:sz="6" w:space="0" w:color="000000"/>
              <w:right w:val="single" w:sz="6" w:space="0" w:color="000000"/>
            </w:tcBorders>
          </w:tcPr>
          <w:p w14:paraId="28A3BB6B" w14:textId="2F06C264" w:rsidR="00E216B9" w:rsidRPr="00242452" w:rsidRDefault="00E216B9" w:rsidP="00642A93">
            <w:pPr>
              <w:keepNext/>
              <w:ind w:left="-5" w:hanging="10"/>
              <w:jc w:val="both"/>
              <w:rPr>
                <w:sz w:val="18"/>
                <w:lang w:val="en-US"/>
              </w:rPr>
            </w:pPr>
            <w:r>
              <w:rPr>
                <w:sz w:val="18"/>
                <w:lang w:val="en-US"/>
              </w:rPr>
              <w:t>nr</w:t>
            </w:r>
          </w:p>
        </w:tc>
        <w:tc>
          <w:tcPr>
            <w:tcW w:w="1858" w:type="dxa"/>
            <w:tcBorders>
              <w:top w:val="single" w:sz="6" w:space="0" w:color="000000"/>
              <w:left w:val="single" w:sz="6" w:space="0" w:color="000000"/>
              <w:bottom w:val="single" w:sz="6" w:space="0" w:color="000000"/>
              <w:right w:val="single" w:sz="6" w:space="0" w:color="000000"/>
            </w:tcBorders>
          </w:tcPr>
          <w:p w14:paraId="2C59C8F2" w14:textId="2D8E59AC" w:rsidR="00E216B9" w:rsidRPr="00242452" w:rsidRDefault="000C684C" w:rsidP="00642A93">
            <w:pPr>
              <w:keepNext/>
              <w:ind w:left="-5" w:hanging="10"/>
              <w:jc w:val="both"/>
              <w:rPr>
                <w:sz w:val="18"/>
                <w:lang w:val="en-US"/>
              </w:rPr>
            </w:pPr>
            <w:r>
              <w:rPr>
                <w:sz w:val="18"/>
                <w:lang w:val="en-US"/>
              </w:rPr>
              <w:t>7.14</w:t>
            </w:r>
            <w:r w:rsidR="00E216B9">
              <w:rPr>
                <w:sz w:val="18"/>
                <w:lang w:val="en-US"/>
              </w:rPr>
              <w:t>x10</w:t>
            </w:r>
            <w:r w:rsidR="00E216B9" w:rsidRPr="00A100DE">
              <w:rPr>
                <w:sz w:val="18"/>
                <w:vertAlign w:val="superscript"/>
                <w:lang w:val="en-US"/>
              </w:rPr>
              <w:t>-8</w:t>
            </w:r>
          </w:p>
        </w:tc>
        <w:tc>
          <w:tcPr>
            <w:tcW w:w="1858" w:type="dxa"/>
            <w:tcBorders>
              <w:top w:val="single" w:sz="6" w:space="0" w:color="000000"/>
              <w:left w:val="single" w:sz="6" w:space="0" w:color="000000"/>
              <w:bottom w:val="single" w:sz="6" w:space="0" w:color="000000"/>
              <w:right w:val="single" w:sz="6" w:space="0" w:color="000000"/>
            </w:tcBorders>
          </w:tcPr>
          <w:p w14:paraId="0B7EB3EC" w14:textId="0161AEB5" w:rsidR="00E216B9" w:rsidRPr="00242452" w:rsidRDefault="00E216B9" w:rsidP="00642A93">
            <w:pPr>
              <w:keepNext/>
              <w:ind w:left="-5" w:hanging="10"/>
              <w:jc w:val="both"/>
              <w:rPr>
                <w:sz w:val="18"/>
                <w:lang w:val="en-US"/>
              </w:rPr>
            </w:pPr>
            <w:r>
              <w:rPr>
                <w:sz w:val="18"/>
                <w:lang w:val="en-US"/>
              </w:rPr>
              <w:t>nr</w:t>
            </w:r>
          </w:p>
        </w:tc>
        <w:tc>
          <w:tcPr>
            <w:tcW w:w="1855" w:type="dxa"/>
            <w:tcBorders>
              <w:top w:val="single" w:sz="6" w:space="0" w:color="000000"/>
              <w:left w:val="single" w:sz="6" w:space="0" w:color="000000"/>
              <w:bottom w:val="single" w:sz="6" w:space="0" w:color="000000"/>
              <w:right w:val="single" w:sz="6" w:space="0" w:color="000000"/>
            </w:tcBorders>
          </w:tcPr>
          <w:p w14:paraId="16C92D91" w14:textId="4912EC42" w:rsidR="00E216B9" w:rsidRPr="00242452" w:rsidRDefault="000C684C" w:rsidP="00642A93">
            <w:pPr>
              <w:keepNext/>
              <w:ind w:left="-5" w:hanging="10"/>
              <w:jc w:val="both"/>
              <w:rPr>
                <w:sz w:val="18"/>
                <w:lang w:val="en-US"/>
              </w:rPr>
            </w:pPr>
            <w:r>
              <w:rPr>
                <w:sz w:val="18"/>
                <w:lang w:val="en-US"/>
              </w:rPr>
              <w:t>7.14</w:t>
            </w:r>
            <w:r w:rsidR="00E216B9">
              <w:rPr>
                <w:sz w:val="18"/>
                <w:lang w:val="en-US"/>
              </w:rPr>
              <w:t>x10</w:t>
            </w:r>
            <w:r w:rsidR="00E216B9" w:rsidRPr="003849CD">
              <w:rPr>
                <w:sz w:val="18"/>
                <w:vertAlign w:val="superscript"/>
                <w:lang w:val="en-US"/>
              </w:rPr>
              <w:t>-8</w:t>
            </w:r>
          </w:p>
        </w:tc>
        <w:tc>
          <w:tcPr>
            <w:tcW w:w="1865" w:type="dxa"/>
            <w:tcBorders>
              <w:top w:val="single" w:sz="6" w:space="0" w:color="000000"/>
              <w:left w:val="single" w:sz="6" w:space="0" w:color="000000"/>
              <w:bottom w:val="single" w:sz="6" w:space="0" w:color="000000"/>
              <w:right w:val="single" w:sz="6" w:space="0" w:color="000000"/>
            </w:tcBorders>
          </w:tcPr>
          <w:p w14:paraId="3EE5DC6E" w14:textId="75FE7278" w:rsidR="00E216B9" w:rsidRPr="00242452" w:rsidRDefault="00E216B9" w:rsidP="00642A93">
            <w:pPr>
              <w:keepNext/>
              <w:ind w:left="-5" w:hanging="10"/>
              <w:jc w:val="both"/>
              <w:rPr>
                <w:sz w:val="18"/>
                <w:lang w:val="en-US"/>
              </w:rPr>
            </w:pPr>
            <w:r>
              <w:rPr>
                <w:sz w:val="18"/>
                <w:lang w:val="en-US"/>
              </w:rPr>
              <w:t>0.00002</w:t>
            </w:r>
            <w:r w:rsidR="000C684C">
              <w:rPr>
                <w:sz w:val="18"/>
                <w:lang w:val="en-US"/>
              </w:rPr>
              <w:t>4</w:t>
            </w:r>
            <w:r>
              <w:rPr>
                <w:sz w:val="18"/>
                <w:lang w:val="en-US"/>
              </w:rPr>
              <w:t>%</w:t>
            </w:r>
          </w:p>
        </w:tc>
      </w:tr>
      <w:tr w:rsidR="00ED7ECE" w:rsidRPr="00242452" w14:paraId="07384045" w14:textId="77777777" w:rsidTr="00ED7ECE">
        <w:trPr>
          <w:trHeight w:val="340"/>
        </w:trPr>
        <w:tc>
          <w:tcPr>
            <w:tcW w:w="1984" w:type="dxa"/>
            <w:vMerge w:val="restart"/>
            <w:tcBorders>
              <w:top w:val="single" w:sz="6" w:space="0" w:color="000000"/>
              <w:left w:val="single" w:sz="6" w:space="0" w:color="000000"/>
              <w:right w:val="single" w:sz="6" w:space="0" w:color="000000"/>
            </w:tcBorders>
          </w:tcPr>
          <w:p w14:paraId="7AC8A77B" w14:textId="77777777" w:rsidR="00ED7ECE" w:rsidRPr="00242452" w:rsidRDefault="00ED7ECE" w:rsidP="00642A93">
            <w:pPr>
              <w:keepNext/>
              <w:ind w:left="-5" w:hanging="10"/>
              <w:jc w:val="both"/>
              <w:rPr>
                <w:sz w:val="18"/>
                <w:lang w:val="en-US"/>
              </w:rPr>
            </w:pPr>
            <w:r w:rsidRPr="00242452">
              <w:rPr>
                <w:sz w:val="18"/>
                <w:lang w:val="en-US"/>
              </w:rPr>
              <w:t>Scenario [4] - infant</w:t>
            </w:r>
          </w:p>
          <w:p w14:paraId="7ECE2400" w14:textId="152F59D3" w:rsidR="00ED7ECE" w:rsidRDefault="00ED7ECE" w:rsidP="00642A93">
            <w:pPr>
              <w:keepNext/>
              <w:ind w:left="-5" w:hanging="10"/>
              <w:jc w:val="both"/>
              <w:rPr>
                <w:sz w:val="18"/>
                <w:lang w:val="en-US"/>
              </w:rPr>
            </w:pPr>
          </w:p>
          <w:p w14:paraId="30F9C5C8" w14:textId="0251BF95" w:rsidR="00ED7ECE" w:rsidRPr="00242452" w:rsidRDefault="00ED7ECE" w:rsidP="00642A93">
            <w:pPr>
              <w:keepNext/>
              <w:ind w:left="-5" w:hanging="10"/>
              <w:jc w:val="both"/>
              <w:rPr>
                <w:sz w:val="18"/>
                <w:lang w:val="en-US"/>
              </w:rPr>
            </w:pPr>
          </w:p>
        </w:tc>
        <w:tc>
          <w:tcPr>
            <w:tcW w:w="2230" w:type="dxa"/>
            <w:tcBorders>
              <w:top w:val="single" w:sz="6" w:space="0" w:color="000000"/>
              <w:left w:val="single" w:sz="6" w:space="0" w:color="000000"/>
              <w:bottom w:val="single" w:sz="6" w:space="0" w:color="000000"/>
              <w:right w:val="single" w:sz="6" w:space="0" w:color="000000"/>
            </w:tcBorders>
          </w:tcPr>
          <w:p w14:paraId="7925593A" w14:textId="0B0C8501" w:rsidR="00ED7ECE" w:rsidRPr="00242452" w:rsidRDefault="00ED7ECE" w:rsidP="00642A93">
            <w:pPr>
              <w:keepNext/>
              <w:ind w:left="-5" w:hanging="10"/>
              <w:jc w:val="both"/>
              <w:rPr>
                <w:sz w:val="18"/>
                <w:lang w:val="en-US"/>
              </w:rPr>
            </w:pPr>
            <w:r w:rsidRPr="00242452">
              <w:rPr>
                <w:sz w:val="18"/>
                <w:lang w:val="en-US"/>
              </w:rPr>
              <w:t>1/No PPE</w:t>
            </w:r>
          </w:p>
        </w:tc>
        <w:tc>
          <w:tcPr>
            <w:tcW w:w="1854" w:type="dxa"/>
            <w:tcBorders>
              <w:top w:val="single" w:sz="6" w:space="0" w:color="000000"/>
              <w:left w:val="single" w:sz="6" w:space="0" w:color="000000"/>
              <w:bottom w:val="single" w:sz="6" w:space="0" w:color="000000"/>
              <w:right w:val="single" w:sz="6" w:space="0" w:color="000000"/>
            </w:tcBorders>
          </w:tcPr>
          <w:p w14:paraId="28DD0287" w14:textId="131825CB" w:rsidR="00ED7ECE" w:rsidRPr="00242452" w:rsidRDefault="00ED7ECE" w:rsidP="00642A93">
            <w:pPr>
              <w:keepNext/>
              <w:ind w:left="-5" w:hanging="10"/>
              <w:jc w:val="both"/>
              <w:rPr>
                <w:sz w:val="18"/>
                <w:lang w:val="en-US"/>
              </w:rPr>
            </w:pPr>
            <w:r w:rsidRPr="00242452">
              <w:rPr>
                <w:sz w:val="18"/>
                <w:lang w:val="en-US"/>
              </w:rPr>
              <w:t>1.18x10</w:t>
            </w:r>
            <w:r w:rsidRPr="00AA2C6B">
              <w:rPr>
                <w:sz w:val="18"/>
                <w:vertAlign w:val="superscript"/>
                <w:lang w:val="en-US"/>
              </w:rPr>
              <w:t>-2</w:t>
            </w:r>
          </w:p>
        </w:tc>
        <w:tc>
          <w:tcPr>
            <w:tcW w:w="1858" w:type="dxa"/>
            <w:tcBorders>
              <w:top w:val="single" w:sz="6" w:space="0" w:color="000000"/>
              <w:left w:val="single" w:sz="6" w:space="0" w:color="000000"/>
              <w:bottom w:val="single" w:sz="6" w:space="0" w:color="000000"/>
              <w:right w:val="single" w:sz="6" w:space="0" w:color="000000"/>
            </w:tcBorders>
          </w:tcPr>
          <w:p w14:paraId="41B6C3A5" w14:textId="0731A3AF" w:rsidR="00ED7ECE" w:rsidRPr="00242452" w:rsidRDefault="00ED7ECE" w:rsidP="00642A93">
            <w:pPr>
              <w:keepNext/>
              <w:ind w:left="-5" w:hanging="10"/>
              <w:jc w:val="both"/>
              <w:rPr>
                <w:sz w:val="18"/>
                <w:lang w:val="en-US"/>
              </w:rPr>
            </w:pPr>
            <w:r w:rsidRPr="00242452">
              <w:rPr>
                <w:sz w:val="18"/>
                <w:lang w:val="en-US"/>
              </w:rPr>
              <w:t>8.23x10</w:t>
            </w:r>
            <w:r w:rsidRPr="00AA2C6B">
              <w:rPr>
                <w:sz w:val="18"/>
                <w:vertAlign w:val="superscript"/>
                <w:lang w:val="en-US"/>
              </w:rPr>
              <w:t>-</w:t>
            </w:r>
            <w:r w:rsidRPr="00242452">
              <w:rPr>
                <w:sz w:val="18"/>
                <w:vertAlign w:val="superscript"/>
                <w:lang w:val="en-US"/>
              </w:rPr>
              <w:t>2</w:t>
            </w:r>
          </w:p>
        </w:tc>
        <w:tc>
          <w:tcPr>
            <w:tcW w:w="1858" w:type="dxa"/>
            <w:tcBorders>
              <w:top w:val="single" w:sz="6" w:space="0" w:color="000000"/>
              <w:left w:val="single" w:sz="6" w:space="0" w:color="000000"/>
              <w:bottom w:val="single" w:sz="6" w:space="0" w:color="000000"/>
              <w:right w:val="single" w:sz="6" w:space="0" w:color="000000"/>
            </w:tcBorders>
          </w:tcPr>
          <w:p w14:paraId="1B7C592D" w14:textId="2E0F202E" w:rsidR="00ED7ECE" w:rsidRPr="00242452" w:rsidRDefault="00ED7ECE" w:rsidP="00642A93">
            <w:pPr>
              <w:keepNext/>
              <w:ind w:left="-5" w:hanging="10"/>
              <w:jc w:val="both"/>
              <w:rPr>
                <w:sz w:val="18"/>
                <w:lang w:val="en-US"/>
              </w:rPr>
            </w:pPr>
            <w:r w:rsidRPr="00242452">
              <w:rPr>
                <w:sz w:val="18"/>
                <w:lang w:val="en-US"/>
              </w:rPr>
              <w:t>nr</w:t>
            </w:r>
          </w:p>
        </w:tc>
        <w:tc>
          <w:tcPr>
            <w:tcW w:w="1855" w:type="dxa"/>
            <w:tcBorders>
              <w:top w:val="single" w:sz="6" w:space="0" w:color="000000"/>
              <w:left w:val="single" w:sz="6" w:space="0" w:color="000000"/>
              <w:bottom w:val="single" w:sz="6" w:space="0" w:color="000000"/>
              <w:right w:val="single" w:sz="6" w:space="0" w:color="000000"/>
            </w:tcBorders>
          </w:tcPr>
          <w:p w14:paraId="0C75CAB9" w14:textId="7D48AC42" w:rsidR="00ED7ECE" w:rsidRPr="00242452" w:rsidRDefault="00ED7ECE" w:rsidP="00642A93">
            <w:pPr>
              <w:keepNext/>
              <w:ind w:left="-5" w:hanging="10"/>
              <w:jc w:val="both"/>
              <w:rPr>
                <w:sz w:val="18"/>
                <w:lang w:val="en-US"/>
              </w:rPr>
            </w:pPr>
            <w:r w:rsidRPr="00242452">
              <w:rPr>
                <w:sz w:val="18"/>
                <w:lang w:val="en-US"/>
              </w:rPr>
              <w:t>9.41x10</w:t>
            </w:r>
            <w:r w:rsidRPr="00AA2C6B">
              <w:rPr>
                <w:sz w:val="18"/>
                <w:vertAlign w:val="superscript"/>
                <w:lang w:val="en-US"/>
              </w:rPr>
              <w:t>-</w:t>
            </w:r>
            <w:r w:rsidRPr="00242452">
              <w:rPr>
                <w:sz w:val="18"/>
                <w:vertAlign w:val="superscript"/>
                <w:lang w:val="en-US"/>
              </w:rPr>
              <w:t>2</w:t>
            </w:r>
          </w:p>
        </w:tc>
        <w:tc>
          <w:tcPr>
            <w:tcW w:w="1865" w:type="dxa"/>
            <w:tcBorders>
              <w:top w:val="single" w:sz="6" w:space="0" w:color="000000"/>
              <w:left w:val="single" w:sz="6" w:space="0" w:color="000000"/>
              <w:bottom w:val="single" w:sz="6" w:space="0" w:color="000000"/>
              <w:right w:val="single" w:sz="6" w:space="0" w:color="000000"/>
            </w:tcBorders>
          </w:tcPr>
          <w:p w14:paraId="1DEED79A" w14:textId="3D33E483" w:rsidR="00ED7ECE" w:rsidRPr="00242452" w:rsidRDefault="00ED7ECE" w:rsidP="00642A93">
            <w:pPr>
              <w:keepNext/>
              <w:ind w:left="-5" w:hanging="10"/>
              <w:jc w:val="both"/>
              <w:rPr>
                <w:sz w:val="18"/>
                <w:lang w:val="en-US"/>
              </w:rPr>
            </w:pPr>
            <w:r w:rsidRPr="00242452">
              <w:rPr>
                <w:sz w:val="18"/>
                <w:lang w:val="en-US"/>
              </w:rPr>
              <w:t>31%</w:t>
            </w:r>
          </w:p>
        </w:tc>
      </w:tr>
      <w:tr w:rsidR="00ED7ECE" w:rsidRPr="00242452" w14:paraId="736934AD" w14:textId="77777777" w:rsidTr="00ED7ECE">
        <w:trPr>
          <w:trHeight w:val="340"/>
        </w:trPr>
        <w:tc>
          <w:tcPr>
            <w:tcW w:w="1984" w:type="dxa"/>
            <w:vMerge/>
            <w:tcBorders>
              <w:left w:val="single" w:sz="6" w:space="0" w:color="000000"/>
              <w:right w:val="single" w:sz="6" w:space="0" w:color="000000"/>
            </w:tcBorders>
          </w:tcPr>
          <w:p w14:paraId="53A29C37" w14:textId="4EE3E9A1" w:rsidR="00ED7ECE" w:rsidRDefault="00ED7ECE" w:rsidP="00642A93">
            <w:pPr>
              <w:keepNext/>
              <w:ind w:left="-5" w:hanging="10"/>
              <w:jc w:val="both"/>
              <w:rPr>
                <w:sz w:val="18"/>
                <w:lang w:val="en-US"/>
              </w:rPr>
            </w:pPr>
          </w:p>
        </w:tc>
        <w:tc>
          <w:tcPr>
            <w:tcW w:w="2230" w:type="dxa"/>
            <w:tcBorders>
              <w:top w:val="single" w:sz="6" w:space="0" w:color="000000"/>
              <w:left w:val="single" w:sz="6" w:space="0" w:color="000000"/>
              <w:bottom w:val="single" w:sz="6" w:space="0" w:color="000000"/>
              <w:right w:val="single" w:sz="6" w:space="0" w:color="000000"/>
            </w:tcBorders>
          </w:tcPr>
          <w:p w14:paraId="204FDB5A" w14:textId="6D9960C8" w:rsidR="00ED7ECE" w:rsidRPr="00242452" w:rsidRDefault="00F35CC5" w:rsidP="00642A93">
            <w:pPr>
              <w:keepNext/>
              <w:ind w:left="-5" w:hanging="10"/>
              <w:jc w:val="both"/>
              <w:rPr>
                <w:sz w:val="18"/>
                <w:lang w:val="en-US"/>
              </w:rPr>
            </w:pPr>
            <w:r>
              <w:rPr>
                <w:sz w:val="18"/>
                <w:lang w:val="en-US"/>
              </w:rPr>
              <w:t>2A/ No PPE</w:t>
            </w:r>
          </w:p>
        </w:tc>
        <w:tc>
          <w:tcPr>
            <w:tcW w:w="1854" w:type="dxa"/>
            <w:tcBorders>
              <w:top w:val="single" w:sz="6" w:space="0" w:color="000000"/>
              <w:left w:val="single" w:sz="6" w:space="0" w:color="000000"/>
              <w:bottom w:val="single" w:sz="6" w:space="0" w:color="000000"/>
              <w:right w:val="single" w:sz="6" w:space="0" w:color="000000"/>
            </w:tcBorders>
          </w:tcPr>
          <w:p w14:paraId="329EC3D1" w14:textId="7B2A2A7E" w:rsidR="00ED7ECE" w:rsidRPr="00242452" w:rsidRDefault="00F35CC5" w:rsidP="00642A93">
            <w:pPr>
              <w:keepNext/>
              <w:ind w:left="-5" w:hanging="10"/>
              <w:jc w:val="both"/>
              <w:rPr>
                <w:sz w:val="18"/>
                <w:lang w:val="en-US"/>
              </w:rPr>
            </w:pPr>
            <w:r>
              <w:rPr>
                <w:sz w:val="18"/>
                <w:lang w:val="en-US"/>
              </w:rPr>
              <w:t>3.26x10</w:t>
            </w:r>
            <w:r w:rsidRPr="00A100DE">
              <w:rPr>
                <w:sz w:val="18"/>
                <w:vertAlign w:val="superscript"/>
                <w:lang w:val="en-US"/>
              </w:rPr>
              <w:t>-2</w:t>
            </w:r>
          </w:p>
        </w:tc>
        <w:tc>
          <w:tcPr>
            <w:tcW w:w="1858" w:type="dxa"/>
            <w:tcBorders>
              <w:top w:val="single" w:sz="6" w:space="0" w:color="000000"/>
              <w:left w:val="single" w:sz="6" w:space="0" w:color="000000"/>
              <w:bottom w:val="single" w:sz="6" w:space="0" w:color="000000"/>
              <w:right w:val="single" w:sz="6" w:space="0" w:color="000000"/>
            </w:tcBorders>
          </w:tcPr>
          <w:p w14:paraId="0FCB04A4" w14:textId="1001B196" w:rsidR="00ED7ECE" w:rsidRPr="00242452" w:rsidRDefault="00F35CC5" w:rsidP="00642A93">
            <w:pPr>
              <w:keepNext/>
              <w:ind w:left="-5" w:hanging="10"/>
              <w:jc w:val="both"/>
              <w:rPr>
                <w:sz w:val="18"/>
                <w:lang w:val="en-US"/>
              </w:rPr>
            </w:pPr>
            <w:r>
              <w:rPr>
                <w:sz w:val="18"/>
                <w:lang w:val="en-US"/>
              </w:rPr>
              <w:t>2.28x10</w:t>
            </w:r>
            <w:r w:rsidRPr="00A100DE">
              <w:rPr>
                <w:sz w:val="18"/>
                <w:vertAlign w:val="superscript"/>
                <w:lang w:val="en-US"/>
              </w:rPr>
              <w:t>-1</w:t>
            </w:r>
          </w:p>
        </w:tc>
        <w:tc>
          <w:tcPr>
            <w:tcW w:w="1858" w:type="dxa"/>
            <w:tcBorders>
              <w:top w:val="single" w:sz="6" w:space="0" w:color="000000"/>
              <w:left w:val="single" w:sz="6" w:space="0" w:color="000000"/>
              <w:bottom w:val="single" w:sz="6" w:space="0" w:color="000000"/>
              <w:right w:val="single" w:sz="6" w:space="0" w:color="000000"/>
            </w:tcBorders>
          </w:tcPr>
          <w:p w14:paraId="7A7DC7A3" w14:textId="1BCCD0AC" w:rsidR="00ED7ECE" w:rsidRPr="00242452" w:rsidRDefault="00F35CC5" w:rsidP="00642A93">
            <w:pPr>
              <w:keepNext/>
              <w:ind w:left="-5" w:hanging="10"/>
              <w:jc w:val="both"/>
              <w:rPr>
                <w:sz w:val="18"/>
                <w:lang w:val="en-US"/>
              </w:rPr>
            </w:pPr>
            <w:r>
              <w:rPr>
                <w:sz w:val="18"/>
                <w:lang w:val="en-US"/>
              </w:rPr>
              <w:t>nr</w:t>
            </w:r>
          </w:p>
        </w:tc>
        <w:tc>
          <w:tcPr>
            <w:tcW w:w="1855" w:type="dxa"/>
            <w:tcBorders>
              <w:top w:val="single" w:sz="6" w:space="0" w:color="000000"/>
              <w:left w:val="single" w:sz="6" w:space="0" w:color="000000"/>
              <w:bottom w:val="single" w:sz="6" w:space="0" w:color="000000"/>
              <w:right w:val="single" w:sz="6" w:space="0" w:color="000000"/>
            </w:tcBorders>
          </w:tcPr>
          <w:p w14:paraId="4660C408" w14:textId="24492550" w:rsidR="00ED7ECE" w:rsidRPr="00242452" w:rsidRDefault="00F35CC5" w:rsidP="00642A93">
            <w:pPr>
              <w:keepNext/>
              <w:ind w:left="-5" w:hanging="10"/>
              <w:jc w:val="both"/>
              <w:rPr>
                <w:sz w:val="18"/>
                <w:lang w:val="en-US"/>
              </w:rPr>
            </w:pPr>
            <w:r>
              <w:rPr>
                <w:sz w:val="18"/>
                <w:lang w:val="en-US"/>
              </w:rPr>
              <w:t>2.61x10</w:t>
            </w:r>
            <w:r w:rsidRPr="00A100DE">
              <w:rPr>
                <w:sz w:val="18"/>
                <w:vertAlign w:val="superscript"/>
                <w:lang w:val="en-US"/>
              </w:rPr>
              <w:t>-1</w:t>
            </w:r>
          </w:p>
        </w:tc>
        <w:tc>
          <w:tcPr>
            <w:tcW w:w="1865" w:type="dxa"/>
            <w:tcBorders>
              <w:top w:val="single" w:sz="6" w:space="0" w:color="000000"/>
              <w:left w:val="single" w:sz="6" w:space="0" w:color="000000"/>
              <w:bottom w:val="single" w:sz="6" w:space="0" w:color="000000"/>
              <w:right w:val="single" w:sz="6" w:space="0" w:color="000000"/>
            </w:tcBorders>
          </w:tcPr>
          <w:p w14:paraId="094D3EA7" w14:textId="22168AB0" w:rsidR="00ED7ECE" w:rsidRDefault="00F35CC5" w:rsidP="00642A93">
            <w:pPr>
              <w:keepNext/>
              <w:ind w:left="-5" w:hanging="10"/>
              <w:jc w:val="both"/>
              <w:rPr>
                <w:sz w:val="18"/>
                <w:lang w:val="en-US"/>
              </w:rPr>
            </w:pPr>
            <w:r>
              <w:rPr>
                <w:sz w:val="18"/>
                <w:lang w:val="en-US"/>
              </w:rPr>
              <w:t>87%</w:t>
            </w:r>
          </w:p>
        </w:tc>
      </w:tr>
      <w:tr w:rsidR="00ED7ECE" w:rsidRPr="00242452" w14:paraId="63B0B363" w14:textId="77777777" w:rsidTr="00ED7ECE">
        <w:trPr>
          <w:trHeight w:val="340"/>
        </w:trPr>
        <w:tc>
          <w:tcPr>
            <w:tcW w:w="1984" w:type="dxa"/>
            <w:vMerge/>
            <w:tcBorders>
              <w:left w:val="single" w:sz="6" w:space="0" w:color="000000"/>
              <w:bottom w:val="single" w:sz="6" w:space="0" w:color="000000"/>
              <w:right w:val="single" w:sz="6" w:space="0" w:color="000000"/>
            </w:tcBorders>
          </w:tcPr>
          <w:p w14:paraId="0DE2A181" w14:textId="2D59E75F" w:rsidR="00ED7ECE" w:rsidRPr="00242452" w:rsidRDefault="00ED7ECE" w:rsidP="00642A93">
            <w:pPr>
              <w:keepNext/>
              <w:ind w:left="-5" w:hanging="10"/>
              <w:jc w:val="both"/>
              <w:rPr>
                <w:sz w:val="18"/>
                <w:lang w:val="en-US"/>
              </w:rPr>
            </w:pPr>
          </w:p>
        </w:tc>
        <w:tc>
          <w:tcPr>
            <w:tcW w:w="2230" w:type="dxa"/>
            <w:tcBorders>
              <w:top w:val="single" w:sz="6" w:space="0" w:color="000000"/>
              <w:left w:val="single" w:sz="6" w:space="0" w:color="000000"/>
              <w:bottom w:val="single" w:sz="6" w:space="0" w:color="000000"/>
              <w:right w:val="single" w:sz="6" w:space="0" w:color="000000"/>
            </w:tcBorders>
          </w:tcPr>
          <w:p w14:paraId="4A5A803E" w14:textId="5979A265" w:rsidR="00ED7ECE" w:rsidRPr="00242452" w:rsidRDefault="00F35CC5" w:rsidP="00642A93">
            <w:pPr>
              <w:keepNext/>
              <w:ind w:left="-5" w:hanging="10"/>
              <w:jc w:val="both"/>
              <w:rPr>
                <w:sz w:val="18"/>
                <w:lang w:val="en-US"/>
              </w:rPr>
            </w:pPr>
            <w:r>
              <w:rPr>
                <w:sz w:val="18"/>
                <w:lang w:val="en-US"/>
              </w:rPr>
              <w:t>2B/ No PPE</w:t>
            </w:r>
          </w:p>
        </w:tc>
        <w:tc>
          <w:tcPr>
            <w:tcW w:w="1854" w:type="dxa"/>
            <w:tcBorders>
              <w:top w:val="single" w:sz="6" w:space="0" w:color="000000"/>
              <w:left w:val="single" w:sz="6" w:space="0" w:color="000000"/>
              <w:bottom w:val="single" w:sz="6" w:space="0" w:color="000000"/>
              <w:right w:val="single" w:sz="6" w:space="0" w:color="000000"/>
            </w:tcBorders>
          </w:tcPr>
          <w:p w14:paraId="0CF6B513" w14:textId="3D7A6546" w:rsidR="00ED7ECE" w:rsidRPr="00242452" w:rsidRDefault="000C684C" w:rsidP="00642A93">
            <w:pPr>
              <w:keepNext/>
              <w:ind w:left="-5" w:hanging="10"/>
              <w:jc w:val="both"/>
              <w:rPr>
                <w:sz w:val="18"/>
                <w:lang w:val="en-US"/>
              </w:rPr>
            </w:pPr>
            <w:r>
              <w:rPr>
                <w:sz w:val="18"/>
                <w:lang w:val="en-US"/>
              </w:rPr>
              <w:t>3.19</w:t>
            </w:r>
            <w:r w:rsidR="00AF377A">
              <w:rPr>
                <w:sz w:val="18"/>
                <w:lang w:val="en-US"/>
              </w:rPr>
              <w:t>x10</w:t>
            </w:r>
            <w:r w:rsidR="00AF377A" w:rsidRPr="00A100DE">
              <w:rPr>
                <w:sz w:val="18"/>
                <w:vertAlign w:val="superscript"/>
                <w:lang w:val="en-US"/>
              </w:rPr>
              <w:t>-2</w:t>
            </w:r>
          </w:p>
        </w:tc>
        <w:tc>
          <w:tcPr>
            <w:tcW w:w="1858" w:type="dxa"/>
            <w:tcBorders>
              <w:top w:val="single" w:sz="6" w:space="0" w:color="000000"/>
              <w:left w:val="single" w:sz="6" w:space="0" w:color="000000"/>
              <w:bottom w:val="single" w:sz="6" w:space="0" w:color="000000"/>
              <w:right w:val="single" w:sz="6" w:space="0" w:color="000000"/>
            </w:tcBorders>
          </w:tcPr>
          <w:p w14:paraId="6F8D589D" w14:textId="1B8BF5B0" w:rsidR="00ED7ECE" w:rsidRPr="00242452" w:rsidRDefault="000C684C" w:rsidP="00642A93">
            <w:pPr>
              <w:keepNext/>
              <w:ind w:left="-5" w:hanging="10"/>
              <w:jc w:val="both"/>
              <w:rPr>
                <w:sz w:val="18"/>
                <w:lang w:val="en-US"/>
              </w:rPr>
            </w:pPr>
            <w:r>
              <w:rPr>
                <w:sz w:val="18"/>
                <w:lang w:val="en-US"/>
              </w:rPr>
              <w:t>2.23</w:t>
            </w:r>
            <w:r w:rsidR="00AF377A">
              <w:rPr>
                <w:sz w:val="18"/>
                <w:lang w:val="en-US"/>
              </w:rPr>
              <w:t>x10</w:t>
            </w:r>
            <w:r w:rsidR="00AF377A" w:rsidRPr="00A100DE">
              <w:rPr>
                <w:sz w:val="18"/>
                <w:vertAlign w:val="superscript"/>
                <w:lang w:val="en-US"/>
              </w:rPr>
              <w:t>-1</w:t>
            </w:r>
          </w:p>
        </w:tc>
        <w:tc>
          <w:tcPr>
            <w:tcW w:w="1858" w:type="dxa"/>
            <w:tcBorders>
              <w:top w:val="single" w:sz="6" w:space="0" w:color="000000"/>
              <w:left w:val="single" w:sz="6" w:space="0" w:color="000000"/>
              <w:bottom w:val="single" w:sz="6" w:space="0" w:color="000000"/>
              <w:right w:val="single" w:sz="6" w:space="0" w:color="000000"/>
            </w:tcBorders>
          </w:tcPr>
          <w:p w14:paraId="1C8D8084" w14:textId="0A88BF87" w:rsidR="00ED7ECE" w:rsidRPr="00242452" w:rsidRDefault="00AF377A" w:rsidP="00642A93">
            <w:pPr>
              <w:keepNext/>
              <w:ind w:left="-5" w:hanging="10"/>
              <w:jc w:val="both"/>
              <w:rPr>
                <w:sz w:val="18"/>
                <w:lang w:val="en-US"/>
              </w:rPr>
            </w:pPr>
            <w:r>
              <w:rPr>
                <w:sz w:val="18"/>
                <w:lang w:val="en-US"/>
              </w:rPr>
              <w:t>nr</w:t>
            </w:r>
          </w:p>
        </w:tc>
        <w:tc>
          <w:tcPr>
            <w:tcW w:w="1855" w:type="dxa"/>
            <w:tcBorders>
              <w:top w:val="single" w:sz="6" w:space="0" w:color="000000"/>
              <w:left w:val="single" w:sz="6" w:space="0" w:color="000000"/>
              <w:bottom w:val="single" w:sz="6" w:space="0" w:color="000000"/>
              <w:right w:val="single" w:sz="6" w:space="0" w:color="000000"/>
            </w:tcBorders>
          </w:tcPr>
          <w:p w14:paraId="7B87F6A1" w14:textId="635D30CF" w:rsidR="00ED7ECE" w:rsidRPr="00242452" w:rsidRDefault="00AF377A" w:rsidP="00642A93">
            <w:pPr>
              <w:keepNext/>
              <w:ind w:left="-5" w:hanging="10"/>
              <w:jc w:val="both"/>
              <w:rPr>
                <w:sz w:val="18"/>
                <w:lang w:val="en-US"/>
              </w:rPr>
            </w:pPr>
            <w:r>
              <w:rPr>
                <w:sz w:val="18"/>
                <w:lang w:val="en-US"/>
              </w:rPr>
              <w:t>2.</w:t>
            </w:r>
            <w:r w:rsidR="000C684C">
              <w:rPr>
                <w:sz w:val="18"/>
                <w:lang w:val="en-US"/>
              </w:rPr>
              <w:t>55</w:t>
            </w:r>
            <w:r>
              <w:rPr>
                <w:sz w:val="18"/>
                <w:lang w:val="en-US"/>
              </w:rPr>
              <w:t>x10</w:t>
            </w:r>
            <w:r w:rsidRPr="00A100DE">
              <w:rPr>
                <w:sz w:val="18"/>
                <w:vertAlign w:val="superscript"/>
                <w:lang w:val="en-US"/>
              </w:rPr>
              <w:t>-1</w:t>
            </w:r>
          </w:p>
        </w:tc>
        <w:tc>
          <w:tcPr>
            <w:tcW w:w="1865" w:type="dxa"/>
            <w:tcBorders>
              <w:top w:val="single" w:sz="6" w:space="0" w:color="000000"/>
              <w:left w:val="single" w:sz="6" w:space="0" w:color="000000"/>
              <w:bottom w:val="single" w:sz="6" w:space="0" w:color="000000"/>
              <w:right w:val="single" w:sz="6" w:space="0" w:color="000000"/>
            </w:tcBorders>
          </w:tcPr>
          <w:p w14:paraId="2A0D84E9" w14:textId="0926672B" w:rsidR="00ED7ECE" w:rsidRPr="00242452" w:rsidRDefault="000C684C" w:rsidP="00642A93">
            <w:pPr>
              <w:keepNext/>
              <w:ind w:left="-5" w:hanging="10"/>
              <w:jc w:val="both"/>
              <w:rPr>
                <w:sz w:val="18"/>
                <w:lang w:val="en-US"/>
              </w:rPr>
            </w:pPr>
            <w:r>
              <w:rPr>
                <w:sz w:val="18"/>
                <w:lang w:val="en-US"/>
              </w:rPr>
              <w:t>85</w:t>
            </w:r>
            <w:r w:rsidR="00AF377A">
              <w:rPr>
                <w:sz w:val="18"/>
                <w:lang w:val="en-US"/>
              </w:rPr>
              <w:t>%</w:t>
            </w:r>
          </w:p>
        </w:tc>
      </w:tr>
      <w:tr w:rsidR="00E216B9" w:rsidRPr="00242452" w14:paraId="24771693" w14:textId="77777777" w:rsidTr="00E216B9">
        <w:trPr>
          <w:trHeight w:val="340"/>
        </w:trPr>
        <w:tc>
          <w:tcPr>
            <w:tcW w:w="1984" w:type="dxa"/>
            <w:vMerge w:val="restart"/>
            <w:tcBorders>
              <w:top w:val="single" w:sz="6" w:space="0" w:color="000000"/>
              <w:left w:val="single" w:sz="6" w:space="0" w:color="000000"/>
              <w:right w:val="single" w:sz="6" w:space="0" w:color="000000"/>
            </w:tcBorders>
          </w:tcPr>
          <w:p w14:paraId="260F3760" w14:textId="7F649980" w:rsidR="00E216B9" w:rsidRPr="00242452" w:rsidRDefault="00E216B9" w:rsidP="00642A93">
            <w:pPr>
              <w:keepNext/>
              <w:ind w:left="-5" w:hanging="10"/>
              <w:jc w:val="both"/>
              <w:rPr>
                <w:sz w:val="18"/>
                <w:lang w:val="en-US"/>
              </w:rPr>
            </w:pPr>
            <w:r w:rsidRPr="00242452">
              <w:rPr>
                <w:sz w:val="18"/>
                <w:lang w:val="en-US"/>
              </w:rPr>
              <w:t>Scenario [5] - adult</w:t>
            </w:r>
          </w:p>
        </w:tc>
        <w:tc>
          <w:tcPr>
            <w:tcW w:w="2230" w:type="dxa"/>
            <w:tcBorders>
              <w:top w:val="single" w:sz="6" w:space="0" w:color="000000"/>
              <w:left w:val="single" w:sz="6" w:space="0" w:color="000000"/>
              <w:bottom w:val="single" w:sz="6" w:space="0" w:color="000000"/>
              <w:right w:val="single" w:sz="6" w:space="0" w:color="000000"/>
            </w:tcBorders>
          </w:tcPr>
          <w:p w14:paraId="30CC3697" w14:textId="57F9B045" w:rsidR="00E216B9" w:rsidRPr="00242452" w:rsidRDefault="00E216B9" w:rsidP="00642A93">
            <w:pPr>
              <w:keepNext/>
              <w:ind w:left="-5" w:hanging="10"/>
              <w:jc w:val="both"/>
              <w:rPr>
                <w:sz w:val="18"/>
                <w:lang w:val="en-US"/>
              </w:rPr>
            </w:pPr>
            <w:r w:rsidRPr="00242452">
              <w:rPr>
                <w:sz w:val="18"/>
                <w:lang w:val="en-US"/>
              </w:rPr>
              <w:t>1/ No PPE</w:t>
            </w:r>
          </w:p>
        </w:tc>
        <w:tc>
          <w:tcPr>
            <w:tcW w:w="1854" w:type="dxa"/>
            <w:tcBorders>
              <w:top w:val="single" w:sz="6" w:space="0" w:color="000000"/>
              <w:left w:val="single" w:sz="6" w:space="0" w:color="000000"/>
              <w:bottom w:val="single" w:sz="6" w:space="0" w:color="000000"/>
              <w:right w:val="single" w:sz="6" w:space="0" w:color="000000"/>
            </w:tcBorders>
          </w:tcPr>
          <w:p w14:paraId="25571B18" w14:textId="685031D5" w:rsidR="00E216B9" w:rsidRPr="00242452" w:rsidRDefault="00E216B9" w:rsidP="00642A93">
            <w:pPr>
              <w:keepNext/>
              <w:ind w:left="-5" w:hanging="10"/>
              <w:jc w:val="both"/>
              <w:rPr>
                <w:sz w:val="18"/>
                <w:lang w:val="en-US"/>
              </w:rPr>
            </w:pPr>
            <w:r w:rsidRPr="00242452">
              <w:rPr>
                <w:sz w:val="18"/>
                <w:lang w:val="en-US"/>
              </w:rPr>
              <w:t>nr</w:t>
            </w:r>
          </w:p>
        </w:tc>
        <w:tc>
          <w:tcPr>
            <w:tcW w:w="1858" w:type="dxa"/>
            <w:tcBorders>
              <w:top w:val="single" w:sz="6" w:space="0" w:color="000000"/>
              <w:left w:val="single" w:sz="6" w:space="0" w:color="000000"/>
              <w:bottom w:val="single" w:sz="6" w:space="0" w:color="000000"/>
              <w:right w:val="single" w:sz="6" w:space="0" w:color="000000"/>
            </w:tcBorders>
          </w:tcPr>
          <w:p w14:paraId="19B73233" w14:textId="15B46DCD" w:rsidR="00E216B9" w:rsidRPr="00242452" w:rsidRDefault="00E216B9" w:rsidP="00642A93">
            <w:pPr>
              <w:keepNext/>
              <w:ind w:left="-5" w:hanging="10"/>
              <w:jc w:val="both"/>
              <w:rPr>
                <w:sz w:val="18"/>
                <w:lang w:val="en-US"/>
              </w:rPr>
            </w:pPr>
            <w:r w:rsidRPr="00242452">
              <w:rPr>
                <w:sz w:val="18"/>
                <w:lang w:val="en-US"/>
              </w:rPr>
              <w:t>1.52x10</w:t>
            </w:r>
            <w:r w:rsidRPr="00AA2C6B">
              <w:rPr>
                <w:sz w:val="18"/>
                <w:vertAlign w:val="superscript"/>
                <w:lang w:val="en-US"/>
              </w:rPr>
              <w:t>-</w:t>
            </w:r>
            <w:r w:rsidRPr="00242452">
              <w:rPr>
                <w:sz w:val="18"/>
                <w:vertAlign w:val="superscript"/>
                <w:lang w:val="en-US"/>
              </w:rPr>
              <w:t>8</w:t>
            </w:r>
          </w:p>
        </w:tc>
        <w:tc>
          <w:tcPr>
            <w:tcW w:w="1858" w:type="dxa"/>
            <w:tcBorders>
              <w:top w:val="single" w:sz="6" w:space="0" w:color="000000"/>
              <w:left w:val="single" w:sz="6" w:space="0" w:color="000000"/>
              <w:bottom w:val="single" w:sz="6" w:space="0" w:color="000000"/>
              <w:right w:val="single" w:sz="6" w:space="0" w:color="000000"/>
            </w:tcBorders>
          </w:tcPr>
          <w:p w14:paraId="240D9723" w14:textId="72AAA3CC" w:rsidR="00E216B9" w:rsidRPr="00242452" w:rsidRDefault="00E216B9" w:rsidP="00642A93">
            <w:pPr>
              <w:keepNext/>
              <w:ind w:left="-5" w:hanging="10"/>
              <w:jc w:val="both"/>
              <w:rPr>
                <w:sz w:val="18"/>
                <w:lang w:val="en-US"/>
              </w:rPr>
            </w:pPr>
            <w:r w:rsidRPr="00242452">
              <w:rPr>
                <w:sz w:val="18"/>
                <w:lang w:val="en-US"/>
              </w:rPr>
              <w:t>nr</w:t>
            </w:r>
          </w:p>
        </w:tc>
        <w:tc>
          <w:tcPr>
            <w:tcW w:w="1855" w:type="dxa"/>
            <w:tcBorders>
              <w:top w:val="single" w:sz="6" w:space="0" w:color="000000"/>
              <w:left w:val="single" w:sz="6" w:space="0" w:color="000000"/>
              <w:bottom w:val="single" w:sz="6" w:space="0" w:color="000000"/>
              <w:right w:val="single" w:sz="6" w:space="0" w:color="000000"/>
            </w:tcBorders>
          </w:tcPr>
          <w:p w14:paraId="386BCD91" w14:textId="29FFA31C" w:rsidR="00E216B9" w:rsidRPr="00242452" w:rsidRDefault="00E216B9" w:rsidP="00642A93">
            <w:pPr>
              <w:keepNext/>
              <w:ind w:left="-5" w:hanging="10"/>
              <w:jc w:val="both"/>
              <w:rPr>
                <w:sz w:val="18"/>
                <w:lang w:val="en-US"/>
              </w:rPr>
            </w:pPr>
            <w:r w:rsidRPr="00242452">
              <w:rPr>
                <w:sz w:val="18"/>
                <w:lang w:val="en-US"/>
              </w:rPr>
              <w:t>1.52x10</w:t>
            </w:r>
            <w:r w:rsidRPr="00AA2C6B">
              <w:rPr>
                <w:sz w:val="18"/>
                <w:vertAlign w:val="superscript"/>
                <w:lang w:val="en-US"/>
              </w:rPr>
              <w:t>-</w:t>
            </w:r>
            <w:r w:rsidRPr="00242452">
              <w:rPr>
                <w:sz w:val="18"/>
                <w:vertAlign w:val="superscript"/>
                <w:lang w:val="en-US"/>
              </w:rPr>
              <w:t>8</w:t>
            </w:r>
          </w:p>
        </w:tc>
        <w:tc>
          <w:tcPr>
            <w:tcW w:w="1865" w:type="dxa"/>
            <w:tcBorders>
              <w:top w:val="single" w:sz="6" w:space="0" w:color="000000"/>
              <w:left w:val="single" w:sz="6" w:space="0" w:color="000000"/>
              <w:bottom w:val="single" w:sz="6" w:space="0" w:color="000000"/>
              <w:right w:val="single" w:sz="6" w:space="0" w:color="000000"/>
            </w:tcBorders>
          </w:tcPr>
          <w:p w14:paraId="1ABA01D4" w14:textId="2BFE2904" w:rsidR="00E216B9" w:rsidRPr="00242452" w:rsidRDefault="00E216B9" w:rsidP="00642A93">
            <w:pPr>
              <w:keepNext/>
              <w:ind w:left="-5" w:hanging="10"/>
              <w:jc w:val="both"/>
              <w:rPr>
                <w:sz w:val="18"/>
                <w:lang w:val="en-US"/>
              </w:rPr>
            </w:pPr>
            <w:r w:rsidRPr="00242452">
              <w:rPr>
                <w:sz w:val="18"/>
                <w:lang w:val="en-US"/>
              </w:rPr>
              <w:t>0.000005%</w:t>
            </w:r>
          </w:p>
        </w:tc>
      </w:tr>
      <w:tr w:rsidR="00E216B9" w:rsidRPr="00242452" w14:paraId="3F8227B3" w14:textId="77777777" w:rsidTr="00E216B9">
        <w:trPr>
          <w:trHeight w:val="340"/>
        </w:trPr>
        <w:tc>
          <w:tcPr>
            <w:tcW w:w="1984" w:type="dxa"/>
            <w:vMerge/>
            <w:tcBorders>
              <w:left w:val="single" w:sz="6" w:space="0" w:color="000000"/>
              <w:right w:val="single" w:sz="6" w:space="0" w:color="000000"/>
            </w:tcBorders>
          </w:tcPr>
          <w:p w14:paraId="6C494A25" w14:textId="77777777" w:rsidR="00E216B9" w:rsidRPr="00242452" w:rsidRDefault="00E216B9" w:rsidP="00642A93">
            <w:pPr>
              <w:keepNext/>
              <w:ind w:left="-5" w:hanging="10"/>
              <w:jc w:val="both"/>
              <w:rPr>
                <w:sz w:val="18"/>
                <w:lang w:val="en-US"/>
              </w:rPr>
            </w:pPr>
          </w:p>
        </w:tc>
        <w:tc>
          <w:tcPr>
            <w:tcW w:w="2230" w:type="dxa"/>
            <w:tcBorders>
              <w:top w:val="single" w:sz="6" w:space="0" w:color="000000"/>
              <w:left w:val="single" w:sz="6" w:space="0" w:color="000000"/>
              <w:bottom w:val="single" w:sz="6" w:space="0" w:color="000000"/>
              <w:right w:val="single" w:sz="6" w:space="0" w:color="000000"/>
            </w:tcBorders>
          </w:tcPr>
          <w:p w14:paraId="52AE5A2A" w14:textId="12DF068C" w:rsidR="00E216B9" w:rsidRPr="00242452" w:rsidRDefault="00E216B9" w:rsidP="00642A93">
            <w:pPr>
              <w:keepNext/>
              <w:ind w:left="-5" w:hanging="10"/>
              <w:jc w:val="both"/>
              <w:rPr>
                <w:sz w:val="18"/>
                <w:lang w:val="en-US"/>
              </w:rPr>
            </w:pPr>
            <w:r>
              <w:rPr>
                <w:sz w:val="18"/>
                <w:lang w:val="en-US"/>
              </w:rPr>
              <w:t>2A/ No PPE</w:t>
            </w:r>
          </w:p>
        </w:tc>
        <w:tc>
          <w:tcPr>
            <w:tcW w:w="1854" w:type="dxa"/>
            <w:tcBorders>
              <w:top w:val="single" w:sz="6" w:space="0" w:color="000000"/>
              <w:left w:val="single" w:sz="6" w:space="0" w:color="000000"/>
              <w:bottom w:val="single" w:sz="6" w:space="0" w:color="000000"/>
              <w:right w:val="single" w:sz="6" w:space="0" w:color="000000"/>
            </w:tcBorders>
          </w:tcPr>
          <w:p w14:paraId="05C5D1DB" w14:textId="7F6AFCCD" w:rsidR="00E216B9" w:rsidRPr="00242452" w:rsidRDefault="00E216B9" w:rsidP="00642A93">
            <w:pPr>
              <w:keepNext/>
              <w:ind w:left="-5" w:hanging="10"/>
              <w:jc w:val="both"/>
              <w:rPr>
                <w:sz w:val="18"/>
                <w:lang w:val="en-US"/>
              </w:rPr>
            </w:pPr>
            <w:r>
              <w:rPr>
                <w:sz w:val="18"/>
                <w:lang w:val="en-US"/>
              </w:rPr>
              <w:t>nr</w:t>
            </w:r>
          </w:p>
        </w:tc>
        <w:tc>
          <w:tcPr>
            <w:tcW w:w="1858" w:type="dxa"/>
            <w:tcBorders>
              <w:top w:val="single" w:sz="6" w:space="0" w:color="000000"/>
              <w:left w:val="single" w:sz="6" w:space="0" w:color="000000"/>
              <w:bottom w:val="single" w:sz="6" w:space="0" w:color="000000"/>
              <w:right w:val="single" w:sz="6" w:space="0" w:color="000000"/>
            </w:tcBorders>
          </w:tcPr>
          <w:p w14:paraId="111074CF" w14:textId="371C2396" w:rsidR="00E216B9" w:rsidRPr="00242452" w:rsidRDefault="00E216B9" w:rsidP="00642A93">
            <w:pPr>
              <w:keepNext/>
              <w:ind w:left="-5" w:hanging="10"/>
              <w:jc w:val="both"/>
              <w:rPr>
                <w:sz w:val="18"/>
                <w:lang w:val="en-US"/>
              </w:rPr>
            </w:pPr>
            <w:r>
              <w:rPr>
                <w:sz w:val="18"/>
                <w:lang w:val="en-US"/>
              </w:rPr>
              <w:t>4.21x10</w:t>
            </w:r>
            <w:r w:rsidRPr="00A100DE">
              <w:rPr>
                <w:sz w:val="18"/>
                <w:vertAlign w:val="superscript"/>
                <w:lang w:val="en-US"/>
              </w:rPr>
              <w:t>-8</w:t>
            </w:r>
          </w:p>
        </w:tc>
        <w:tc>
          <w:tcPr>
            <w:tcW w:w="1858" w:type="dxa"/>
            <w:tcBorders>
              <w:top w:val="single" w:sz="6" w:space="0" w:color="000000"/>
              <w:left w:val="single" w:sz="6" w:space="0" w:color="000000"/>
              <w:bottom w:val="single" w:sz="6" w:space="0" w:color="000000"/>
              <w:right w:val="single" w:sz="6" w:space="0" w:color="000000"/>
            </w:tcBorders>
          </w:tcPr>
          <w:p w14:paraId="3F5DF028" w14:textId="17BFED69" w:rsidR="00E216B9" w:rsidRPr="00242452" w:rsidRDefault="00E216B9" w:rsidP="00642A93">
            <w:pPr>
              <w:keepNext/>
              <w:ind w:left="-5" w:hanging="10"/>
              <w:jc w:val="both"/>
              <w:rPr>
                <w:sz w:val="18"/>
                <w:lang w:val="en-US"/>
              </w:rPr>
            </w:pPr>
            <w:r>
              <w:rPr>
                <w:sz w:val="18"/>
                <w:lang w:val="en-US"/>
              </w:rPr>
              <w:t>nr</w:t>
            </w:r>
          </w:p>
        </w:tc>
        <w:tc>
          <w:tcPr>
            <w:tcW w:w="1855" w:type="dxa"/>
            <w:tcBorders>
              <w:top w:val="single" w:sz="6" w:space="0" w:color="000000"/>
              <w:left w:val="single" w:sz="6" w:space="0" w:color="000000"/>
              <w:bottom w:val="single" w:sz="6" w:space="0" w:color="000000"/>
              <w:right w:val="single" w:sz="6" w:space="0" w:color="000000"/>
            </w:tcBorders>
          </w:tcPr>
          <w:p w14:paraId="11D308E6" w14:textId="12F704EC" w:rsidR="00E216B9" w:rsidRPr="00242452" w:rsidRDefault="00E216B9" w:rsidP="00642A93">
            <w:pPr>
              <w:keepNext/>
              <w:ind w:left="-5" w:hanging="10"/>
              <w:jc w:val="both"/>
              <w:rPr>
                <w:sz w:val="18"/>
                <w:lang w:val="en-US"/>
              </w:rPr>
            </w:pPr>
            <w:r>
              <w:rPr>
                <w:sz w:val="18"/>
                <w:lang w:val="en-US"/>
              </w:rPr>
              <w:t>4.21x10</w:t>
            </w:r>
            <w:r w:rsidRPr="003849CD">
              <w:rPr>
                <w:sz w:val="18"/>
                <w:vertAlign w:val="superscript"/>
                <w:lang w:val="en-US"/>
              </w:rPr>
              <w:t>-8</w:t>
            </w:r>
          </w:p>
        </w:tc>
        <w:tc>
          <w:tcPr>
            <w:tcW w:w="1865" w:type="dxa"/>
            <w:tcBorders>
              <w:top w:val="single" w:sz="6" w:space="0" w:color="000000"/>
              <w:left w:val="single" w:sz="6" w:space="0" w:color="000000"/>
              <w:bottom w:val="single" w:sz="6" w:space="0" w:color="000000"/>
              <w:right w:val="single" w:sz="6" w:space="0" w:color="000000"/>
            </w:tcBorders>
          </w:tcPr>
          <w:p w14:paraId="68091547" w14:textId="7E88970B" w:rsidR="00E216B9" w:rsidRPr="00242452" w:rsidRDefault="00E216B9" w:rsidP="00642A93">
            <w:pPr>
              <w:keepNext/>
              <w:ind w:left="-5" w:hanging="10"/>
              <w:jc w:val="both"/>
              <w:rPr>
                <w:sz w:val="18"/>
                <w:lang w:val="en-US"/>
              </w:rPr>
            </w:pPr>
            <w:r>
              <w:rPr>
                <w:sz w:val="18"/>
                <w:lang w:val="en-US"/>
              </w:rPr>
              <w:t>0.000014%</w:t>
            </w:r>
          </w:p>
        </w:tc>
      </w:tr>
      <w:tr w:rsidR="00E216B9" w:rsidRPr="00242452" w14:paraId="7C58C65A" w14:textId="77777777" w:rsidTr="00E216B9">
        <w:trPr>
          <w:trHeight w:val="340"/>
        </w:trPr>
        <w:tc>
          <w:tcPr>
            <w:tcW w:w="1984" w:type="dxa"/>
            <w:vMerge/>
            <w:tcBorders>
              <w:left w:val="single" w:sz="6" w:space="0" w:color="000000"/>
              <w:bottom w:val="single" w:sz="6" w:space="0" w:color="000000"/>
              <w:right w:val="single" w:sz="6" w:space="0" w:color="000000"/>
            </w:tcBorders>
          </w:tcPr>
          <w:p w14:paraId="1A7040B5" w14:textId="77777777" w:rsidR="00E216B9" w:rsidRPr="00242452" w:rsidRDefault="00E216B9" w:rsidP="00642A93">
            <w:pPr>
              <w:keepNext/>
              <w:ind w:left="-5" w:hanging="10"/>
              <w:jc w:val="both"/>
              <w:rPr>
                <w:sz w:val="18"/>
                <w:lang w:val="en-US"/>
              </w:rPr>
            </w:pPr>
          </w:p>
        </w:tc>
        <w:tc>
          <w:tcPr>
            <w:tcW w:w="2230" w:type="dxa"/>
            <w:tcBorders>
              <w:top w:val="single" w:sz="6" w:space="0" w:color="000000"/>
              <w:left w:val="single" w:sz="6" w:space="0" w:color="000000"/>
              <w:bottom w:val="single" w:sz="6" w:space="0" w:color="000000"/>
              <w:right w:val="single" w:sz="6" w:space="0" w:color="000000"/>
            </w:tcBorders>
          </w:tcPr>
          <w:p w14:paraId="5F6F163A" w14:textId="6668CBDC" w:rsidR="00E216B9" w:rsidRPr="00242452" w:rsidRDefault="00E216B9" w:rsidP="00642A93">
            <w:pPr>
              <w:keepNext/>
              <w:ind w:left="-5" w:hanging="10"/>
              <w:jc w:val="both"/>
              <w:rPr>
                <w:sz w:val="18"/>
                <w:lang w:val="en-US"/>
              </w:rPr>
            </w:pPr>
            <w:r>
              <w:rPr>
                <w:sz w:val="18"/>
                <w:lang w:val="en-US"/>
              </w:rPr>
              <w:t>2B/ No PPE</w:t>
            </w:r>
          </w:p>
        </w:tc>
        <w:tc>
          <w:tcPr>
            <w:tcW w:w="1854" w:type="dxa"/>
            <w:tcBorders>
              <w:top w:val="single" w:sz="6" w:space="0" w:color="000000"/>
              <w:left w:val="single" w:sz="6" w:space="0" w:color="000000"/>
              <w:bottom w:val="single" w:sz="6" w:space="0" w:color="000000"/>
              <w:right w:val="single" w:sz="6" w:space="0" w:color="000000"/>
            </w:tcBorders>
          </w:tcPr>
          <w:p w14:paraId="43B48AEF" w14:textId="2B0911D7" w:rsidR="00E216B9" w:rsidRPr="00242452" w:rsidRDefault="00E216B9" w:rsidP="00642A93">
            <w:pPr>
              <w:keepNext/>
              <w:ind w:left="-5" w:hanging="10"/>
              <w:jc w:val="both"/>
              <w:rPr>
                <w:sz w:val="18"/>
                <w:lang w:val="en-US"/>
              </w:rPr>
            </w:pPr>
            <w:r>
              <w:rPr>
                <w:sz w:val="18"/>
                <w:lang w:val="en-US"/>
              </w:rPr>
              <w:t>nr</w:t>
            </w:r>
          </w:p>
        </w:tc>
        <w:tc>
          <w:tcPr>
            <w:tcW w:w="1858" w:type="dxa"/>
            <w:tcBorders>
              <w:top w:val="single" w:sz="6" w:space="0" w:color="000000"/>
              <w:left w:val="single" w:sz="6" w:space="0" w:color="000000"/>
              <w:bottom w:val="single" w:sz="6" w:space="0" w:color="000000"/>
              <w:right w:val="single" w:sz="6" w:space="0" w:color="000000"/>
            </w:tcBorders>
          </w:tcPr>
          <w:p w14:paraId="0042C0D4" w14:textId="21509AAA" w:rsidR="00E216B9" w:rsidRPr="00242452" w:rsidRDefault="000C684C" w:rsidP="00642A93">
            <w:pPr>
              <w:keepNext/>
              <w:ind w:left="-5" w:hanging="10"/>
              <w:jc w:val="both"/>
              <w:rPr>
                <w:sz w:val="18"/>
                <w:lang w:val="en-US"/>
              </w:rPr>
            </w:pPr>
            <w:r>
              <w:rPr>
                <w:sz w:val="18"/>
                <w:lang w:val="en-US"/>
              </w:rPr>
              <w:t>4.12</w:t>
            </w:r>
            <w:r w:rsidR="00E216B9">
              <w:rPr>
                <w:sz w:val="18"/>
                <w:lang w:val="en-US"/>
              </w:rPr>
              <w:t>x10</w:t>
            </w:r>
            <w:r w:rsidR="00E216B9" w:rsidRPr="00A100DE">
              <w:rPr>
                <w:sz w:val="18"/>
                <w:vertAlign w:val="superscript"/>
                <w:lang w:val="en-US"/>
              </w:rPr>
              <w:t>-8</w:t>
            </w:r>
          </w:p>
        </w:tc>
        <w:tc>
          <w:tcPr>
            <w:tcW w:w="1858" w:type="dxa"/>
            <w:tcBorders>
              <w:top w:val="single" w:sz="6" w:space="0" w:color="000000"/>
              <w:left w:val="single" w:sz="6" w:space="0" w:color="000000"/>
              <w:bottom w:val="single" w:sz="6" w:space="0" w:color="000000"/>
              <w:right w:val="single" w:sz="6" w:space="0" w:color="000000"/>
            </w:tcBorders>
          </w:tcPr>
          <w:p w14:paraId="1BEC3BDE" w14:textId="289B8684" w:rsidR="00E216B9" w:rsidRPr="00242452" w:rsidRDefault="00E216B9" w:rsidP="00642A93">
            <w:pPr>
              <w:keepNext/>
              <w:ind w:left="-5" w:hanging="10"/>
              <w:jc w:val="both"/>
              <w:rPr>
                <w:sz w:val="18"/>
                <w:lang w:val="en-US"/>
              </w:rPr>
            </w:pPr>
            <w:r>
              <w:rPr>
                <w:sz w:val="18"/>
                <w:lang w:val="en-US"/>
              </w:rPr>
              <w:t>nr</w:t>
            </w:r>
          </w:p>
        </w:tc>
        <w:tc>
          <w:tcPr>
            <w:tcW w:w="1855" w:type="dxa"/>
            <w:tcBorders>
              <w:top w:val="single" w:sz="6" w:space="0" w:color="000000"/>
              <w:left w:val="single" w:sz="6" w:space="0" w:color="000000"/>
              <w:bottom w:val="single" w:sz="6" w:space="0" w:color="000000"/>
              <w:right w:val="single" w:sz="6" w:space="0" w:color="000000"/>
            </w:tcBorders>
          </w:tcPr>
          <w:p w14:paraId="50C165A0" w14:textId="2C4A2E85" w:rsidR="00E216B9" w:rsidRPr="00242452" w:rsidRDefault="000C684C" w:rsidP="00642A93">
            <w:pPr>
              <w:keepNext/>
              <w:ind w:left="-5" w:hanging="10"/>
              <w:jc w:val="both"/>
              <w:rPr>
                <w:sz w:val="18"/>
                <w:lang w:val="en-US"/>
              </w:rPr>
            </w:pPr>
            <w:r>
              <w:rPr>
                <w:sz w:val="18"/>
                <w:lang w:val="en-US"/>
              </w:rPr>
              <w:t>4.12</w:t>
            </w:r>
            <w:r w:rsidR="00E216B9">
              <w:rPr>
                <w:sz w:val="18"/>
                <w:lang w:val="en-US"/>
              </w:rPr>
              <w:t>x10</w:t>
            </w:r>
            <w:r w:rsidR="00E216B9" w:rsidRPr="003849CD">
              <w:rPr>
                <w:sz w:val="18"/>
                <w:vertAlign w:val="superscript"/>
                <w:lang w:val="en-US"/>
              </w:rPr>
              <w:t>-8</w:t>
            </w:r>
          </w:p>
        </w:tc>
        <w:tc>
          <w:tcPr>
            <w:tcW w:w="1865" w:type="dxa"/>
            <w:tcBorders>
              <w:top w:val="single" w:sz="6" w:space="0" w:color="000000"/>
              <w:left w:val="single" w:sz="6" w:space="0" w:color="000000"/>
              <w:bottom w:val="single" w:sz="6" w:space="0" w:color="000000"/>
              <w:right w:val="single" w:sz="6" w:space="0" w:color="000000"/>
            </w:tcBorders>
          </w:tcPr>
          <w:p w14:paraId="26649945" w14:textId="34E77816" w:rsidR="00E216B9" w:rsidRPr="00242452" w:rsidRDefault="00E216B9" w:rsidP="00642A93">
            <w:pPr>
              <w:keepNext/>
              <w:ind w:left="-5" w:hanging="10"/>
              <w:jc w:val="both"/>
              <w:rPr>
                <w:sz w:val="18"/>
                <w:lang w:val="en-US"/>
              </w:rPr>
            </w:pPr>
            <w:r>
              <w:rPr>
                <w:sz w:val="18"/>
                <w:lang w:val="en-US"/>
              </w:rPr>
              <w:t>0.00001</w:t>
            </w:r>
            <w:r w:rsidR="000C684C">
              <w:rPr>
                <w:sz w:val="18"/>
                <w:lang w:val="en-US"/>
              </w:rPr>
              <w:t>4</w:t>
            </w:r>
            <w:r>
              <w:rPr>
                <w:sz w:val="18"/>
                <w:lang w:val="en-US"/>
              </w:rPr>
              <w:t>%</w:t>
            </w:r>
          </w:p>
        </w:tc>
      </w:tr>
      <w:tr w:rsidR="00E216B9" w:rsidRPr="00242452" w14:paraId="1A69C261" w14:textId="77777777" w:rsidTr="00E216B9">
        <w:trPr>
          <w:trHeight w:val="340"/>
        </w:trPr>
        <w:tc>
          <w:tcPr>
            <w:tcW w:w="1984" w:type="dxa"/>
            <w:vMerge w:val="restart"/>
            <w:tcBorders>
              <w:top w:val="single" w:sz="6" w:space="0" w:color="000000"/>
              <w:left w:val="single" w:sz="6" w:space="0" w:color="000000"/>
              <w:right w:val="single" w:sz="6" w:space="0" w:color="000000"/>
            </w:tcBorders>
          </w:tcPr>
          <w:p w14:paraId="08EE0769" w14:textId="3288428B" w:rsidR="00E216B9" w:rsidRPr="00242452" w:rsidRDefault="00E216B9" w:rsidP="00642A93">
            <w:pPr>
              <w:keepNext/>
              <w:ind w:left="-5" w:hanging="10"/>
              <w:jc w:val="both"/>
              <w:rPr>
                <w:sz w:val="18"/>
                <w:lang w:val="en-US"/>
              </w:rPr>
            </w:pPr>
            <w:r w:rsidRPr="00242452">
              <w:rPr>
                <w:sz w:val="18"/>
                <w:lang w:val="en-US"/>
              </w:rPr>
              <w:t>Scenario [5] - infant</w:t>
            </w:r>
          </w:p>
        </w:tc>
        <w:tc>
          <w:tcPr>
            <w:tcW w:w="2230" w:type="dxa"/>
            <w:tcBorders>
              <w:top w:val="single" w:sz="6" w:space="0" w:color="000000"/>
              <w:left w:val="single" w:sz="6" w:space="0" w:color="000000"/>
              <w:bottom w:val="single" w:sz="6" w:space="0" w:color="000000"/>
              <w:right w:val="single" w:sz="6" w:space="0" w:color="000000"/>
            </w:tcBorders>
          </w:tcPr>
          <w:p w14:paraId="2E9F0B41" w14:textId="61CBBEF5" w:rsidR="00E216B9" w:rsidRPr="00242452" w:rsidRDefault="00E216B9" w:rsidP="00642A93">
            <w:pPr>
              <w:keepNext/>
              <w:ind w:left="-5" w:hanging="10"/>
              <w:jc w:val="both"/>
              <w:rPr>
                <w:sz w:val="18"/>
                <w:lang w:val="en-US"/>
              </w:rPr>
            </w:pPr>
            <w:r w:rsidRPr="00242452">
              <w:rPr>
                <w:sz w:val="18"/>
                <w:lang w:val="en-US"/>
              </w:rPr>
              <w:t>1/ No PPE</w:t>
            </w:r>
          </w:p>
        </w:tc>
        <w:tc>
          <w:tcPr>
            <w:tcW w:w="1854" w:type="dxa"/>
            <w:tcBorders>
              <w:top w:val="single" w:sz="6" w:space="0" w:color="000000"/>
              <w:left w:val="single" w:sz="6" w:space="0" w:color="000000"/>
              <w:bottom w:val="single" w:sz="6" w:space="0" w:color="000000"/>
              <w:right w:val="single" w:sz="6" w:space="0" w:color="000000"/>
            </w:tcBorders>
          </w:tcPr>
          <w:p w14:paraId="267F9ABA" w14:textId="0D7B4D6E" w:rsidR="00E216B9" w:rsidRPr="00242452" w:rsidRDefault="00E216B9" w:rsidP="00642A93">
            <w:pPr>
              <w:keepNext/>
              <w:ind w:left="-5" w:hanging="10"/>
              <w:jc w:val="both"/>
              <w:rPr>
                <w:sz w:val="18"/>
                <w:lang w:val="en-US"/>
              </w:rPr>
            </w:pPr>
            <w:r w:rsidRPr="00242452">
              <w:rPr>
                <w:sz w:val="18"/>
                <w:lang w:val="en-US"/>
              </w:rPr>
              <w:t>nr</w:t>
            </w:r>
          </w:p>
        </w:tc>
        <w:tc>
          <w:tcPr>
            <w:tcW w:w="1858" w:type="dxa"/>
            <w:tcBorders>
              <w:top w:val="single" w:sz="6" w:space="0" w:color="000000"/>
              <w:left w:val="single" w:sz="6" w:space="0" w:color="000000"/>
              <w:bottom w:val="single" w:sz="6" w:space="0" w:color="000000"/>
              <w:right w:val="single" w:sz="6" w:space="0" w:color="000000"/>
            </w:tcBorders>
          </w:tcPr>
          <w:p w14:paraId="085F8A72" w14:textId="3FD3E0AA" w:rsidR="00E216B9" w:rsidRPr="00242452" w:rsidRDefault="00E216B9" w:rsidP="00642A93">
            <w:pPr>
              <w:keepNext/>
              <w:ind w:left="-5" w:hanging="10"/>
              <w:jc w:val="both"/>
              <w:rPr>
                <w:sz w:val="18"/>
                <w:lang w:val="en-US"/>
              </w:rPr>
            </w:pPr>
            <w:r w:rsidRPr="00242452">
              <w:rPr>
                <w:sz w:val="18"/>
                <w:lang w:val="en-US"/>
              </w:rPr>
              <w:t>2.81x10</w:t>
            </w:r>
            <w:r w:rsidRPr="00AA2C6B">
              <w:rPr>
                <w:sz w:val="18"/>
                <w:vertAlign w:val="superscript"/>
                <w:lang w:val="en-US"/>
              </w:rPr>
              <w:t>-8</w:t>
            </w:r>
          </w:p>
        </w:tc>
        <w:tc>
          <w:tcPr>
            <w:tcW w:w="1858" w:type="dxa"/>
            <w:tcBorders>
              <w:top w:val="single" w:sz="6" w:space="0" w:color="000000"/>
              <w:left w:val="single" w:sz="6" w:space="0" w:color="000000"/>
              <w:bottom w:val="single" w:sz="6" w:space="0" w:color="000000"/>
              <w:right w:val="single" w:sz="6" w:space="0" w:color="000000"/>
            </w:tcBorders>
          </w:tcPr>
          <w:p w14:paraId="544EE5B8" w14:textId="47B2AC18" w:rsidR="00E216B9" w:rsidRPr="00242452" w:rsidRDefault="00E216B9" w:rsidP="00642A93">
            <w:pPr>
              <w:keepNext/>
              <w:ind w:left="-5" w:hanging="10"/>
              <w:jc w:val="both"/>
              <w:rPr>
                <w:sz w:val="18"/>
                <w:lang w:val="en-US"/>
              </w:rPr>
            </w:pPr>
            <w:r w:rsidRPr="00242452">
              <w:rPr>
                <w:sz w:val="18"/>
                <w:lang w:val="en-US"/>
              </w:rPr>
              <w:t>nr</w:t>
            </w:r>
          </w:p>
        </w:tc>
        <w:tc>
          <w:tcPr>
            <w:tcW w:w="1855" w:type="dxa"/>
            <w:tcBorders>
              <w:top w:val="single" w:sz="6" w:space="0" w:color="000000"/>
              <w:left w:val="single" w:sz="6" w:space="0" w:color="000000"/>
              <w:bottom w:val="single" w:sz="6" w:space="0" w:color="000000"/>
              <w:right w:val="single" w:sz="6" w:space="0" w:color="000000"/>
            </w:tcBorders>
          </w:tcPr>
          <w:p w14:paraId="71CFA76C" w14:textId="22B4DEDD" w:rsidR="00E216B9" w:rsidRPr="00242452" w:rsidRDefault="00E216B9" w:rsidP="00642A93">
            <w:pPr>
              <w:keepNext/>
              <w:ind w:left="-5" w:hanging="10"/>
              <w:jc w:val="both"/>
              <w:rPr>
                <w:sz w:val="18"/>
                <w:lang w:val="en-US"/>
              </w:rPr>
            </w:pPr>
            <w:r w:rsidRPr="00242452">
              <w:rPr>
                <w:sz w:val="18"/>
                <w:lang w:val="en-US"/>
              </w:rPr>
              <w:t>2.81x10</w:t>
            </w:r>
            <w:r w:rsidRPr="00242452">
              <w:rPr>
                <w:sz w:val="18"/>
                <w:vertAlign w:val="superscript"/>
                <w:lang w:val="en-US"/>
              </w:rPr>
              <w:t>-8</w:t>
            </w:r>
          </w:p>
        </w:tc>
        <w:tc>
          <w:tcPr>
            <w:tcW w:w="1865" w:type="dxa"/>
            <w:tcBorders>
              <w:top w:val="single" w:sz="6" w:space="0" w:color="000000"/>
              <w:left w:val="single" w:sz="6" w:space="0" w:color="000000"/>
              <w:bottom w:val="single" w:sz="6" w:space="0" w:color="000000"/>
              <w:right w:val="single" w:sz="6" w:space="0" w:color="000000"/>
            </w:tcBorders>
          </w:tcPr>
          <w:p w14:paraId="4656C36F" w14:textId="1D1AF104" w:rsidR="00E216B9" w:rsidRPr="00242452" w:rsidRDefault="00E216B9" w:rsidP="00642A93">
            <w:pPr>
              <w:keepNext/>
              <w:ind w:left="-5" w:hanging="10"/>
              <w:jc w:val="both"/>
              <w:rPr>
                <w:sz w:val="18"/>
                <w:lang w:val="en-US"/>
              </w:rPr>
            </w:pPr>
            <w:r w:rsidRPr="00242452">
              <w:rPr>
                <w:sz w:val="18"/>
                <w:lang w:val="en-US"/>
              </w:rPr>
              <w:t>0.000009%</w:t>
            </w:r>
          </w:p>
        </w:tc>
      </w:tr>
      <w:tr w:rsidR="00E216B9" w:rsidRPr="00242452" w14:paraId="319E28AA" w14:textId="77777777" w:rsidTr="00E216B9">
        <w:trPr>
          <w:trHeight w:val="340"/>
        </w:trPr>
        <w:tc>
          <w:tcPr>
            <w:tcW w:w="1984" w:type="dxa"/>
            <w:vMerge/>
            <w:tcBorders>
              <w:left w:val="single" w:sz="6" w:space="0" w:color="000000"/>
              <w:right w:val="single" w:sz="6" w:space="0" w:color="000000"/>
            </w:tcBorders>
          </w:tcPr>
          <w:p w14:paraId="4B4CA145" w14:textId="77777777" w:rsidR="00E216B9" w:rsidRPr="00242452" w:rsidRDefault="00E216B9" w:rsidP="00642A93">
            <w:pPr>
              <w:keepNext/>
              <w:ind w:left="-5" w:hanging="10"/>
              <w:jc w:val="both"/>
              <w:rPr>
                <w:sz w:val="18"/>
                <w:lang w:val="en-US"/>
              </w:rPr>
            </w:pPr>
          </w:p>
        </w:tc>
        <w:tc>
          <w:tcPr>
            <w:tcW w:w="2230" w:type="dxa"/>
            <w:tcBorders>
              <w:top w:val="single" w:sz="6" w:space="0" w:color="000000"/>
              <w:left w:val="single" w:sz="6" w:space="0" w:color="000000"/>
              <w:bottom w:val="single" w:sz="6" w:space="0" w:color="000000"/>
              <w:right w:val="single" w:sz="6" w:space="0" w:color="000000"/>
            </w:tcBorders>
          </w:tcPr>
          <w:p w14:paraId="55D3BFBD" w14:textId="6D1471C2" w:rsidR="00E216B9" w:rsidRPr="00242452" w:rsidRDefault="00E216B9" w:rsidP="00642A93">
            <w:pPr>
              <w:keepNext/>
              <w:ind w:left="-5" w:hanging="10"/>
              <w:jc w:val="both"/>
              <w:rPr>
                <w:sz w:val="18"/>
                <w:lang w:val="en-US"/>
              </w:rPr>
            </w:pPr>
            <w:r>
              <w:rPr>
                <w:sz w:val="18"/>
                <w:lang w:val="en-US"/>
              </w:rPr>
              <w:t>2A/ No PPE</w:t>
            </w:r>
          </w:p>
        </w:tc>
        <w:tc>
          <w:tcPr>
            <w:tcW w:w="1854" w:type="dxa"/>
            <w:tcBorders>
              <w:top w:val="single" w:sz="6" w:space="0" w:color="000000"/>
              <w:left w:val="single" w:sz="6" w:space="0" w:color="000000"/>
              <w:bottom w:val="single" w:sz="6" w:space="0" w:color="000000"/>
              <w:right w:val="single" w:sz="6" w:space="0" w:color="000000"/>
            </w:tcBorders>
          </w:tcPr>
          <w:p w14:paraId="376F902D" w14:textId="2B6D66FA" w:rsidR="00E216B9" w:rsidRPr="00242452" w:rsidRDefault="00E216B9" w:rsidP="00642A93">
            <w:pPr>
              <w:keepNext/>
              <w:ind w:left="-5" w:hanging="10"/>
              <w:jc w:val="both"/>
              <w:rPr>
                <w:sz w:val="18"/>
                <w:lang w:val="en-US"/>
              </w:rPr>
            </w:pPr>
            <w:r>
              <w:rPr>
                <w:sz w:val="18"/>
                <w:lang w:val="en-US"/>
              </w:rPr>
              <w:t>nr</w:t>
            </w:r>
          </w:p>
        </w:tc>
        <w:tc>
          <w:tcPr>
            <w:tcW w:w="1858" w:type="dxa"/>
            <w:tcBorders>
              <w:top w:val="single" w:sz="6" w:space="0" w:color="000000"/>
              <w:left w:val="single" w:sz="6" w:space="0" w:color="000000"/>
              <w:bottom w:val="single" w:sz="6" w:space="0" w:color="000000"/>
              <w:right w:val="single" w:sz="6" w:space="0" w:color="000000"/>
            </w:tcBorders>
          </w:tcPr>
          <w:p w14:paraId="4DFAD202" w14:textId="4D4A4A89" w:rsidR="00E216B9" w:rsidRPr="00242452" w:rsidRDefault="00E216B9" w:rsidP="00642A93">
            <w:pPr>
              <w:keepNext/>
              <w:ind w:left="-5" w:hanging="10"/>
              <w:jc w:val="both"/>
              <w:rPr>
                <w:sz w:val="18"/>
                <w:lang w:val="en-US"/>
              </w:rPr>
            </w:pPr>
            <w:r>
              <w:rPr>
                <w:sz w:val="18"/>
                <w:lang w:val="en-US"/>
              </w:rPr>
              <w:t>7.80x10</w:t>
            </w:r>
            <w:r w:rsidRPr="00A100DE">
              <w:rPr>
                <w:sz w:val="18"/>
                <w:vertAlign w:val="superscript"/>
                <w:lang w:val="en-US"/>
              </w:rPr>
              <w:t>-8</w:t>
            </w:r>
          </w:p>
        </w:tc>
        <w:tc>
          <w:tcPr>
            <w:tcW w:w="1858" w:type="dxa"/>
            <w:tcBorders>
              <w:top w:val="single" w:sz="6" w:space="0" w:color="000000"/>
              <w:left w:val="single" w:sz="6" w:space="0" w:color="000000"/>
              <w:bottom w:val="single" w:sz="6" w:space="0" w:color="000000"/>
              <w:right w:val="single" w:sz="6" w:space="0" w:color="000000"/>
            </w:tcBorders>
          </w:tcPr>
          <w:p w14:paraId="2A577164" w14:textId="25DDA83A" w:rsidR="00E216B9" w:rsidRPr="00242452" w:rsidRDefault="00E216B9" w:rsidP="00642A93">
            <w:pPr>
              <w:keepNext/>
              <w:ind w:left="-5" w:hanging="10"/>
              <w:jc w:val="both"/>
              <w:rPr>
                <w:sz w:val="18"/>
                <w:lang w:val="en-US"/>
              </w:rPr>
            </w:pPr>
            <w:r>
              <w:rPr>
                <w:sz w:val="18"/>
                <w:lang w:val="en-US"/>
              </w:rPr>
              <w:t>nr</w:t>
            </w:r>
          </w:p>
        </w:tc>
        <w:tc>
          <w:tcPr>
            <w:tcW w:w="1855" w:type="dxa"/>
            <w:tcBorders>
              <w:top w:val="single" w:sz="6" w:space="0" w:color="000000"/>
              <w:left w:val="single" w:sz="6" w:space="0" w:color="000000"/>
              <w:bottom w:val="single" w:sz="6" w:space="0" w:color="000000"/>
              <w:right w:val="single" w:sz="6" w:space="0" w:color="000000"/>
            </w:tcBorders>
          </w:tcPr>
          <w:p w14:paraId="77A5DAEC" w14:textId="5D7A1668" w:rsidR="00E216B9" w:rsidRPr="00242452" w:rsidRDefault="00E216B9" w:rsidP="00642A93">
            <w:pPr>
              <w:keepNext/>
              <w:ind w:left="-5" w:hanging="10"/>
              <w:jc w:val="both"/>
              <w:rPr>
                <w:sz w:val="18"/>
                <w:lang w:val="en-US"/>
              </w:rPr>
            </w:pPr>
            <w:r>
              <w:rPr>
                <w:sz w:val="18"/>
                <w:lang w:val="en-US"/>
              </w:rPr>
              <w:t>7.80x10</w:t>
            </w:r>
            <w:r w:rsidRPr="003849CD">
              <w:rPr>
                <w:sz w:val="18"/>
                <w:vertAlign w:val="superscript"/>
                <w:lang w:val="en-US"/>
              </w:rPr>
              <w:t>-8</w:t>
            </w:r>
          </w:p>
        </w:tc>
        <w:tc>
          <w:tcPr>
            <w:tcW w:w="1865" w:type="dxa"/>
            <w:tcBorders>
              <w:top w:val="single" w:sz="6" w:space="0" w:color="000000"/>
              <w:left w:val="single" w:sz="6" w:space="0" w:color="000000"/>
              <w:bottom w:val="single" w:sz="6" w:space="0" w:color="000000"/>
              <w:right w:val="single" w:sz="6" w:space="0" w:color="000000"/>
            </w:tcBorders>
          </w:tcPr>
          <w:p w14:paraId="30CC8885" w14:textId="3636FE41" w:rsidR="00E216B9" w:rsidRPr="00242452" w:rsidRDefault="00E216B9" w:rsidP="00642A93">
            <w:pPr>
              <w:keepNext/>
              <w:ind w:left="-5" w:hanging="10"/>
              <w:jc w:val="both"/>
              <w:rPr>
                <w:sz w:val="18"/>
                <w:lang w:val="en-US"/>
              </w:rPr>
            </w:pPr>
            <w:r>
              <w:rPr>
                <w:sz w:val="18"/>
                <w:lang w:val="en-US"/>
              </w:rPr>
              <w:t>0.000026%</w:t>
            </w:r>
          </w:p>
        </w:tc>
      </w:tr>
      <w:tr w:rsidR="00E216B9" w:rsidRPr="00242452" w14:paraId="77088137" w14:textId="77777777" w:rsidTr="00E216B9">
        <w:trPr>
          <w:trHeight w:val="340"/>
        </w:trPr>
        <w:tc>
          <w:tcPr>
            <w:tcW w:w="1984" w:type="dxa"/>
            <w:vMerge/>
            <w:tcBorders>
              <w:left w:val="single" w:sz="6" w:space="0" w:color="000000"/>
              <w:bottom w:val="single" w:sz="6" w:space="0" w:color="000000"/>
              <w:right w:val="single" w:sz="6" w:space="0" w:color="000000"/>
            </w:tcBorders>
          </w:tcPr>
          <w:p w14:paraId="7581F116" w14:textId="77777777" w:rsidR="00E216B9" w:rsidRPr="00242452" w:rsidRDefault="00E216B9" w:rsidP="00642A93">
            <w:pPr>
              <w:keepNext/>
              <w:ind w:left="-5" w:hanging="10"/>
              <w:jc w:val="both"/>
              <w:rPr>
                <w:sz w:val="18"/>
                <w:lang w:val="en-US"/>
              </w:rPr>
            </w:pPr>
          </w:p>
        </w:tc>
        <w:tc>
          <w:tcPr>
            <w:tcW w:w="2230" w:type="dxa"/>
            <w:tcBorders>
              <w:top w:val="single" w:sz="6" w:space="0" w:color="000000"/>
              <w:left w:val="single" w:sz="6" w:space="0" w:color="000000"/>
              <w:bottom w:val="single" w:sz="6" w:space="0" w:color="000000"/>
              <w:right w:val="single" w:sz="6" w:space="0" w:color="000000"/>
            </w:tcBorders>
          </w:tcPr>
          <w:p w14:paraId="150AC9C3" w14:textId="4B51A4C3" w:rsidR="00E216B9" w:rsidRPr="00242452" w:rsidRDefault="00E216B9" w:rsidP="00642A93">
            <w:pPr>
              <w:keepNext/>
              <w:ind w:left="-5" w:hanging="10"/>
              <w:jc w:val="both"/>
              <w:rPr>
                <w:sz w:val="18"/>
                <w:lang w:val="en-US"/>
              </w:rPr>
            </w:pPr>
            <w:r>
              <w:rPr>
                <w:sz w:val="18"/>
                <w:lang w:val="en-US"/>
              </w:rPr>
              <w:t>2B/ No PPE</w:t>
            </w:r>
          </w:p>
        </w:tc>
        <w:tc>
          <w:tcPr>
            <w:tcW w:w="1854" w:type="dxa"/>
            <w:tcBorders>
              <w:top w:val="single" w:sz="6" w:space="0" w:color="000000"/>
              <w:left w:val="single" w:sz="6" w:space="0" w:color="000000"/>
              <w:bottom w:val="single" w:sz="6" w:space="0" w:color="000000"/>
              <w:right w:val="single" w:sz="6" w:space="0" w:color="000000"/>
            </w:tcBorders>
          </w:tcPr>
          <w:p w14:paraId="59EAFF8D" w14:textId="7BF2100E" w:rsidR="00E216B9" w:rsidRPr="00242452" w:rsidRDefault="00E216B9" w:rsidP="00642A93">
            <w:pPr>
              <w:keepNext/>
              <w:ind w:left="-5" w:hanging="10"/>
              <w:jc w:val="both"/>
              <w:rPr>
                <w:sz w:val="18"/>
                <w:lang w:val="en-US"/>
              </w:rPr>
            </w:pPr>
            <w:r>
              <w:rPr>
                <w:sz w:val="18"/>
                <w:lang w:val="en-US"/>
              </w:rPr>
              <w:t>nr</w:t>
            </w:r>
          </w:p>
        </w:tc>
        <w:tc>
          <w:tcPr>
            <w:tcW w:w="1858" w:type="dxa"/>
            <w:tcBorders>
              <w:top w:val="single" w:sz="6" w:space="0" w:color="000000"/>
              <w:left w:val="single" w:sz="6" w:space="0" w:color="000000"/>
              <w:bottom w:val="single" w:sz="6" w:space="0" w:color="000000"/>
              <w:right w:val="single" w:sz="6" w:space="0" w:color="000000"/>
            </w:tcBorders>
          </w:tcPr>
          <w:p w14:paraId="275AA987" w14:textId="2EF6C0AE" w:rsidR="00E216B9" w:rsidRPr="00242452" w:rsidRDefault="000C684C" w:rsidP="00642A93">
            <w:pPr>
              <w:keepNext/>
              <w:ind w:left="-5" w:hanging="10"/>
              <w:jc w:val="both"/>
              <w:rPr>
                <w:sz w:val="18"/>
                <w:lang w:val="en-US"/>
              </w:rPr>
            </w:pPr>
            <w:r>
              <w:rPr>
                <w:sz w:val="18"/>
                <w:lang w:val="en-US"/>
              </w:rPr>
              <w:t>7.64</w:t>
            </w:r>
            <w:r w:rsidR="00E216B9">
              <w:rPr>
                <w:sz w:val="18"/>
                <w:lang w:val="en-US"/>
              </w:rPr>
              <w:t>x10</w:t>
            </w:r>
            <w:r w:rsidR="00E216B9" w:rsidRPr="00A100DE">
              <w:rPr>
                <w:sz w:val="18"/>
                <w:vertAlign w:val="superscript"/>
                <w:lang w:val="en-US"/>
              </w:rPr>
              <w:t>-8</w:t>
            </w:r>
          </w:p>
        </w:tc>
        <w:tc>
          <w:tcPr>
            <w:tcW w:w="1858" w:type="dxa"/>
            <w:tcBorders>
              <w:top w:val="single" w:sz="6" w:space="0" w:color="000000"/>
              <w:left w:val="single" w:sz="6" w:space="0" w:color="000000"/>
              <w:bottom w:val="single" w:sz="6" w:space="0" w:color="000000"/>
              <w:right w:val="single" w:sz="6" w:space="0" w:color="000000"/>
            </w:tcBorders>
          </w:tcPr>
          <w:p w14:paraId="5C2669B2" w14:textId="6C9881C7" w:rsidR="00E216B9" w:rsidRPr="00242452" w:rsidRDefault="00E216B9" w:rsidP="00642A93">
            <w:pPr>
              <w:keepNext/>
              <w:ind w:left="-5" w:hanging="10"/>
              <w:jc w:val="both"/>
              <w:rPr>
                <w:sz w:val="18"/>
                <w:lang w:val="en-US"/>
              </w:rPr>
            </w:pPr>
            <w:r>
              <w:rPr>
                <w:sz w:val="18"/>
                <w:lang w:val="en-US"/>
              </w:rPr>
              <w:t>nr</w:t>
            </w:r>
          </w:p>
        </w:tc>
        <w:tc>
          <w:tcPr>
            <w:tcW w:w="1855" w:type="dxa"/>
            <w:tcBorders>
              <w:top w:val="single" w:sz="6" w:space="0" w:color="000000"/>
              <w:left w:val="single" w:sz="6" w:space="0" w:color="000000"/>
              <w:bottom w:val="single" w:sz="6" w:space="0" w:color="000000"/>
              <w:right w:val="single" w:sz="6" w:space="0" w:color="000000"/>
            </w:tcBorders>
          </w:tcPr>
          <w:p w14:paraId="48B1C0B5" w14:textId="4B4AA123" w:rsidR="00E216B9" w:rsidRPr="00242452" w:rsidRDefault="000C684C" w:rsidP="00642A93">
            <w:pPr>
              <w:keepNext/>
              <w:ind w:left="-5" w:hanging="10"/>
              <w:jc w:val="both"/>
              <w:rPr>
                <w:sz w:val="18"/>
                <w:lang w:val="en-US"/>
              </w:rPr>
            </w:pPr>
            <w:r>
              <w:rPr>
                <w:sz w:val="18"/>
                <w:lang w:val="en-US"/>
              </w:rPr>
              <w:t>7.64</w:t>
            </w:r>
            <w:r w:rsidR="00E216B9">
              <w:rPr>
                <w:sz w:val="18"/>
                <w:lang w:val="en-US"/>
              </w:rPr>
              <w:t>x10</w:t>
            </w:r>
            <w:r w:rsidR="00E216B9" w:rsidRPr="003849CD">
              <w:rPr>
                <w:sz w:val="18"/>
                <w:vertAlign w:val="superscript"/>
                <w:lang w:val="en-US"/>
              </w:rPr>
              <w:t>-8</w:t>
            </w:r>
          </w:p>
        </w:tc>
        <w:tc>
          <w:tcPr>
            <w:tcW w:w="1865" w:type="dxa"/>
            <w:tcBorders>
              <w:top w:val="single" w:sz="6" w:space="0" w:color="000000"/>
              <w:left w:val="single" w:sz="6" w:space="0" w:color="000000"/>
              <w:bottom w:val="single" w:sz="6" w:space="0" w:color="000000"/>
              <w:right w:val="single" w:sz="6" w:space="0" w:color="000000"/>
            </w:tcBorders>
          </w:tcPr>
          <w:p w14:paraId="663AC0EF" w14:textId="091491F6" w:rsidR="00E216B9" w:rsidRPr="00242452" w:rsidRDefault="00E216B9" w:rsidP="00642A93">
            <w:pPr>
              <w:keepNext/>
              <w:ind w:left="-5" w:hanging="10"/>
              <w:jc w:val="both"/>
              <w:rPr>
                <w:sz w:val="18"/>
                <w:lang w:val="en-US"/>
              </w:rPr>
            </w:pPr>
            <w:r>
              <w:rPr>
                <w:sz w:val="18"/>
                <w:lang w:val="en-US"/>
              </w:rPr>
              <w:t>0.00002</w:t>
            </w:r>
            <w:r w:rsidR="000C684C">
              <w:rPr>
                <w:sz w:val="18"/>
                <w:lang w:val="en-US"/>
              </w:rPr>
              <w:t>5</w:t>
            </w:r>
            <w:r>
              <w:rPr>
                <w:sz w:val="18"/>
                <w:lang w:val="en-US"/>
              </w:rPr>
              <w:t>%</w:t>
            </w:r>
          </w:p>
        </w:tc>
      </w:tr>
    </w:tbl>
    <w:p w14:paraId="56C055FB" w14:textId="77777777" w:rsidR="009311AA" w:rsidRPr="00242452" w:rsidRDefault="009311AA">
      <w:pPr>
        <w:spacing w:line="260" w:lineRule="atLeast"/>
        <w:rPr>
          <w:rFonts w:ascii="Times New Roman" w:eastAsia="Calibri" w:hAnsi="Times New Roman" w:cs="Times New Roman"/>
          <w:i/>
          <w:iCs/>
          <w:sz w:val="16"/>
          <w:lang w:val="en-US" w:eastAsia="en-US"/>
        </w:rPr>
        <w:sectPr w:rsidR="009311AA" w:rsidRPr="00242452" w:rsidSect="00AA2C6B">
          <w:pgSz w:w="16838" w:h="11906" w:orient="landscape"/>
          <w:pgMar w:top="1446" w:right="1474" w:bottom="1247" w:left="2013" w:header="851" w:footer="851" w:gutter="0"/>
          <w:cols w:space="720"/>
          <w:docGrid w:linePitch="272"/>
        </w:sectPr>
      </w:pPr>
    </w:p>
    <w:p w14:paraId="126C914D" w14:textId="6040A213" w:rsidR="009311AA" w:rsidRPr="00242452" w:rsidRDefault="009311AA" w:rsidP="009311AA">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lastRenderedPageBreak/>
        <w:t>S-methoprene</w:t>
      </w:r>
    </w:p>
    <w:p w14:paraId="6A0EF875" w14:textId="77777777" w:rsidR="009311AA" w:rsidRPr="00242452" w:rsidRDefault="009311AA" w:rsidP="009311AA">
      <w:pPr>
        <w:keepNext/>
        <w:ind w:left="-5" w:hanging="10"/>
        <w:jc w:val="both"/>
        <w:rPr>
          <w:lang w:val="en-US"/>
        </w:rPr>
      </w:pPr>
    </w:p>
    <w:tbl>
      <w:tblPr>
        <w:tblW w:w="13456" w:type="dxa"/>
        <w:tblInd w:w="9" w:type="dxa"/>
        <w:tblCellMar>
          <w:top w:w="49" w:type="dxa"/>
          <w:left w:w="68" w:type="dxa"/>
          <w:right w:w="15" w:type="dxa"/>
        </w:tblCellMar>
        <w:tblLook w:val="04A0" w:firstRow="1" w:lastRow="0" w:firstColumn="1" w:lastColumn="0" w:noHBand="0" w:noVBand="1"/>
      </w:tblPr>
      <w:tblGrid>
        <w:gridCol w:w="1978"/>
        <w:gridCol w:w="2220"/>
        <w:gridCol w:w="1846"/>
        <w:gridCol w:w="1849"/>
        <w:gridCol w:w="1849"/>
        <w:gridCol w:w="1846"/>
        <w:gridCol w:w="1868"/>
      </w:tblGrid>
      <w:tr w:rsidR="004F2924" w:rsidRPr="00242452" w14:paraId="56DDE1B8" w14:textId="77777777" w:rsidTr="00884700">
        <w:trPr>
          <w:trHeight w:val="212"/>
        </w:trPr>
        <w:tc>
          <w:tcPr>
            <w:tcW w:w="13456" w:type="dxa"/>
            <w:gridSpan w:val="7"/>
            <w:tcBorders>
              <w:top w:val="single" w:sz="6" w:space="0" w:color="000000"/>
              <w:left w:val="single" w:sz="6" w:space="0" w:color="000000"/>
              <w:bottom w:val="single" w:sz="6" w:space="0" w:color="000000"/>
              <w:right w:val="single" w:sz="6" w:space="0" w:color="000000"/>
            </w:tcBorders>
            <w:shd w:val="clear" w:color="auto" w:fill="FFFFCC"/>
          </w:tcPr>
          <w:p w14:paraId="48BD7025" w14:textId="6DDDE789" w:rsidR="004F2924" w:rsidRPr="00242452" w:rsidRDefault="004F2924" w:rsidP="00642A93">
            <w:pPr>
              <w:keepNext/>
              <w:ind w:left="-5" w:hanging="10"/>
              <w:jc w:val="center"/>
              <w:rPr>
                <w:sz w:val="18"/>
                <w:lang w:val="en-US"/>
              </w:rPr>
            </w:pPr>
            <w:r w:rsidRPr="00242452">
              <w:rPr>
                <w:b/>
                <w:sz w:val="18"/>
                <w:lang w:val="en-US"/>
              </w:rPr>
              <w:t xml:space="preserve">Summary table: estimated systemic exposure and risk characterisation for </w:t>
            </w:r>
            <w:r w:rsidRPr="00242452">
              <w:rPr>
                <w:rFonts w:eastAsia="Verdana"/>
                <w:b/>
                <w:sz w:val="18"/>
                <w:lang w:val="en-US"/>
              </w:rPr>
              <w:t>professional bystanders and non-professional bystanders/general public</w:t>
            </w:r>
          </w:p>
        </w:tc>
      </w:tr>
      <w:tr w:rsidR="004F2924" w:rsidRPr="00242452" w14:paraId="381EDACA" w14:textId="77777777" w:rsidTr="00AF377A">
        <w:trPr>
          <w:trHeight w:val="565"/>
        </w:trPr>
        <w:tc>
          <w:tcPr>
            <w:tcW w:w="1978" w:type="dxa"/>
            <w:tcBorders>
              <w:top w:val="single" w:sz="6" w:space="0" w:color="000000"/>
              <w:left w:val="single" w:sz="6" w:space="0" w:color="000000"/>
              <w:bottom w:val="single" w:sz="6" w:space="0" w:color="000000"/>
              <w:right w:val="single" w:sz="6" w:space="0" w:color="000000"/>
            </w:tcBorders>
          </w:tcPr>
          <w:p w14:paraId="19293DC4" w14:textId="77777777" w:rsidR="004F2924" w:rsidRPr="00242452" w:rsidRDefault="004F2924" w:rsidP="00642A93">
            <w:pPr>
              <w:keepNext/>
              <w:ind w:left="-5" w:hanging="10"/>
              <w:jc w:val="both"/>
              <w:rPr>
                <w:sz w:val="18"/>
                <w:lang w:val="en-US"/>
              </w:rPr>
            </w:pPr>
            <w:r w:rsidRPr="00242452">
              <w:rPr>
                <w:b/>
                <w:sz w:val="18"/>
                <w:lang w:val="en-US"/>
              </w:rPr>
              <w:t xml:space="preserve">Exposure scenario </w:t>
            </w:r>
          </w:p>
        </w:tc>
        <w:tc>
          <w:tcPr>
            <w:tcW w:w="2220" w:type="dxa"/>
            <w:tcBorders>
              <w:top w:val="single" w:sz="6" w:space="0" w:color="000000"/>
              <w:left w:val="single" w:sz="6" w:space="0" w:color="000000"/>
              <w:bottom w:val="single" w:sz="6" w:space="0" w:color="000000"/>
              <w:right w:val="single" w:sz="6" w:space="0" w:color="000000"/>
            </w:tcBorders>
          </w:tcPr>
          <w:p w14:paraId="5E334D96" w14:textId="77777777" w:rsidR="004F2924" w:rsidRPr="00242452" w:rsidRDefault="004F2924" w:rsidP="00642A93">
            <w:pPr>
              <w:keepNext/>
              <w:ind w:left="-5" w:hanging="10"/>
              <w:jc w:val="both"/>
              <w:rPr>
                <w:sz w:val="18"/>
                <w:lang w:val="en-US"/>
              </w:rPr>
            </w:pPr>
            <w:r w:rsidRPr="00242452">
              <w:rPr>
                <w:b/>
                <w:sz w:val="18"/>
                <w:lang w:val="en-US"/>
              </w:rPr>
              <w:t xml:space="preserve">Tier/PPE </w:t>
            </w:r>
          </w:p>
        </w:tc>
        <w:tc>
          <w:tcPr>
            <w:tcW w:w="1846" w:type="dxa"/>
            <w:tcBorders>
              <w:top w:val="single" w:sz="6" w:space="0" w:color="000000"/>
              <w:left w:val="single" w:sz="6" w:space="0" w:color="000000"/>
              <w:bottom w:val="single" w:sz="6" w:space="0" w:color="000000"/>
              <w:right w:val="single" w:sz="6" w:space="0" w:color="000000"/>
            </w:tcBorders>
          </w:tcPr>
          <w:p w14:paraId="713454F9" w14:textId="77777777" w:rsidR="004F2924" w:rsidRPr="00242452" w:rsidRDefault="004F2924" w:rsidP="00642A93">
            <w:pPr>
              <w:keepNext/>
              <w:ind w:left="-5" w:hanging="10"/>
              <w:jc w:val="both"/>
              <w:rPr>
                <w:sz w:val="18"/>
                <w:lang w:val="en-US"/>
              </w:rPr>
            </w:pPr>
            <w:r w:rsidRPr="00242452">
              <w:rPr>
                <w:b/>
                <w:sz w:val="18"/>
                <w:lang w:val="en-US"/>
              </w:rPr>
              <w:t xml:space="preserve">Estimated oral uptake [mg/kg bw/day] </w:t>
            </w:r>
          </w:p>
        </w:tc>
        <w:tc>
          <w:tcPr>
            <w:tcW w:w="1849" w:type="dxa"/>
            <w:tcBorders>
              <w:top w:val="single" w:sz="6" w:space="0" w:color="000000"/>
              <w:left w:val="single" w:sz="6" w:space="0" w:color="000000"/>
              <w:bottom w:val="single" w:sz="6" w:space="0" w:color="000000"/>
              <w:right w:val="single" w:sz="6" w:space="0" w:color="000000"/>
            </w:tcBorders>
          </w:tcPr>
          <w:p w14:paraId="7FACBA5B" w14:textId="77777777" w:rsidR="004F2924" w:rsidRPr="00242452" w:rsidRDefault="004F2924" w:rsidP="00642A93">
            <w:pPr>
              <w:keepNext/>
              <w:ind w:left="-5" w:hanging="10"/>
              <w:jc w:val="both"/>
              <w:rPr>
                <w:sz w:val="18"/>
                <w:lang w:val="en-US"/>
              </w:rPr>
            </w:pPr>
            <w:r w:rsidRPr="00242452">
              <w:rPr>
                <w:b/>
                <w:sz w:val="18"/>
                <w:lang w:val="en-US"/>
              </w:rPr>
              <w:t xml:space="preserve">Estimated dermal uptake [mg/kg bw/day] </w:t>
            </w:r>
          </w:p>
        </w:tc>
        <w:tc>
          <w:tcPr>
            <w:tcW w:w="1849" w:type="dxa"/>
            <w:tcBorders>
              <w:top w:val="single" w:sz="6" w:space="0" w:color="000000"/>
              <w:left w:val="single" w:sz="6" w:space="0" w:color="000000"/>
              <w:bottom w:val="single" w:sz="6" w:space="0" w:color="000000"/>
              <w:right w:val="single" w:sz="6" w:space="0" w:color="000000"/>
            </w:tcBorders>
          </w:tcPr>
          <w:p w14:paraId="20763676" w14:textId="77777777" w:rsidR="004F2924" w:rsidRPr="00242452" w:rsidRDefault="004F2924" w:rsidP="00642A93">
            <w:pPr>
              <w:keepNext/>
              <w:ind w:left="-5" w:hanging="10"/>
              <w:jc w:val="both"/>
              <w:rPr>
                <w:sz w:val="18"/>
                <w:lang w:val="en-US"/>
              </w:rPr>
            </w:pPr>
            <w:r w:rsidRPr="00242452">
              <w:rPr>
                <w:b/>
                <w:sz w:val="18"/>
                <w:lang w:val="en-US"/>
              </w:rPr>
              <w:t xml:space="preserve">Estimated inhalation uptake [mg/kg bw/day] </w:t>
            </w:r>
          </w:p>
        </w:tc>
        <w:tc>
          <w:tcPr>
            <w:tcW w:w="1846" w:type="dxa"/>
            <w:tcBorders>
              <w:top w:val="single" w:sz="6" w:space="0" w:color="000000"/>
              <w:left w:val="single" w:sz="6" w:space="0" w:color="000000"/>
              <w:bottom w:val="single" w:sz="6" w:space="0" w:color="000000"/>
              <w:right w:val="single" w:sz="6" w:space="0" w:color="000000"/>
            </w:tcBorders>
          </w:tcPr>
          <w:p w14:paraId="72141B04" w14:textId="77777777" w:rsidR="004F2924" w:rsidRPr="00242452" w:rsidRDefault="004F2924" w:rsidP="00642A93">
            <w:pPr>
              <w:keepNext/>
              <w:ind w:left="-5" w:hanging="10"/>
              <w:jc w:val="both"/>
              <w:rPr>
                <w:sz w:val="18"/>
                <w:lang w:val="en-US"/>
              </w:rPr>
            </w:pPr>
            <w:r w:rsidRPr="00242452">
              <w:rPr>
                <w:b/>
                <w:sz w:val="18"/>
                <w:lang w:val="en-US"/>
              </w:rPr>
              <w:t xml:space="preserve">Estimated total uptake [mg/kg bw/day] </w:t>
            </w:r>
          </w:p>
        </w:tc>
        <w:tc>
          <w:tcPr>
            <w:tcW w:w="1868" w:type="dxa"/>
            <w:tcBorders>
              <w:top w:val="single" w:sz="6" w:space="0" w:color="000000"/>
              <w:left w:val="single" w:sz="6" w:space="0" w:color="000000"/>
              <w:bottom w:val="single" w:sz="6" w:space="0" w:color="000000"/>
              <w:right w:val="single" w:sz="6" w:space="0" w:color="000000"/>
            </w:tcBorders>
          </w:tcPr>
          <w:p w14:paraId="085D539B" w14:textId="77777777" w:rsidR="004F2924" w:rsidRPr="00242452" w:rsidRDefault="004F2924" w:rsidP="00642A93">
            <w:pPr>
              <w:keepNext/>
              <w:ind w:left="-5" w:hanging="10"/>
              <w:jc w:val="both"/>
              <w:rPr>
                <w:sz w:val="18"/>
                <w:lang w:val="en-US"/>
              </w:rPr>
            </w:pPr>
            <w:r w:rsidRPr="00242452">
              <w:rPr>
                <w:b/>
                <w:sz w:val="18"/>
                <w:lang w:val="en-US"/>
              </w:rPr>
              <w:t xml:space="preserve">Estimated uptake/ AEL  </w:t>
            </w:r>
          </w:p>
          <w:p w14:paraId="7F5D0B31" w14:textId="77777777" w:rsidR="004F2924" w:rsidRPr="00242452" w:rsidRDefault="004F2924" w:rsidP="00642A93">
            <w:pPr>
              <w:keepNext/>
              <w:ind w:left="-5" w:hanging="10"/>
              <w:jc w:val="both"/>
              <w:rPr>
                <w:sz w:val="18"/>
                <w:lang w:val="en-US"/>
              </w:rPr>
            </w:pPr>
            <w:r w:rsidRPr="00242452">
              <w:rPr>
                <w:b/>
                <w:sz w:val="18"/>
                <w:lang w:val="en-US"/>
              </w:rPr>
              <w:t xml:space="preserve">(%) </w:t>
            </w:r>
          </w:p>
          <w:p w14:paraId="2F83453F" w14:textId="77777777" w:rsidR="004F2924" w:rsidRPr="00242452" w:rsidRDefault="004F2924" w:rsidP="00642A93">
            <w:pPr>
              <w:keepNext/>
              <w:ind w:left="-5" w:hanging="10"/>
              <w:jc w:val="both"/>
              <w:rPr>
                <w:sz w:val="18"/>
                <w:lang w:val="en-US"/>
              </w:rPr>
            </w:pPr>
            <w:r w:rsidRPr="00242452">
              <w:rPr>
                <w:sz w:val="18"/>
                <w:lang w:val="en-US"/>
              </w:rPr>
              <w:t xml:space="preserve"> </w:t>
            </w:r>
          </w:p>
          <w:p w14:paraId="5A0451D5" w14:textId="76B69019" w:rsidR="004F2924" w:rsidRPr="00242452" w:rsidRDefault="004F2924" w:rsidP="00642A93">
            <w:pPr>
              <w:keepNext/>
              <w:ind w:left="-5" w:hanging="10"/>
              <w:jc w:val="both"/>
              <w:rPr>
                <w:sz w:val="18"/>
                <w:lang w:val="en-US"/>
              </w:rPr>
            </w:pPr>
            <w:r w:rsidRPr="00242452">
              <w:rPr>
                <w:sz w:val="18"/>
                <w:lang w:val="en-US"/>
              </w:rPr>
              <w:t xml:space="preserve">AEL = 0.35 </w:t>
            </w:r>
          </w:p>
          <w:p w14:paraId="72C4514F" w14:textId="77777777" w:rsidR="004F2924" w:rsidRPr="00242452" w:rsidRDefault="004F2924" w:rsidP="00642A93">
            <w:pPr>
              <w:keepNext/>
              <w:ind w:left="-5" w:hanging="10"/>
              <w:jc w:val="both"/>
              <w:rPr>
                <w:sz w:val="18"/>
                <w:lang w:val="en-US"/>
              </w:rPr>
            </w:pPr>
            <w:r w:rsidRPr="00242452">
              <w:rPr>
                <w:sz w:val="18"/>
                <w:lang w:val="en-US"/>
              </w:rPr>
              <w:t xml:space="preserve">mg/kg bw/d </w:t>
            </w:r>
          </w:p>
          <w:p w14:paraId="70704A58" w14:textId="77777777" w:rsidR="004F2924" w:rsidRPr="00242452" w:rsidRDefault="004F2924" w:rsidP="00642A93">
            <w:pPr>
              <w:keepNext/>
              <w:ind w:left="-5" w:hanging="10"/>
              <w:jc w:val="both"/>
              <w:rPr>
                <w:sz w:val="18"/>
                <w:lang w:val="en-US"/>
              </w:rPr>
            </w:pPr>
            <w:r w:rsidRPr="00242452">
              <w:rPr>
                <w:b/>
                <w:sz w:val="18"/>
                <w:lang w:val="en-US"/>
              </w:rPr>
              <w:t xml:space="preserve"> </w:t>
            </w:r>
          </w:p>
        </w:tc>
      </w:tr>
      <w:tr w:rsidR="00E216B9" w:rsidRPr="00242452" w14:paraId="4E9C4F94" w14:textId="77777777" w:rsidTr="00E216B9">
        <w:trPr>
          <w:trHeight w:val="319"/>
        </w:trPr>
        <w:tc>
          <w:tcPr>
            <w:tcW w:w="1978" w:type="dxa"/>
            <w:vMerge w:val="restart"/>
            <w:tcBorders>
              <w:top w:val="single" w:sz="6" w:space="0" w:color="000000"/>
              <w:left w:val="single" w:sz="6" w:space="0" w:color="000000"/>
              <w:right w:val="single" w:sz="6" w:space="0" w:color="000000"/>
            </w:tcBorders>
          </w:tcPr>
          <w:p w14:paraId="12BC4250" w14:textId="39F06F84" w:rsidR="00E216B9" w:rsidRPr="00242452" w:rsidRDefault="00E216B9" w:rsidP="0041616F">
            <w:pPr>
              <w:keepNext/>
              <w:ind w:left="-5" w:hanging="10"/>
              <w:jc w:val="both"/>
              <w:rPr>
                <w:sz w:val="18"/>
                <w:lang w:val="en-US"/>
              </w:rPr>
            </w:pPr>
            <w:r w:rsidRPr="00242452">
              <w:rPr>
                <w:sz w:val="18"/>
                <w:lang w:val="en-US"/>
              </w:rPr>
              <w:t>Scenario [3] - adult</w:t>
            </w:r>
          </w:p>
        </w:tc>
        <w:tc>
          <w:tcPr>
            <w:tcW w:w="2220" w:type="dxa"/>
            <w:tcBorders>
              <w:top w:val="single" w:sz="6" w:space="0" w:color="000000"/>
              <w:left w:val="single" w:sz="6" w:space="0" w:color="000000"/>
              <w:bottom w:val="single" w:sz="6" w:space="0" w:color="000000"/>
              <w:right w:val="single" w:sz="6" w:space="0" w:color="000000"/>
            </w:tcBorders>
          </w:tcPr>
          <w:p w14:paraId="5B48C31D" w14:textId="77777777" w:rsidR="00E216B9" w:rsidRPr="00242452" w:rsidRDefault="00E216B9" w:rsidP="0041616F">
            <w:pPr>
              <w:keepNext/>
              <w:ind w:left="-5" w:hanging="10"/>
              <w:jc w:val="both"/>
              <w:rPr>
                <w:sz w:val="18"/>
                <w:lang w:val="en-US"/>
              </w:rPr>
            </w:pPr>
            <w:r w:rsidRPr="00242452">
              <w:rPr>
                <w:sz w:val="18"/>
                <w:lang w:val="en-US"/>
              </w:rPr>
              <w:t xml:space="preserve">1/no PPE </w:t>
            </w:r>
          </w:p>
        </w:tc>
        <w:tc>
          <w:tcPr>
            <w:tcW w:w="1846" w:type="dxa"/>
            <w:tcBorders>
              <w:top w:val="single" w:sz="6" w:space="0" w:color="000000"/>
              <w:left w:val="single" w:sz="6" w:space="0" w:color="000000"/>
              <w:bottom w:val="single" w:sz="6" w:space="0" w:color="000000"/>
              <w:right w:val="single" w:sz="6" w:space="0" w:color="000000"/>
            </w:tcBorders>
          </w:tcPr>
          <w:p w14:paraId="11721764" w14:textId="0D596F09" w:rsidR="00E216B9" w:rsidRPr="00242452" w:rsidRDefault="00E216B9" w:rsidP="0041616F">
            <w:pPr>
              <w:keepNext/>
              <w:ind w:left="-5" w:hanging="10"/>
              <w:jc w:val="both"/>
              <w:rPr>
                <w:sz w:val="18"/>
                <w:lang w:val="en-US"/>
              </w:rPr>
            </w:pPr>
            <w:r w:rsidRPr="00242452">
              <w:rPr>
                <w:sz w:val="18"/>
                <w:lang w:val="en-US"/>
              </w:rPr>
              <w:t>nr</w:t>
            </w:r>
          </w:p>
        </w:tc>
        <w:tc>
          <w:tcPr>
            <w:tcW w:w="1849" w:type="dxa"/>
            <w:tcBorders>
              <w:top w:val="single" w:sz="6" w:space="0" w:color="000000"/>
              <w:left w:val="single" w:sz="6" w:space="0" w:color="000000"/>
              <w:bottom w:val="single" w:sz="6" w:space="0" w:color="000000"/>
              <w:right w:val="single" w:sz="6" w:space="0" w:color="000000"/>
            </w:tcBorders>
          </w:tcPr>
          <w:p w14:paraId="60F8015C" w14:textId="614DC9E6" w:rsidR="00E216B9" w:rsidRPr="00242452" w:rsidRDefault="00E216B9" w:rsidP="0041616F">
            <w:pPr>
              <w:keepNext/>
              <w:ind w:left="-5" w:hanging="10"/>
              <w:jc w:val="both"/>
              <w:rPr>
                <w:sz w:val="18"/>
                <w:lang w:val="en-US"/>
              </w:rPr>
            </w:pPr>
            <w:r w:rsidRPr="00242452">
              <w:rPr>
                <w:sz w:val="18"/>
                <w:lang w:val="en-US"/>
              </w:rPr>
              <w:t>1.15x10</w:t>
            </w:r>
            <w:r w:rsidRPr="00AA2C6B">
              <w:rPr>
                <w:sz w:val="18"/>
                <w:vertAlign w:val="superscript"/>
                <w:lang w:val="en-US"/>
              </w:rPr>
              <w:t>-</w:t>
            </w:r>
            <w:r w:rsidRPr="00242452">
              <w:rPr>
                <w:sz w:val="18"/>
                <w:vertAlign w:val="superscript"/>
                <w:lang w:val="en-US"/>
              </w:rPr>
              <w:t>9</w:t>
            </w:r>
          </w:p>
        </w:tc>
        <w:tc>
          <w:tcPr>
            <w:tcW w:w="1849" w:type="dxa"/>
            <w:tcBorders>
              <w:top w:val="single" w:sz="6" w:space="0" w:color="000000"/>
              <w:left w:val="single" w:sz="6" w:space="0" w:color="000000"/>
              <w:bottom w:val="single" w:sz="6" w:space="0" w:color="000000"/>
              <w:right w:val="single" w:sz="6" w:space="0" w:color="000000"/>
            </w:tcBorders>
          </w:tcPr>
          <w:p w14:paraId="255922CE" w14:textId="498678F4" w:rsidR="00E216B9" w:rsidRPr="00242452" w:rsidRDefault="00E216B9" w:rsidP="0041616F">
            <w:pPr>
              <w:keepNext/>
              <w:ind w:left="-5" w:hanging="10"/>
              <w:jc w:val="both"/>
              <w:rPr>
                <w:sz w:val="18"/>
                <w:lang w:val="en-US"/>
              </w:rPr>
            </w:pPr>
            <w:r w:rsidRPr="00242452">
              <w:rPr>
                <w:sz w:val="18"/>
                <w:lang w:val="en-US"/>
              </w:rPr>
              <w:t>nr</w:t>
            </w:r>
          </w:p>
        </w:tc>
        <w:tc>
          <w:tcPr>
            <w:tcW w:w="1846" w:type="dxa"/>
            <w:tcBorders>
              <w:top w:val="single" w:sz="6" w:space="0" w:color="000000"/>
              <w:left w:val="single" w:sz="6" w:space="0" w:color="000000"/>
              <w:bottom w:val="single" w:sz="6" w:space="0" w:color="000000"/>
              <w:right w:val="single" w:sz="6" w:space="0" w:color="000000"/>
            </w:tcBorders>
          </w:tcPr>
          <w:p w14:paraId="67990064" w14:textId="25AFC06A" w:rsidR="00E216B9" w:rsidRPr="00242452" w:rsidRDefault="00E216B9" w:rsidP="0041616F">
            <w:pPr>
              <w:keepNext/>
              <w:ind w:left="-5" w:hanging="10"/>
              <w:jc w:val="both"/>
              <w:rPr>
                <w:sz w:val="18"/>
                <w:lang w:val="en-US"/>
              </w:rPr>
            </w:pPr>
            <w:r w:rsidRPr="00242452">
              <w:rPr>
                <w:sz w:val="18"/>
                <w:lang w:val="en-US"/>
              </w:rPr>
              <w:t>1.15x10</w:t>
            </w:r>
            <w:r w:rsidRPr="00242452">
              <w:rPr>
                <w:sz w:val="18"/>
                <w:vertAlign w:val="superscript"/>
                <w:lang w:val="en-US"/>
              </w:rPr>
              <w:t>-9</w:t>
            </w:r>
          </w:p>
        </w:tc>
        <w:tc>
          <w:tcPr>
            <w:tcW w:w="1868" w:type="dxa"/>
            <w:tcBorders>
              <w:top w:val="single" w:sz="6" w:space="0" w:color="000000"/>
              <w:left w:val="single" w:sz="6" w:space="0" w:color="000000"/>
              <w:bottom w:val="single" w:sz="6" w:space="0" w:color="000000"/>
              <w:right w:val="single" w:sz="6" w:space="0" w:color="000000"/>
            </w:tcBorders>
          </w:tcPr>
          <w:p w14:paraId="73B0E812" w14:textId="6F089C44" w:rsidR="00E216B9" w:rsidRPr="00242452" w:rsidRDefault="00E216B9" w:rsidP="00AA2C6B">
            <w:pPr>
              <w:keepNext/>
              <w:jc w:val="both"/>
              <w:rPr>
                <w:sz w:val="18"/>
                <w:lang w:val="en-US"/>
              </w:rPr>
            </w:pPr>
            <w:r w:rsidRPr="00242452">
              <w:rPr>
                <w:sz w:val="18"/>
                <w:lang w:val="en-US"/>
              </w:rPr>
              <w:t>0.0000003%</w:t>
            </w:r>
          </w:p>
        </w:tc>
      </w:tr>
      <w:tr w:rsidR="00E216B9" w:rsidRPr="00242452" w14:paraId="2208E57C" w14:textId="77777777" w:rsidTr="00E216B9">
        <w:trPr>
          <w:trHeight w:val="319"/>
        </w:trPr>
        <w:tc>
          <w:tcPr>
            <w:tcW w:w="1978" w:type="dxa"/>
            <w:vMerge/>
            <w:tcBorders>
              <w:left w:val="single" w:sz="6" w:space="0" w:color="000000"/>
              <w:right w:val="single" w:sz="6" w:space="0" w:color="000000"/>
            </w:tcBorders>
          </w:tcPr>
          <w:p w14:paraId="6F44D158" w14:textId="77777777" w:rsidR="00E216B9" w:rsidRPr="00242452" w:rsidRDefault="00E216B9" w:rsidP="0041616F">
            <w:pPr>
              <w:keepNext/>
              <w:ind w:left="-5" w:hanging="10"/>
              <w:jc w:val="both"/>
              <w:rPr>
                <w:sz w:val="18"/>
                <w:lang w:val="en-US"/>
              </w:rPr>
            </w:pPr>
          </w:p>
        </w:tc>
        <w:tc>
          <w:tcPr>
            <w:tcW w:w="2220" w:type="dxa"/>
            <w:tcBorders>
              <w:top w:val="single" w:sz="6" w:space="0" w:color="000000"/>
              <w:left w:val="single" w:sz="6" w:space="0" w:color="000000"/>
              <w:bottom w:val="single" w:sz="6" w:space="0" w:color="000000"/>
              <w:right w:val="single" w:sz="6" w:space="0" w:color="000000"/>
            </w:tcBorders>
          </w:tcPr>
          <w:p w14:paraId="3E1FFEC0" w14:textId="3D146344" w:rsidR="00E216B9" w:rsidRPr="00242452" w:rsidRDefault="00E216B9" w:rsidP="0041616F">
            <w:pPr>
              <w:keepNext/>
              <w:ind w:left="-5" w:hanging="10"/>
              <w:jc w:val="both"/>
              <w:rPr>
                <w:sz w:val="18"/>
                <w:lang w:val="en-US"/>
              </w:rPr>
            </w:pPr>
            <w:r>
              <w:rPr>
                <w:sz w:val="18"/>
                <w:lang w:val="en-US"/>
              </w:rPr>
              <w:t>2A/ No PPE</w:t>
            </w:r>
          </w:p>
        </w:tc>
        <w:tc>
          <w:tcPr>
            <w:tcW w:w="1846" w:type="dxa"/>
            <w:tcBorders>
              <w:top w:val="single" w:sz="6" w:space="0" w:color="000000"/>
              <w:left w:val="single" w:sz="6" w:space="0" w:color="000000"/>
              <w:bottom w:val="single" w:sz="6" w:space="0" w:color="000000"/>
              <w:right w:val="single" w:sz="6" w:space="0" w:color="000000"/>
            </w:tcBorders>
          </w:tcPr>
          <w:p w14:paraId="6C7CE73C" w14:textId="5F37313E" w:rsidR="00E216B9" w:rsidRPr="00242452" w:rsidRDefault="00E216B9" w:rsidP="0041616F">
            <w:pPr>
              <w:keepNext/>
              <w:ind w:left="-5" w:hanging="10"/>
              <w:jc w:val="both"/>
              <w:rPr>
                <w:sz w:val="18"/>
                <w:lang w:val="en-US"/>
              </w:rPr>
            </w:pPr>
            <w:r>
              <w:rPr>
                <w:sz w:val="18"/>
                <w:lang w:val="en-US"/>
              </w:rPr>
              <w:t>nr</w:t>
            </w:r>
          </w:p>
        </w:tc>
        <w:tc>
          <w:tcPr>
            <w:tcW w:w="1849" w:type="dxa"/>
            <w:tcBorders>
              <w:top w:val="single" w:sz="6" w:space="0" w:color="000000"/>
              <w:left w:val="single" w:sz="6" w:space="0" w:color="000000"/>
              <w:bottom w:val="single" w:sz="6" w:space="0" w:color="000000"/>
              <w:right w:val="single" w:sz="6" w:space="0" w:color="000000"/>
            </w:tcBorders>
          </w:tcPr>
          <w:p w14:paraId="0EBFE0AF" w14:textId="71B6A121" w:rsidR="00E216B9" w:rsidRPr="00242452" w:rsidRDefault="00E216B9" w:rsidP="0041616F">
            <w:pPr>
              <w:keepNext/>
              <w:ind w:left="-5" w:hanging="10"/>
              <w:jc w:val="both"/>
              <w:rPr>
                <w:sz w:val="18"/>
                <w:lang w:val="en-US"/>
              </w:rPr>
            </w:pPr>
            <w:r>
              <w:rPr>
                <w:sz w:val="18"/>
                <w:lang w:val="en-US"/>
              </w:rPr>
              <w:t>4.17x10</w:t>
            </w:r>
            <w:r w:rsidRPr="00A100DE">
              <w:rPr>
                <w:sz w:val="18"/>
                <w:vertAlign w:val="superscript"/>
                <w:lang w:val="en-US"/>
              </w:rPr>
              <w:t>-9</w:t>
            </w:r>
          </w:p>
        </w:tc>
        <w:tc>
          <w:tcPr>
            <w:tcW w:w="1849" w:type="dxa"/>
            <w:tcBorders>
              <w:top w:val="single" w:sz="6" w:space="0" w:color="000000"/>
              <w:left w:val="single" w:sz="6" w:space="0" w:color="000000"/>
              <w:bottom w:val="single" w:sz="6" w:space="0" w:color="000000"/>
              <w:right w:val="single" w:sz="6" w:space="0" w:color="000000"/>
            </w:tcBorders>
          </w:tcPr>
          <w:p w14:paraId="721B6506" w14:textId="50A73CA8" w:rsidR="00E216B9" w:rsidRPr="00242452" w:rsidRDefault="00E216B9" w:rsidP="0041616F">
            <w:pPr>
              <w:keepNext/>
              <w:ind w:left="-5" w:hanging="10"/>
              <w:jc w:val="both"/>
              <w:rPr>
                <w:sz w:val="18"/>
                <w:lang w:val="en-US"/>
              </w:rPr>
            </w:pPr>
            <w:r>
              <w:rPr>
                <w:sz w:val="18"/>
                <w:lang w:val="en-US"/>
              </w:rPr>
              <w:t>nr</w:t>
            </w:r>
          </w:p>
        </w:tc>
        <w:tc>
          <w:tcPr>
            <w:tcW w:w="1846" w:type="dxa"/>
            <w:tcBorders>
              <w:top w:val="single" w:sz="6" w:space="0" w:color="000000"/>
              <w:left w:val="single" w:sz="6" w:space="0" w:color="000000"/>
              <w:bottom w:val="single" w:sz="6" w:space="0" w:color="000000"/>
              <w:right w:val="single" w:sz="6" w:space="0" w:color="000000"/>
            </w:tcBorders>
          </w:tcPr>
          <w:p w14:paraId="1FFF9403" w14:textId="42543995" w:rsidR="00E216B9" w:rsidRPr="00242452" w:rsidRDefault="00E216B9" w:rsidP="0041616F">
            <w:pPr>
              <w:keepNext/>
              <w:ind w:left="-5" w:hanging="10"/>
              <w:jc w:val="both"/>
              <w:rPr>
                <w:sz w:val="18"/>
                <w:lang w:val="en-US"/>
              </w:rPr>
            </w:pPr>
            <w:r>
              <w:rPr>
                <w:sz w:val="18"/>
                <w:lang w:val="en-US"/>
              </w:rPr>
              <w:t>4.17x10</w:t>
            </w:r>
            <w:r w:rsidRPr="003849CD">
              <w:rPr>
                <w:sz w:val="18"/>
                <w:vertAlign w:val="superscript"/>
                <w:lang w:val="en-US"/>
              </w:rPr>
              <w:t>-9</w:t>
            </w:r>
          </w:p>
        </w:tc>
        <w:tc>
          <w:tcPr>
            <w:tcW w:w="1868" w:type="dxa"/>
            <w:tcBorders>
              <w:top w:val="single" w:sz="6" w:space="0" w:color="000000"/>
              <w:left w:val="single" w:sz="6" w:space="0" w:color="000000"/>
              <w:bottom w:val="single" w:sz="6" w:space="0" w:color="000000"/>
              <w:right w:val="single" w:sz="6" w:space="0" w:color="000000"/>
            </w:tcBorders>
          </w:tcPr>
          <w:p w14:paraId="2ADE023F" w14:textId="68DA38E1" w:rsidR="00E216B9" w:rsidRPr="00242452" w:rsidRDefault="00E216B9" w:rsidP="00AA2C6B">
            <w:pPr>
              <w:keepNext/>
              <w:jc w:val="both"/>
              <w:rPr>
                <w:sz w:val="18"/>
                <w:lang w:val="en-US"/>
              </w:rPr>
            </w:pPr>
            <w:r>
              <w:rPr>
                <w:sz w:val="18"/>
                <w:lang w:val="en-US"/>
              </w:rPr>
              <w:t>0.0000012%</w:t>
            </w:r>
          </w:p>
        </w:tc>
      </w:tr>
      <w:tr w:rsidR="00E216B9" w:rsidRPr="00242452" w14:paraId="6AD092EE" w14:textId="77777777" w:rsidTr="00E216B9">
        <w:trPr>
          <w:trHeight w:val="319"/>
        </w:trPr>
        <w:tc>
          <w:tcPr>
            <w:tcW w:w="1978" w:type="dxa"/>
            <w:vMerge/>
            <w:tcBorders>
              <w:left w:val="single" w:sz="6" w:space="0" w:color="000000"/>
              <w:bottom w:val="single" w:sz="6" w:space="0" w:color="000000"/>
              <w:right w:val="single" w:sz="6" w:space="0" w:color="000000"/>
            </w:tcBorders>
          </w:tcPr>
          <w:p w14:paraId="5F25762D" w14:textId="77777777" w:rsidR="00E216B9" w:rsidRPr="00242452" w:rsidRDefault="00E216B9" w:rsidP="0041616F">
            <w:pPr>
              <w:keepNext/>
              <w:ind w:left="-5" w:hanging="10"/>
              <w:jc w:val="both"/>
              <w:rPr>
                <w:sz w:val="18"/>
                <w:lang w:val="en-US"/>
              </w:rPr>
            </w:pPr>
          </w:p>
        </w:tc>
        <w:tc>
          <w:tcPr>
            <w:tcW w:w="2220" w:type="dxa"/>
            <w:tcBorders>
              <w:top w:val="single" w:sz="6" w:space="0" w:color="000000"/>
              <w:left w:val="single" w:sz="6" w:space="0" w:color="000000"/>
              <w:bottom w:val="single" w:sz="6" w:space="0" w:color="000000"/>
              <w:right w:val="single" w:sz="6" w:space="0" w:color="000000"/>
            </w:tcBorders>
          </w:tcPr>
          <w:p w14:paraId="3B337630" w14:textId="20FBAEFD" w:rsidR="00E216B9" w:rsidRPr="00242452" w:rsidRDefault="00E216B9" w:rsidP="0041616F">
            <w:pPr>
              <w:keepNext/>
              <w:ind w:left="-5" w:hanging="10"/>
              <w:jc w:val="both"/>
              <w:rPr>
                <w:sz w:val="18"/>
                <w:lang w:val="en-US"/>
              </w:rPr>
            </w:pPr>
            <w:r>
              <w:rPr>
                <w:sz w:val="18"/>
                <w:lang w:val="en-US"/>
              </w:rPr>
              <w:t>2B/ No PPE</w:t>
            </w:r>
          </w:p>
        </w:tc>
        <w:tc>
          <w:tcPr>
            <w:tcW w:w="1846" w:type="dxa"/>
            <w:tcBorders>
              <w:top w:val="single" w:sz="6" w:space="0" w:color="000000"/>
              <w:left w:val="single" w:sz="6" w:space="0" w:color="000000"/>
              <w:bottom w:val="single" w:sz="6" w:space="0" w:color="000000"/>
              <w:right w:val="single" w:sz="6" w:space="0" w:color="000000"/>
            </w:tcBorders>
          </w:tcPr>
          <w:p w14:paraId="4049E11C" w14:textId="20D8DB00" w:rsidR="00E216B9" w:rsidRPr="00242452" w:rsidRDefault="00E216B9" w:rsidP="0041616F">
            <w:pPr>
              <w:keepNext/>
              <w:ind w:left="-5" w:hanging="10"/>
              <w:jc w:val="both"/>
              <w:rPr>
                <w:sz w:val="18"/>
                <w:lang w:val="en-US"/>
              </w:rPr>
            </w:pPr>
            <w:r>
              <w:rPr>
                <w:sz w:val="18"/>
                <w:lang w:val="en-US"/>
              </w:rPr>
              <w:t>nr</w:t>
            </w:r>
          </w:p>
        </w:tc>
        <w:tc>
          <w:tcPr>
            <w:tcW w:w="1849" w:type="dxa"/>
            <w:tcBorders>
              <w:top w:val="single" w:sz="6" w:space="0" w:color="000000"/>
              <w:left w:val="single" w:sz="6" w:space="0" w:color="000000"/>
              <w:bottom w:val="single" w:sz="6" w:space="0" w:color="000000"/>
              <w:right w:val="single" w:sz="6" w:space="0" w:color="000000"/>
            </w:tcBorders>
          </w:tcPr>
          <w:p w14:paraId="6D4DC88F" w14:textId="75304076" w:rsidR="00E216B9" w:rsidRPr="00242452" w:rsidRDefault="000E01B0" w:rsidP="0041616F">
            <w:pPr>
              <w:keepNext/>
              <w:ind w:left="-5" w:hanging="10"/>
              <w:jc w:val="both"/>
              <w:rPr>
                <w:sz w:val="18"/>
                <w:lang w:val="en-US"/>
              </w:rPr>
            </w:pPr>
            <w:r>
              <w:rPr>
                <w:sz w:val="18"/>
                <w:lang w:val="en-US"/>
              </w:rPr>
              <w:t>6.55</w:t>
            </w:r>
            <w:r w:rsidR="00E216B9">
              <w:rPr>
                <w:sz w:val="18"/>
                <w:lang w:val="en-US"/>
              </w:rPr>
              <w:t>x10</w:t>
            </w:r>
            <w:r w:rsidR="00E216B9" w:rsidRPr="00A100DE">
              <w:rPr>
                <w:sz w:val="18"/>
                <w:vertAlign w:val="superscript"/>
                <w:lang w:val="en-US"/>
              </w:rPr>
              <w:t>-9</w:t>
            </w:r>
          </w:p>
        </w:tc>
        <w:tc>
          <w:tcPr>
            <w:tcW w:w="1849" w:type="dxa"/>
            <w:tcBorders>
              <w:top w:val="single" w:sz="6" w:space="0" w:color="000000"/>
              <w:left w:val="single" w:sz="6" w:space="0" w:color="000000"/>
              <w:bottom w:val="single" w:sz="6" w:space="0" w:color="000000"/>
              <w:right w:val="single" w:sz="6" w:space="0" w:color="000000"/>
            </w:tcBorders>
          </w:tcPr>
          <w:p w14:paraId="5C140A89" w14:textId="6CE771EF" w:rsidR="00E216B9" w:rsidRPr="00242452" w:rsidRDefault="00E216B9" w:rsidP="0041616F">
            <w:pPr>
              <w:keepNext/>
              <w:ind w:left="-5" w:hanging="10"/>
              <w:jc w:val="both"/>
              <w:rPr>
                <w:sz w:val="18"/>
                <w:lang w:val="en-US"/>
              </w:rPr>
            </w:pPr>
            <w:r>
              <w:rPr>
                <w:sz w:val="18"/>
                <w:lang w:val="en-US"/>
              </w:rPr>
              <w:t>nr</w:t>
            </w:r>
          </w:p>
        </w:tc>
        <w:tc>
          <w:tcPr>
            <w:tcW w:w="1846" w:type="dxa"/>
            <w:tcBorders>
              <w:top w:val="single" w:sz="6" w:space="0" w:color="000000"/>
              <w:left w:val="single" w:sz="6" w:space="0" w:color="000000"/>
              <w:bottom w:val="single" w:sz="6" w:space="0" w:color="000000"/>
              <w:right w:val="single" w:sz="6" w:space="0" w:color="000000"/>
            </w:tcBorders>
          </w:tcPr>
          <w:p w14:paraId="07E51BE4" w14:textId="5725F49D" w:rsidR="00E216B9" w:rsidRPr="00242452" w:rsidRDefault="000E01B0" w:rsidP="0041616F">
            <w:pPr>
              <w:keepNext/>
              <w:ind w:left="-5" w:hanging="10"/>
              <w:jc w:val="both"/>
              <w:rPr>
                <w:sz w:val="18"/>
                <w:lang w:val="en-US"/>
              </w:rPr>
            </w:pPr>
            <w:r>
              <w:rPr>
                <w:sz w:val="18"/>
                <w:lang w:val="en-US"/>
              </w:rPr>
              <w:t>6.55</w:t>
            </w:r>
            <w:r w:rsidR="00E216B9">
              <w:rPr>
                <w:sz w:val="18"/>
                <w:lang w:val="en-US"/>
              </w:rPr>
              <w:t>x10</w:t>
            </w:r>
            <w:r w:rsidR="00E216B9" w:rsidRPr="003849CD">
              <w:rPr>
                <w:sz w:val="18"/>
                <w:vertAlign w:val="superscript"/>
                <w:lang w:val="en-US"/>
              </w:rPr>
              <w:t>-9</w:t>
            </w:r>
          </w:p>
        </w:tc>
        <w:tc>
          <w:tcPr>
            <w:tcW w:w="1868" w:type="dxa"/>
            <w:tcBorders>
              <w:top w:val="single" w:sz="6" w:space="0" w:color="000000"/>
              <w:left w:val="single" w:sz="6" w:space="0" w:color="000000"/>
              <w:bottom w:val="single" w:sz="6" w:space="0" w:color="000000"/>
              <w:right w:val="single" w:sz="6" w:space="0" w:color="000000"/>
            </w:tcBorders>
          </w:tcPr>
          <w:p w14:paraId="7B6B9F70" w14:textId="66260DB7" w:rsidR="00E216B9" w:rsidRPr="00242452" w:rsidRDefault="00E216B9" w:rsidP="00AA2C6B">
            <w:pPr>
              <w:keepNext/>
              <w:jc w:val="both"/>
              <w:rPr>
                <w:sz w:val="18"/>
                <w:lang w:val="en-US"/>
              </w:rPr>
            </w:pPr>
            <w:r>
              <w:rPr>
                <w:sz w:val="18"/>
                <w:lang w:val="en-US"/>
              </w:rPr>
              <w:t>0.00000</w:t>
            </w:r>
            <w:r w:rsidR="000E01B0">
              <w:rPr>
                <w:sz w:val="18"/>
                <w:lang w:val="en-US"/>
              </w:rPr>
              <w:t>19</w:t>
            </w:r>
            <w:r>
              <w:rPr>
                <w:sz w:val="18"/>
                <w:lang w:val="en-US"/>
              </w:rPr>
              <w:t>%</w:t>
            </w:r>
          </w:p>
        </w:tc>
      </w:tr>
      <w:tr w:rsidR="00AF377A" w:rsidRPr="00242452" w14:paraId="33C9973D" w14:textId="77777777" w:rsidTr="00AF377A">
        <w:trPr>
          <w:trHeight w:val="319"/>
        </w:trPr>
        <w:tc>
          <w:tcPr>
            <w:tcW w:w="1978" w:type="dxa"/>
            <w:vMerge w:val="restart"/>
            <w:tcBorders>
              <w:top w:val="single" w:sz="6" w:space="0" w:color="000000"/>
              <w:left w:val="single" w:sz="6" w:space="0" w:color="000000"/>
              <w:right w:val="single" w:sz="6" w:space="0" w:color="000000"/>
            </w:tcBorders>
          </w:tcPr>
          <w:p w14:paraId="7412006E" w14:textId="77777777" w:rsidR="00AF377A" w:rsidRPr="00242452" w:rsidRDefault="00AF377A" w:rsidP="0041616F">
            <w:pPr>
              <w:keepNext/>
              <w:ind w:left="-5" w:hanging="10"/>
              <w:jc w:val="both"/>
              <w:rPr>
                <w:sz w:val="18"/>
                <w:lang w:val="en-US"/>
              </w:rPr>
            </w:pPr>
            <w:r w:rsidRPr="00242452">
              <w:rPr>
                <w:sz w:val="18"/>
                <w:lang w:val="en-US"/>
              </w:rPr>
              <w:t>Scenario [4] - infant</w:t>
            </w:r>
          </w:p>
          <w:p w14:paraId="71A77AA9" w14:textId="054A5F8A" w:rsidR="00AF377A" w:rsidRDefault="00AF377A" w:rsidP="0041616F">
            <w:pPr>
              <w:keepNext/>
              <w:ind w:left="-5" w:hanging="10"/>
              <w:jc w:val="both"/>
              <w:rPr>
                <w:sz w:val="18"/>
                <w:lang w:val="en-US"/>
              </w:rPr>
            </w:pPr>
          </w:p>
          <w:p w14:paraId="5DA5C2C5" w14:textId="0514AD56" w:rsidR="00AF377A" w:rsidRPr="00242452" w:rsidRDefault="00AF377A" w:rsidP="0041616F">
            <w:pPr>
              <w:keepNext/>
              <w:ind w:left="-5" w:hanging="10"/>
              <w:jc w:val="both"/>
              <w:rPr>
                <w:sz w:val="18"/>
                <w:lang w:val="en-US"/>
              </w:rPr>
            </w:pPr>
          </w:p>
        </w:tc>
        <w:tc>
          <w:tcPr>
            <w:tcW w:w="2220" w:type="dxa"/>
            <w:tcBorders>
              <w:top w:val="single" w:sz="6" w:space="0" w:color="000000"/>
              <w:left w:val="single" w:sz="6" w:space="0" w:color="000000"/>
              <w:bottom w:val="single" w:sz="6" w:space="0" w:color="000000"/>
              <w:right w:val="single" w:sz="6" w:space="0" w:color="000000"/>
            </w:tcBorders>
          </w:tcPr>
          <w:p w14:paraId="3B2DEFE2" w14:textId="39776863" w:rsidR="00AF377A" w:rsidRPr="00242452" w:rsidRDefault="00AF377A" w:rsidP="0041616F">
            <w:pPr>
              <w:keepNext/>
              <w:ind w:left="-5" w:hanging="10"/>
              <w:jc w:val="both"/>
              <w:rPr>
                <w:sz w:val="18"/>
                <w:lang w:val="en-US"/>
              </w:rPr>
            </w:pPr>
            <w:r w:rsidRPr="00242452">
              <w:rPr>
                <w:sz w:val="18"/>
                <w:lang w:val="en-US"/>
              </w:rPr>
              <w:t>1/ No PPE</w:t>
            </w:r>
          </w:p>
        </w:tc>
        <w:tc>
          <w:tcPr>
            <w:tcW w:w="1846" w:type="dxa"/>
            <w:tcBorders>
              <w:top w:val="single" w:sz="6" w:space="0" w:color="000000"/>
              <w:left w:val="single" w:sz="6" w:space="0" w:color="000000"/>
              <w:bottom w:val="single" w:sz="6" w:space="0" w:color="000000"/>
              <w:right w:val="single" w:sz="6" w:space="0" w:color="000000"/>
            </w:tcBorders>
          </w:tcPr>
          <w:p w14:paraId="6C5895A7" w14:textId="4AFD64CC" w:rsidR="00AF377A" w:rsidRPr="00242452" w:rsidRDefault="00AF377A" w:rsidP="0041616F">
            <w:pPr>
              <w:keepNext/>
              <w:ind w:left="-5" w:hanging="10"/>
              <w:jc w:val="both"/>
              <w:rPr>
                <w:sz w:val="18"/>
                <w:lang w:val="en-US"/>
              </w:rPr>
            </w:pPr>
            <w:r w:rsidRPr="00242452">
              <w:rPr>
                <w:sz w:val="18"/>
                <w:lang w:val="en-US"/>
              </w:rPr>
              <w:t>7.55x10</w:t>
            </w:r>
            <w:r w:rsidRPr="00AA2C6B">
              <w:rPr>
                <w:sz w:val="18"/>
                <w:vertAlign w:val="superscript"/>
                <w:lang w:val="en-US"/>
              </w:rPr>
              <w:t>-</w:t>
            </w:r>
            <w:r w:rsidRPr="00242452">
              <w:rPr>
                <w:sz w:val="18"/>
                <w:vertAlign w:val="superscript"/>
                <w:lang w:val="en-US"/>
              </w:rPr>
              <w:t>4</w:t>
            </w:r>
          </w:p>
        </w:tc>
        <w:tc>
          <w:tcPr>
            <w:tcW w:w="1849" w:type="dxa"/>
            <w:tcBorders>
              <w:top w:val="single" w:sz="6" w:space="0" w:color="000000"/>
              <w:left w:val="single" w:sz="6" w:space="0" w:color="000000"/>
              <w:bottom w:val="single" w:sz="6" w:space="0" w:color="000000"/>
              <w:right w:val="single" w:sz="6" w:space="0" w:color="000000"/>
            </w:tcBorders>
          </w:tcPr>
          <w:p w14:paraId="1D721EBB" w14:textId="349EA443" w:rsidR="00AF377A" w:rsidRPr="00242452" w:rsidRDefault="00AF377A" w:rsidP="0041616F">
            <w:pPr>
              <w:keepNext/>
              <w:ind w:left="-5" w:hanging="10"/>
              <w:jc w:val="both"/>
              <w:rPr>
                <w:sz w:val="18"/>
                <w:lang w:val="en-US"/>
              </w:rPr>
            </w:pPr>
            <w:r w:rsidRPr="00242452">
              <w:rPr>
                <w:sz w:val="18"/>
                <w:lang w:val="en-US"/>
              </w:rPr>
              <w:t>7.55x10</w:t>
            </w:r>
            <w:r w:rsidRPr="00AA2C6B">
              <w:rPr>
                <w:sz w:val="18"/>
                <w:vertAlign w:val="superscript"/>
                <w:lang w:val="en-US"/>
              </w:rPr>
              <w:t>-</w:t>
            </w:r>
            <w:r w:rsidRPr="00242452">
              <w:rPr>
                <w:sz w:val="18"/>
                <w:vertAlign w:val="superscript"/>
                <w:lang w:val="en-US"/>
              </w:rPr>
              <w:t>3</w:t>
            </w:r>
          </w:p>
        </w:tc>
        <w:tc>
          <w:tcPr>
            <w:tcW w:w="1849" w:type="dxa"/>
            <w:tcBorders>
              <w:top w:val="single" w:sz="6" w:space="0" w:color="000000"/>
              <w:left w:val="single" w:sz="6" w:space="0" w:color="000000"/>
              <w:bottom w:val="single" w:sz="6" w:space="0" w:color="000000"/>
              <w:right w:val="single" w:sz="6" w:space="0" w:color="000000"/>
            </w:tcBorders>
          </w:tcPr>
          <w:p w14:paraId="3E11B789" w14:textId="4183AF55" w:rsidR="00AF377A" w:rsidRPr="00242452" w:rsidRDefault="00AF377A" w:rsidP="0041616F">
            <w:pPr>
              <w:keepNext/>
              <w:ind w:left="-5" w:hanging="10"/>
              <w:jc w:val="both"/>
              <w:rPr>
                <w:sz w:val="18"/>
                <w:lang w:val="en-US"/>
              </w:rPr>
            </w:pPr>
            <w:r w:rsidRPr="00242452">
              <w:rPr>
                <w:sz w:val="18"/>
                <w:lang w:val="en-US"/>
              </w:rPr>
              <w:t>nr</w:t>
            </w:r>
          </w:p>
        </w:tc>
        <w:tc>
          <w:tcPr>
            <w:tcW w:w="1846" w:type="dxa"/>
            <w:tcBorders>
              <w:top w:val="single" w:sz="6" w:space="0" w:color="000000"/>
              <w:left w:val="single" w:sz="6" w:space="0" w:color="000000"/>
              <w:bottom w:val="single" w:sz="6" w:space="0" w:color="000000"/>
              <w:right w:val="single" w:sz="6" w:space="0" w:color="000000"/>
            </w:tcBorders>
          </w:tcPr>
          <w:p w14:paraId="48BAE72C" w14:textId="1BC2B88A" w:rsidR="00AF377A" w:rsidRPr="00242452" w:rsidRDefault="00AF377A" w:rsidP="0041616F">
            <w:pPr>
              <w:keepNext/>
              <w:ind w:left="-5" w:hanging="10"/>
              <w:jc w:val="both"/>
              <w:rPr>
                <w:sz w:val="18"/>
                <w:lang w:val="en-US"/>
              </w:rPr>
            </w:pPr>
            <w:r w:rsidRPr="00242452">
              <w:rPr>
                <w:sz w:val="18"/>
                <w:lang w:val="en-US"/>
              </w:rPr>
              <w:t>8.30x10</w:t>
            </w:r>
            <w:r w:rsidRPr="00AA2C6B">
              <w:rPr>
                <w:sz w:val="18"/>
                <w:vertAlign w:val="superscript"/>
                <w:lang w:val="en-US"/>
              </w:rPr>
              <w:t>-</w:t>
            </w:r>
            <w:r w:rsidRPr="00242452">
              <w:rPr>
                <w:sz w:val="18"/>
                <w:vertAlign w:val="superscript"/>
                <w:lang w:val="en-US"/>
              </w:rPr>
              <w:t>3</w:t>
            </w:r>
          </w:p>
        </w:tc>
        <w:tc>
          <w:tcPr>
            <w:tcW w:w="1868" w:type="dxa"/>
            <w:tcBorders>
              <w:top w:val="single" w:sz="6" w:space="0" w:color="000000"/>
              <w:left w:val="single" w:sz="6" w:space="0" w:color="000000"/>
              <w:bottom w:val="single" w:sz="6" w:space="0" w:color="000000"/>
              <w:right w:val="single" w:sz="6" w:space="0" w:color="000000"/>
            </w:tcBorders>
          </w:tcPr>
          <w:p w14:paraId="45436C1C" w14:textId="004D931A" w:rsidR="00AF377A" w:rsidRPr="00242452" w:rsidRDefault="00AF377A" w:rsidP="0041616F">
            <w:pPr>
              <w:keepNext/>
              <w:ind w:left="-5" w:hanging="10"/>
              <w:jc w:val="both"/>
              <w:rPr>
                <w:sz w:val="18"/>
                <w:lang w:val="en-US"/>
              </w:rPr>
            </w:pPr>
            <w:r w:rsidRPr="00242452">
              <w:rPr>
                <w:sz w:val="18"/>
                <w:lang w:val="en-US"/>
              </w:rPr>
              <w:t>2%</w:t>
            </w:r>
          </w:p>
        </w:tc>
      </w:tr>
      <w:tr w:rsidR="00AF377A" w:rsidRPr="00242452" w14:paraId="468D240D" w14:textId="77777777" w:rsidTr="00AF377A">
        <w:trPr>
          <w:trHeight w:val="319"/>
        </w:trPr>
        <w:tc>
          <w:tcPr>
            <w:tcW w:w="1978" w:type="dxa"/>
            <w:vMerge/>
            <w:tcBorders>
              <w:left w:val="single" w:sz="6" w:space="0" w:color="000000"/>
              <w:right w:val="single" w:sz="6" w:space="0" w:color="000000"/>
            </w:tcBorders>
          </w:tcPr>
          <w:p w14:paraId="057F28AF" w14:textId="43512642" w:rsidR="00AF377A" w:rsidRDefault="00AF377A" w:rsidP="0041616F">
            <w:pPr>
              <w:keepNext/>
              <w:ind w:left="-5" w:hanging="10"/>
              <w:jc w:val="both"/>
              <w:rPr>
                <w:sz w:val="18"/>
                <w:lang w:val="en-US"/>
              </w:rPr>
            </w:pPr>
          </w:p>
        </w:tc>
        <w:tc>
          <w:tcPr>
            <w:tcW w:w="2220" w:type="dxa"/>
            <w:tcBorders>
              <w:top w:val="single" w:sz="6" w:space="0" w:color="000000"/>
              <w:left w:val="single" w:sz="6" w:space="0" w:color="000000"/>
              <w:bottom w:val="single" w:sz="6" w:space="0" w:color="000000"/>
              <w:right w:val="single" w:sz="6" w:space="0" w:color="000000"/>
            </w:tcBorders>
          </w:tcPr>
          <w:p w14:paraId="7A486CE1" w14:textId="1B48C9A0" w:rsidR="00AF377A" w:rsidRPr="00242452" w:rsidRDefault="00AF377A" w:rsidP="0041616F">
            <w:pPr>
              <w:keepNext/>
              <w:ind w:left="-5" w:hanging="10"/>
              <w:jc w:val="both"/>
              <w:rPr>
                <w:sz w:val="18"/>
                <w:lang w:val="en-US"/>
              </w:rPr>
            </w:pPr>
            <w:r>
              <w:rPr>
                <w:sz w:val="18"/>
                <w:lang w:val="en-US"/>
              </w:rPr>
              <w:t>2A/ No PPE</w:t>
            </w:r>
          </w:p>
        </w:tc>
        <w:tc>
          <w:tcPr>
            <w:tcW w:w="1846" w:type="dxa"/>
            <w:tcBorders>
              <w:top w:val="single" w:sz="6" w:space="0" w:color="000000"/>
              <w:left w:val="single" w:sz="6" w:space="0" w:color="000000"/>
              <w:bottom w:val="single" w:sz="6" w:space="0" w:color="000000"/>
              <w:right w:val="single" w:sz="6" w:space="0" w:color="000000"/>
            </w:tcBorders>
          </w:tcPr>
          <w:p w14:paraId="4785F37E" w14:textId="21FE1DE1" w:rsidR="00AF377A" w:rsidRPr="00242452" w:rsidRDefault="00AF377A" w:rsidP="0041616F">
            <w:pPr>
              <w:keepNext/>
              <w:ind w:left="-5" w:hanging="10"/>
              <w:jc w:val="both"/>
              <w:rPr>
                <w:sz w:val="18"/>
                <w:lang w:val="en-US"/>
              </w:rPr>
            </w:pPr>
            <w:r>
              <w:rPr>
                <w:sz w:val="18"/>
                <w:lang w:val="en-US"/>
              </w:rPr>
              <w:t>2.27x10</w:t>
            </w:r>
            <w:r w:rsidRPr="00A100DE">
              <w:rPr>
                <w:sz w:val="18"/>
                <w:vertAlign w:val="superscript"/>
                <w:lang w:val="en-US"/>
              </w:rPr>
              <w:t>-3</w:t>
            </w:r>
          </w:p>
        </w:tc>
        <w:tc>
          <w:tcPr>
            <w:tcW w:w="1849" w:type="dxa"/>
            <w:tcBorders>
              <w:top w:val="single" w:sz="6" w:space="0" w:color="000000"/>
              <w:left w:val="single" w:sz="6" w:space="0" w:color="000000"/>
              <w:bottom w:val="single" w:sz="6" w:space="0" w:color="000000"/>
              <w:right w:val="single" w:sz="6" w:space="0" w:color="000000"/>
            </w:tcBorders>
          </w:tcPr>
          <w:p w14:paraId="78DAF712" w14:textId="3B48828C" w:rsidR="00AF377A" w:rsidRPr="00242452" w:rsidRDefault="00AF377A" w:rsidP="0041616F">
            <w:pPr>
              <w:keepNext/>
              <w:ind w:left="-5" w:hanging="10"/>
              <w:jc w:val="both"/>
              <w:rPr>
                <w:sz w:val="18"/>
                <w:lang w:val="en-US"/>
              </w:rPr>
            </w:pPr>
            <w:r>
              <w:rPr>
                <w:sz w:val="18"/>
                <w:lang w:val="en-US"/>
              </w:rPr>
              <w:t>2.27x10</w:t>
            </w:r>
            <w:r w:rsidRPr="00A100DE">
              <w:rPr>
                <w:sz w:val="18"/>
                <w:vertAlign w:val="superscript"/>
                <w:lang w:val="en-US"/>
              </w:rPr>
              <w:t>-2</w:t>
            </w:r>
          </w:p>
        </w:tc>
        <w:tc>
          <w:tcPr>
            <w:tcW w:w="1849" w:type="dxa"/>
            <w:tcBorders>
              <w:top w:val="single" w:sz="6" w:space="0" w:color="000000"/>
              <w:left w:val="single" w:sz="6" w:space="0" w:color="000000"/>
              <w:bottom w:val="single" w:sz="6" w:space="0" w:color="000000"/>
              <w:right w:val="single" w:sz="6" w:space="0" w:color="000000"/>
            </w:tcBorders>
          </w:tcPr>
          <w:p w14:paraId="034566A1" w14:textId="0D4A8AEC" w:rsidR="00AF377A" w:rsidRPr="00242452" w:rsidRDefault="00AF377A" w:rsidP="0041616F">
            <w:pPr>
              <w:keepNext/>
              <w:ind w:left="-5" w:hanging="10"/>
              <w:jc w:val="both"/>
              <w:rPr>
                <w:sz w:val="18"/>
                <w:lang w:val="en-US"/>
              </w:rPr>
            </w:pPr>
            <w:r>
              <w:rPr>
                <w:sz w:val="18"/>
                <w:lang w:val="en-US"/>
              </w:rPr>
              <w:t>nr</w:t>
            </w:r>
          </w:p>
        </w:tc>
        <w:tc>
          <w:tcPr>
            <w:tcW w:w="1846" w:type="dxa"/>
            <w:tcBorders>
              <w:top w:val="single" w:sz="6" w:space="0" w:color="000000"/>
              <w:left w:val="single" w:sz="6" w:space="0" w:color="000000"/>
              <w:bottom w:val="single" w:sz="6" w:space="0" w:color="000000"/>
              <w:right w:val="single" w:sz="6" w:space="0" w:color="000000"/>
            </w:tcBorders>
          </w:tcPr>
          <w:p w14:paraId="187ECFFC" w14:textId="0C98ED5F" w:rsidR="00AF377A" w:rsidRPr="00242452" w:rsidRDefault="00AF377A" w:rsidP="0041616F">
            <w:pPr>
              <w:keepNext/>
              <w:ind w:left="-5" w:hanging="10"/>
              <w:jc w:val="both"/>
              <w:rPr>
                <w:sz w:val="18"/>
                <w:lang w:val="en-US"/>
              </w:rPr>
            </w:pPr>
            <w:r>
              <w:rPr>
                <w:sz w:val="18"/>
                <w:lang w:val="en-US"/>
              </w:rPr>
              <w:t>2.49x10</w:t>
            </w:r>
            <w:r w:rsidRPr="00A100DE">
              <w:rPr>
                <w:sz w:val="18"/>
                <w:vertAlign w:val="superscript"/>
                <w:lang w:val="en-US"/>
              </w:rPr>
              <w:t>-2</w:t>
            </w:r>
          </w:p>
        </w:tc>
        <w:tc>
          <w:tcPr>
            <w:tcW w:w="1868" w:type="dxa"/>
            <w:tcBorders>
              <w:top w:val="single" w:sz="6" w:space="0" w:color="000000"/>
              <w:left w:val="single" w:sz="6" w:space="0" w:color="000000"/>
              <w:bottom w:val="single" w:sz="6" w:space="0" w:color="000000"/>
              <w:right w:val="single" w:sz="6" w:space="0" w:color="000000"/>
            </w:tcBorders>
          </w:tcPr>
          <w:p w14:paraId="53FDB171" w14:textId="0AB27C87" w:rsidR="00AF377A" w:rsidRDefault="00AF377A" w:rsidP="0041616F">
            <w:pPr>
              <w:keepNext/>
              <w:ind w:left="-5" w:hanging="10"/>
              <w:jc w:val="both"/>
              <w:rPr>
                <w:sz w:val="18"/>
                <w:lang w:val="en-US"/>
              </w:rPr>
            </w:pPr>
            <w:r>
              <w:rPr>
                <w:sz w:val="18"/>
                <w:lang w:val="en-US"/>
              </w:rPr>
              <w:t>7%</w:t>
            </w:r>
          </w:p>
        </w:tc>
      </w:tr>
      <w:tr w:rsidR="00AF377A" w:rsidRPr="00242452" w14:paraId="64509298" w14:textId="77777777" w:rsidTr="00AF377A">
        <w:trPr>
          <w:trHeight w:val="319"/>
        </w:trPr>
        <w:tc>
          <w:tcPr>
            <w:tcW w:w="1978" w:type="dxa"/>
            <w:vMerge/>
            <w:tcBorders>
              <w:left w:val="single" w:sz="6" w:space="0" w:color="000000"/>
              <w:bottom w:val="single" w:sz="6" w:space="0" w:color="000000"/>
              <w:right w:val="single" w:sz="6" w:space="0" w:color="000000"/>
            </w:tcBorders>
          </w:tcPr>
          <w:p w14:paraId="75256E7A" w14:textId="2325D01F" w:rsidR="00AF377A" w:rsidRPr="00242452" w:rsidRDefault="00AF377A" w:rsidP="0041616F">
            <w:pPr>
              <w:keepNext/>
              <w:ind w:left="-5" w:hanging="10"/>
              <w:jc w:val="both"/>
              <w:rPr>
                <w:sz w:val="18"/>
                <w:lang w:val="en-US"/>
              </w:rPr>
            </w:pPr>
          </w:p>
        </w:tc>
        <w:tc>
          <w:tcPr>
            <w:tcW w:w="2220" w:type="dxa"/>
            <w:tcBorders>
              <w:top w:val="single" w:sz="6" w:space="0" w:color="000000"/>
              <w:left w:val="single" w:sz="6" w:space="0" w:color="000000"/>
              <w:bottom w:val="single" w:sz="6" w:space="0" w:color="000000"/>
              <w:right w:val="single" w:sz="6" w:space="0" w:color="000000"/>
            </w:tcBorders>
          </w:tcPr>
          <w:p w14:paraId="380C3A11" w14:textId="5A73A426" w:rsidR="00AF377A" w:rsidRPr="00242452" w:rsidRDefault="00AF377A" w:rsidP="0041616F">
            <w:pPr>
              <w:keepNext/>
              <w:ind w:left="-5" w:hanging="10"/>
              <w:jc w:val="both"/>
              <w:rPr>
                <w:sz w:val="18"/>
                <w:lang w:val="en-US"/>
              </w:rPr>
            </w:pPr>
            <w:r>
              <w:rPr>
                <w:sz w:val="18"/>
                <w:lang w:val="en-US"/>
              </w:rPr>
              <w:t>2B/ No PPE</w:t>
            </w:r>
          </w:p>
        </w:tc>
        <w:tc>
          <w:tcPr>
            <w:tcW w:w="1846" w:type="dxa"/>
            <w:tcBorders>
              <w:top w:val="single" w:sz="6" w:space="0" w:color="000000"/>
              <w:left w:val="single" w:sz="6" w:space="0" w:color="000000"/>
              <w:bottom w:val="single" w:sz="6" w:space="0" w:color="000000"/>
              <w:right w:val="single" w:sz="6" w:space="0" w:color="000000"/>
            </w:tcBorders>
          </w:tcPr>
          <w:p w14:paraId="481C6415" w14:textId="5CE907C9" w:rsidR="00AF377A" w:rsidRPr="00242452" w:rsidRDefault="000E01B0" w:rsidP="0041616F">
            <w:pPr>
              <w:keepNext/>
              <w:ind w:left="-5" w:hanging="10"/>
              <w:jc w:val="both"/>
              <w:rPr>
                <w:sz w:val="18"/>
                <w:lang w:val="en-US"/>
              </w:rPr>
            </w:pPr>
            <w:r>
              <w:rPr>
                <w:sz w:val="18"/>
                <w:lang w:val="en-US"/>
              </w:rPr>
              <w:t>3.11</w:t>
            </w:r>
            <w:r w:rsidR="00AF377A">
              <w:rPr>
                <w:sz w:val="18"/>
                <w:lang w:val="en-US"/>
              </w:rPr>
              <w:t>x10</w:t>
            </w:r>
            <w:r w:rsidR="00AF377A" w:rsidRPr="00A100DE">
              <w:rPr>
                <w:sz w:val="18"/>
                <w:vertAlign w:val="superscript"/>
                <w:lang w:val="en-US"/>
              </w:rPr>
              <w:t>-3</w:t>
            </w:r>
          </w:p>
        </w:tc>
        <w:tc>
          <w:tcPr>
            <w:tcW w:w="1849" w:type="dxa"/>
            <w:tcBorders>
              <w:top w:val="single" w:sz="6" w:space="0" w:color="000000"/>
              <w:left w:val="single" w:sz="6" w:space="0" w:color="000000"/>
              <w:bottom w:val="single" w:sz="6" w:space="0" w:color="000000"/>
              <w:right w:val="single" w:sz="6" w:space="0" w:color="000000"/>
            </w:tcBorders>
          </w:tcPr>
          <w:p w14:paraId="04386588" w14:textId="72DC8FD8" w:rsidR="00AF377A" w:rsidRPr="00242452" w:rsidRDefault="000E01B0" w:rsidP="0041616F">
            <w:pPr>
              <w:keepNext/>
              <w:ind w:left="-5" w:hanging="10"/>
              <w:jc w:val="both"/>
              <w:rPr>
                <w:sz w:val="18"/>
                <w:lang w:val="en-US"/>
              </w:rPr>
            </w:pPr>
            <w:r>
              <w:rPr>
                <w:sz w:val="18"/>
                <w:lang w:val="en-US"/>
              </w:rPr>
              <w:t>3.11</w:t>
            </w:r>
            <w:r w:rsidR="00AF377A">
              <w:rPr>
                <w:sz w:val="18"/>
                <w:lang w:val="en-US"/>
              </w:rPr>
              <w:t>x10</w:t>
            </w:r>
            <w:r w:rsidR="00AF377A" w:rsidRPr="00A100DE">
              <w:rPr>
                <w:sz w:val="18"/>
                <w:vertAlign w:val="superscript"/>
                <w:lang w:val="en-US"/>
              </w:rPr>
              <w:t>-2</w:t>
            </w:r>
          </w:p>
        </w:tc>
        <w:tc>
          <w:tcPr>
            <w:tcW w:w="1849" w:type="dxa"/>
            <w:tcBorders>
              <w:top w:val="single" w:sz="6" w:space="0" w:color="000000"/>
              <w:left w:val="single" w:sz="6" w:space="0" w:color="000000"/>
              <w:bottom w:val="single" w:sz="6" w:space="0" w:color="000000"/>
              <w:right w:val="single" w:sz="6" w:space="0" w:color="000000"/>
            </w:tcBorders>
          </w:tcPr>
          <w:p w14:paraId="029BB51A" w14:textId="2AE66825" w:rsidR="00AF377A" w:rsidRPr="00242452" w:rsidRDefault="00AF377A" w:rsidP="0041616F">
            <w:pPr>
              <w:keepNext/>
              <w:ind w:left="-5" w:hanging="10"/>
              <w:jc w:val="both"/>
              <w:rPr>
                <w:sz w:val="18"/>
                <w:lang w:val="en-US"/>
              </w:rPr>
            </w:pPr>
            <w:r>
              <w:rPr>
                <w:sz w:val="18"/>
                <w:lang w:val="en-US"/>
              </w:rPr>
              <w:t>nr</w:t>
            </w:r>
          </w:p>
        </w:tc>
        <w:tc>
          <w:tcPr>
            <w:tcW w:w="1846" w:type="dxa"/>
            <w:tcBorders>
              <w:top w:val="single" w:sz="6" w:space="0" w:color="000000"/>
              <w:left w:val="single" w:sz="6" w:space="0" w:color="000000"/>
              <w:bottom w:val="single" w:sz="6" w:space="0" w:color="000000"/>
              <w:right w:val="single" w:sz="6" w:space="0" w:color="000000"/>
            </w:tcBorders>
          </w:tcPr>
          <w:p w14:paraId="2A7F5DBE" w14:textId="12874BE8" w:rsidR="00AF377A" w:rsidRPr="00242452" w:rsidRDefault="00AF377A" w:rsidP="0041616F">
            <w:pPr>
              <w:keepNext/>
              <w:ind w:left="-5" w:hanging="10"/>
              <w:jc w:val="both"/>
              <w:rPr>
                <w:sz w:val="18"/>
                <w:lang w:val="en-US"/>
              </w:rPr>
            </w:pPr>
            <w:r>
              <w:rPr>
                <w:sz w:val="18"/>
                <w:lang w:val="en-US"/>
              </w:rPr>
              <w:t>3.</w:t>
            </w:r>
            <w:r w:rsidR="00360591">
              <w:rPr>
                <w:sz w:val="18"/>
                <w:lang w:val="en-US"/>
              </w:rPr>
              <w:t>42</w:t>
            </w:r>
            <w:r>
              <w:rPr>
                <w:sz w:val="18"/>
                <w:lang w:val="en-US"/>
              </w:rPr>
              <w:t>x10</w:t>
            </w:r>
            <w:r w:rsidRPr="00A100DE">
              <w:rPr>
                <w:sz w:val="18"/>
                <w:vertAlign w:val="superscript"/>
                <w:lang w:val="en-US"/>
              </w:rPr>
              <w:t>-2</w:t>
            </w:r>
          </w:p>
        </w:tc>
        <w:tc>
          <w:tcPr>
            <w:tcW w:w="1868" w:type="dxa"/>
            <w:tcBorders>
              <w:top w:val="single" w:sz="6" w:space="0" w:color="000000"/>
              <w:left w:val="single" w:sz="6" w:space="0" w:color="000000"/>
              <w:bottom w:val="single" w:sz="6" w:space="0" w:color="000000"/>
              <w:right w:val="single" w:sz="6" w:space="0" w:color="000000"/>
            </w:tcBorders>
          </w:tcPr>
          <w:p w14:paraId="733C1DCF" w14:textId="6B77AF43" w:rsidR="00AF377A" w:rsidRPr="00242452" w:rsidRDefault="00360591" w:rsidP="0041616F">
            <w:pPr>
              <w:keepNext/>
              <w:ind w:left="-5" w:hanging="10"/>
              <w:jc w:val="both"/>
              <w:rPr>
                <w:sz w:val="18"/>
                <w:lang w:val="en-US"/>
              </w:rPr>
            </w:pPr>
            <w:r>
              <w:rPr>
                <w:sz w:val="18"/>
                <w:lang w:val="en-US"/>
              </w:rPr>
              <w:t>10</w:t>
            </w:r>
            <w:r w:rsidR="00AF377A">
              <w:rPr>
                <w:sz w:val="18"/>
                <w:lang w:val="en-US"/>
              </w:rPr>
              <w:t>%</w:t>
            </w:r>
          </w:p>
        </w:tc>
      </w:tr>
      <w:tr w:rsidR="00E216B9" w:rsidRPr="00242452" w14:paraId="69938391" w14:textId="77777777" w:rsidTr="00E216B9">
        <w:trPr>
          <w:trHeight w:val="319"/>
        </w:trPr>
        <w:tc>
          <w:tcPr>
            <w:tcW w:w="1978" w:type="dxa"/>
            <w:vMerge w:val="restart"/>
            <w:tcBorders>
              <w:top w:val="single" w:sz="6" w:space="0" w:color="000000"/>
              <w:left w:val="single" w:sz="6" w:space="0" w:color="000000"/>
              <w:right w:val="single" w:sz="6" w:space="0" w:color="000000"/>
            </w:tcBorders>
          </w:tcPr>
          <w:p w14:paraId="57BBCD16" w14:textId="1D27929F" w:rsidR="00E216B9" w:rsidRPr="00242452" w:rsidRDefault="00E216B9" w:rsidP="0041616F">
            <w:pPr>
              <w:keepNext/>
              <w:ind w:left="-5" w:hanging="10"/>
              <w:jc w:val="both"/>
              <w:rPr>
                <w:sz w:val="18"/>
                <w:lang w:val="en-US"/>
              </w:rPr>
            </w:pPr>
            <w:r w:rsidRPr="00242452">
              <w:rPr>
                <w:sz w:val="18"/>
                <w:lang w:val="en-US"/>
              </w:rPr>
              <w:t>Scenario [5] - adult</w:t>
            </w:r>
          </w:p>
        </w:tc>
        <w:tc>
          <w:tcPr>
            <w:tcW w:w="2220" w:type="dxa"/>
            <w:tcBorders>
              <w:top w:val="single" w:sz="6" w:space="0" w:color="000000"/>
              <w:left w:val="single" w:sz="6" w:space="0" w:color="000000"/>
              <w:bottom w:val="single" w:sz="6" w:space="0" w:color="000000"/>
              <w:right w:val="single" w:sz="6" w:space="0" w:color="000000"/>
            </w:tcBorders>
          </w:tcPr>
          <w:p w14:paraId="5AB79B3C" w14:textId="236A6416" w:rsidR="00E216B9" w:rsidRPr="00242452" w:rsidRDefault="00E216B9" w:rsidP="0041616F">
            <w:pPr>
              <w:keepNext/>
              <w:ind w:left="-5" w:hanging="10"/>
              <w:jc w:val="both"/>
              <w:rPr>
                <w:sz w:val="18"/>
                <w:lang w:val="en-US"/>
              </w:rPr>
            </w:pPr>
            <w:r w:rsidRPr="00242452">
              <w:rPr>
                <w:sz w:val="18"/>
                <w:lang w:val="en-US"/>
              </w:rPr>
              <w:t>1/ No PPE</w:t>
            </w:r>
          </w:p>
        </w:tc>
        <w:tc>
          <w:tcPr>
            <w:tcW w:w="1846" w:type="dxa"/>
            <w:tcBorders>
              <w:top w:val="single" w:sz="6" w:space="0" w:color="000000"/>
              <w:left w:val="single" w:sz="6" w:space="0" w:color="000000"/>
              <w:bottom w:val="single" w:sz="6" w:space="0" w:color="000000"/>
              <w:right w:val="single" w:sz="6" w:space="0" w:color="000000"/>
            </w:tcBorders>
          </w:tcPr>
          <w:p w14:paraId="50CB2942" w14:textId="4A05DC88" w:rsidR="00E216B9" w:rsidRPr="00242452" w:rsidRDefault="00E216B9" w:rsidP="0041616F">
            <w:pPr>
              <w:keepNext/>
              <w:ind w:left="-5" w:hanging="10"/>
              <w:jc w:val="both"/>
              <w:rPr>
                <w:sz w:val="18"/>
                <w:lang w:val="en-US"/>
              </w:rPr>
            </w:pPr>
            <w:r w:rsidRPr="00242452">
              <w:rPr>
                <w:sz w:val="18"/>
                <w:lang w:val="en-US"/>
              </w:rPr>
              <w:t>nr</w:t>
            </w:r>
          </w:p>
        </w:tc>
        <w:tc>
          <w:tcPr>
            <w:tcW w:w="1849" w:type="dxa"/>
            <w:tcBorders>
              <w:top w:val="single" w:sz="6" w:space="0" w:color="000000"/>
              <w:left w:val="single" w:sz="6" w:space="0" w:color="000000"/>
              <w:bottom w:val="single" w:sz="6" w:space="0" w:color="000000"/>
              <w:right w:val="single" w:sz="6" w:space="0" w:color="000000"/>
            </w:tcBorders>
          </w:tcPr>
          <w:p w14:paraId="1CFAA85D" w14:textId="27181174" w:rsidR="00E216B9" w:rsidRPr="00242452" w:rsidRDefault="00E216B9" w:rsidP="0041616F">
            <w:pPr>
              <w:keepNext/>
              <w:ind w:left="-5" w:hanging="10"/>
              <w:jc w:val="both"/>
              <w:rPr>
                <w:sz w:val="18"/>
                <w:lang w:val="en-US"/>
              </w:rPr>
            </w:pPr>
            <w:r w:rsidRPr="00242452">
              <w:rPr>
                <w:sz w:val="18"/>
                <w:lang w:val="en-US"/>
              </w:rPr>
              <w:t>7.59x10</w:t>
            </w:r>
            <w:r w:rsidRPr="00AA2C6B">
              <w:rPr>
                <w:sz w:val="18"/>
                <w:vertAlign w:val="superscript"/>
                <w:lang w:val="en-US"/>
              </w:rPr>
              <w:t>-9</w:t>
            </w:r>
          </w:p>
        </w:tc>
        <w:tc>
          <w:tcPr>
            <w:tcW w:w="1849" w:type="dxa"/>
            <w:tcBorders>
              <w:top w:val="single" w:sz="6" w:space="0" w:color="000000"/>
              <w:left w:val="single" w:sz="6" w:space="0" w:color="000000"/>
              <w:bottom w:val="single" w:sz="6" w:space="0" w:color="000000"/>
              <w:right w:val="single" w:sz="6" w:space="0" w:color="000000"/>
            </w:tcBorders>
          </w:tcPr>
          <w:p w14:paraId="5719B407" w14:textId="291180AF" w:rsidR="00E216B9" w:rsidRPr="00242452" w:rsidRDefault="00E216B9" w:rsidP="0041616F">
            <w:pPr>
              <w:keepNext/>
              <w:ind w:left="-5" w:hanging="10"/>
              <w:jc w:val="both"/>
              <w:rPr>
                <w:sz w:val="18"/>
                <w:lang w:val="en-US"/>
              </w:rPr>
            </w:pPr>
            <w:r w:rsidRPr="00242452">
              <w:rPr>
                <w:sz w:val="18"/>
                <w:lang w:val="en-US"/>
              </w:rPr>
              <w:t>nr</w:t>
            </w:r>
          </w:p>
        </w:tc>
        <w:tc>
          <w:tcPr>
            <w:tcW w:w="1846" w:type="dxa"/>
            <w:tcBorders>
              <w:top w:val="single" w:sz="6" w:space="0" w:color="000000"/>
              <w:left w:val="single" w:sz="6" w:space="0" w:color="000000"/>
              <w:bottom w:val="single" w:sz="6" w:space="0" w:color="000000"/>
              <w:right w:val="single" w:sz="6" w:space="0" w:color="000000"/>
            </w:tcBorders>
          </w:tcPr>
          <w:p w14:paraId="101C4BE2" w14:textId="55BCE4A3" w:rsidR="00E216B9" w:rsidRPr="00242452" w:rsidRDefault="00E216B9" w:rsidP="0041616F">
            <w:pPr>
              <w:keepNext/>
              <w:ind w:left="-5" w:hanging="10"/>
              <w:jc w:val="both"/>
              <w:rPr>
                <w:sz w:val="18"/>
                <w:lang w:val="en-US"/>
              </w:rPr>
            </w:pPr>
            <w:r w:rsidRPr="00242452">
              <w:rPr>
                <w:sz w:val="18"/>
                <w:lang w:val="en-US"/>
              </w:rPr>
              <w:t>7.59x10</w:t>
            </w:r>
            <w:r w:rsidRPr="00242452">
              <w:rPr>
                <w:sz w:val="18"/>
                <w:vertAlign w:val="superscript"/>
                <w:lang w:val="en-US"/>
              </w:rPr>
              <w:t>-9</w:t>
            </w:r>
          </w:p>
        </w:tc>
        <w:tc>
          <w:tcPr>
            <w:tcW w:w="1868" w:type="dxa"/>
            <w:tcBorders>
              <w:top w:val="single" w:sz="6" w:space="0" w:color="000000"/>
              <w:left w:val="single" w:sz="6" w:space="0" w:color="000000"/>
              <w:bottom w:val="single" w:sz="6" w:space="0" w:color="000000"/>
              <w:right w:val="single" w:sz="6" w:space="0" w:color="000000"/>
            </w:tcBorders>
          </w:tcPr>
          <w:p w14:paraId="2897E0B0" w14:textId="4AF51D55" w:rsidR="00E216B9" w:rsidRPr="00242452" w:rsidRDefault="00E216B9" w:rsidP="0041616F">
            <w:pPr>
              <w:keepNext/>
              <w:ind w:left="-5" w:hanging="10"/>
              <w:jc w:val="both"/>
              <w:rPr>
                <w:sz w:val="18"/>
                <w:lang w:val="en-US"/>
              </w:rPr>
            </w:pPr>
            <w:r w:rsidRPr="00242452">
              <w:rPr>
                <w:sz w:val="18"/>
                <w:lang w:val="en-US"/>
              </w:rPr>
              <w:t>0.000002%</w:t>
            </w:r>
          </w:p>
        </w:tc>
      </w:tr>
      <w:tr w:rsidR="00E216B9" w:rsidRPr="00242452" w14:paraId="3E578F6A" w14:textId="77777777" w:rsidTr="00E216B9">
        <w:trPr>
          <w:trHeight w:val="319"/>
        </w:trPr>
        <w:tc>
          <w:tcPr>
            <w:tcW w:w="1978" w:type="dxa"/>
            <w:vMerge/>
            <w:tcBorders>
              <w:left w:val="single" w:sz="6" w:space="0" w:color="000000"/>
              <w:right w:val="single" w:sz="6" w:space="0" w:color="000000"/>
            </w:tcBorders>
          </w:tcPr>
          <w:p w14:paraId="39ABCE2D" w14:textId="77777777" w:rsidR="00E216B9" w:rsidRPr="00242452" w:rsidRDefault="00E216B9" w:rsidP="0041616F">
            <w:pPr>
              <w:keepNext/>
              <w:ind w:left="-5" w:hanging="10"/>
              <w:jc w:val="both"/>
              <w:rPr>
                <w:sz w:val="18"/>
                <w:lang w:val="en-US"/>
              </w:rPr>
            </w:pPr>
          </w:p>
        </w:tc>
        <w:tc>
          <w:tcPr>
            <w:tcW w:w="2220" w:type="dxa"/>
            <w:tcBorders>
              <w:top w:val="single" w:sz="6" w:space="0" w:color="000000"/>
              <w:left w:val="single" w:sz="6" w:space="0" w:color="000000"/>
              <w:bottom w:val="single" w:sz="6" w:space="0" w:color="000000"/>
              <w:right w:val="single" w:sz="6" w:space="0" w:color="000000"/>
            </w:tcBorders>
          </w:tcPr>
          <w:p w14:paraId="0F11705D" w14:textId="644650CC" w:rsidR="00E216B9" w:rsidRPr="00242452" w:rsidRDefault="00E216B9" w:rsidP="0041616F">
            <w:pPr>
              <w:keepNext/>
              <w:ind w:left="-5" w:hanging="10"/>
              <w:jc w:val="both"/>
              <w:rPr>
                <w:sz w:val="18"/>
                <w:lang w:val="en-US"/>
              </w:rPr>
            </w:pPr>
            <w:r>
              <w:rPr>
                <w:sz w:val="18"/>
                <w:lang w:val="en-US"/>
              </w:rPr>
              <w:t>2A/ No PPE</w:t>
            </w:r>
          </w:p>
        </w:tc>
        <w:tc>
          <w:tcPr>
            <w:tcW w:w="1846" w:type="dxa"/>
            <w:tcBorders>
              <w:top w:val="single" w:sz="6" w:space="0" w:color="000000"/>
              <w:left w:val="single" w:sz="6" w:space="0" w:color="000000"/>
              <w:bottom w:val="single" w:sz="6" w:space="0" w:color="000000"/>
              <w:right w:val="single" w:sz="6" w:space="0" w:color="000000"/>
            </w:tcBorders>
          </w:tcPr>
          <w:p w14:paraId="2B10555C" w14:textId="2CD6029F" w:rsidR="00E216B9" w:rsidRPr="00242452" w:rsidRDefault="00E216B9" w:rsidP="0041616F">
            <w:pPr>
              <w:keepNext/>
              <w:ind w:left="-5" w:hanging="10"/>
              <w:jc w:val="both"/>
              <w:rPr>
                <w:sz w:val="18"/>
                <w:lang w:val="en-US"/>
              </w:rPr>
            </w:pPr>
            <w:r>
              <w:rPr>
                <w:sz w:val="18"/>
                <w:lang w:val="en-US"/>
              </w:rPr>
              <w:t>nr</w:t>
            </w:r>
          </w:p>
        </w:tc>
        <w:tc>
          <w:tcPr>
            <w:tcW w:w="1849" w:type="dxa"/>
            <w:tcBorders>
              <w:top w:val="single" w:sz="6" w:space="0" w:color="000000"/>
              <w:left w:val="single" w:sz="6" w:space="0" w:color="000000"/>
              <w:bottom w:val="single" w:sz="6" w:space="0" w:color="000000"/>
              <w:right w:val="single" w:sz="6" w:space="0" w:color="000000"/>
            </w:tcBorders>
          </w:tcPr>
          <w:p w14:paraId="2CA77F64" w14:textId="6F750E30" w:rsidR="00E216B9" w:rsidRPr="00242452" w:rsidRDefault="00E216B9" w:rsidP="0041616F">
            <w:pPr>
              <w:keepNext/>
              <w:ind w:left="-5" w:hanging="10"/>
              <w:jc w:val="both"/>
              <w:rPr>
                <w:sz w:val="18"/>
                <w:lang w:val="en-US"/>
              </w:rPr>
            </w:pPr>
            <w:r>
              <w:rPr>
                <w:sz w:val="18"/>
                <w:lang w:val="en-US"/>
              </w:rPr>
              <w:t>2.28x10</w:t>
            </w:r>
            <w:r w:rsidRPr="00A100DE">
              <w:rPr>
                <w:sz w:val="18"/>
                <w:vertAlign w:val="superscript"/>
                <w:lang w:val="en-US"/>
              </w:rPr>
              <w:t>-8</w:t>
            </w:r>
          </w:p>
        </w:tc>
        <w:tc>
          <w:tcPr>
            <w:tcW w:w="1849" w:type="dxa"/>
            <w:tcBorders>
              <w:top w:val="single" w:sz="6" w:space="0" w:color="000000"/>
              <w:left w:val="single" w:sz="6" w:space="0" w:color="000000"/>
              <w:bottom w:val="single" w:sz="6" w:space="0" w:color="000000"/>
              <w:right w:val="single" w:sz="6" w:space="0" w:color="000000"/>
            </w:tcBorders>
          </w:tcPr>
          <w:p w14:paraId="30CEF86B" w14:textId="545E6D0A" w:rsidR="00E216B9" w:rsidRPr="00242452" w:rsidRDefault="00E216B9" w:rsidP="0041616F">
            <w:pPr>
              <w:keepNext/>
              <w:ind w:left="-5" w:hanging="10"/>
              <w:jc w:val="both"/>
              <w:rPr>
                <w:sz w:val="18"/>
                <w:lang w:val="en-US"/>
              </w:rPr>
            </w:pPr>
            <w:r>
              <w:rPr>
                <w:sz w:val="18"/>
                <w:lang w:val="en-US"/>
              </w:rPr>
              <w:t>nr</w:t>
            </w:r>
          </w:p>
        </w:tc>
        <w:tc>
          <w:tcPr>
            <w:tcW w:w="1846" w:type="dxa"/>
            <w:tcBorders>
              <w:top w:val="single" w:sz="6" w:space="0" w:color="000000"/>
              <w:left w:val="single" w:sz="6" w:space="0" w:color="000000"/>
              <w:bottom w:val="single" w:sz="6" w:space="0" w:color="000000"/>
              <w:right w:val="single" w:sz="6" w:space="0" w:color="000000"/>
            </w:tcBorders>
          </w:tcPr>
          <w:p w14:paraId="0F1CF997" w14:textId="7F073B46" w:rsidR="00E216B9" w:rsidRPr="00242452" w:rsidRDefault="00E216B9" w:rsidP="0041616F">
            <w:pPr>
              <w:keepNext/>
              <w:ind w:left="-5" w:hanging="10"/>
              <w:jc w:val="both"/>
              <w:rPr>
                <w:sz w:val="18"/>
                <w:lang w:val="en-US"/>
              </w:rPr>
            </w:pPr>
            <w:r>
              <w:rPr>
                <w:sz w:val="18"/>
                <w:lang w:val="en-US"/>
              </w:rPr>
              <w:t>2.28x10</w:t>
            </w:r>
            <w:r w:rsidRPr="003849CD">
              <w:rPr>
                <w:sz w:val="18"/>
                <w:vertAlign w:val="superscript"/>
                <w:lang w:val="en-US"/>
              </w:rPr>
              <w:t>-8</w:t>
            </w:r>
          </w:p>
        </w:tc>
        <w:tc>
          <w:tcPr>
            <w:tcW w:w="1868" w:type="dxa"/>
            <w:tcBorders>
              <w:top w:val="single" w:sz="6" w:space="0" w:color="000000"/>
              <w:left w:val="single" w:sz="6" w:space="0" w:color="000000"/>
              <w:bottom w:val="single" w:sz="6" w:space="0" w:color="000000"/>
              <w:right w:val="single" w:sz="6" w:space="0" w:color="000000"/>
            </w:tcBorders>
          </w:tcPr>
          <w:p w14:paraId="659FCBBA" w14:textId="59AB5136" w:rsidR="00E216B9" w:rsidRPr="00242452" w:rsidRDefault="00E216B9" w:rsidP="0041616F">
            <w:pPr>
              <w:keepNext/>
              <w:ind w:left="-5" w:hanging="10"/>
              <w:jc w:val="both"/>
              <w:rPr>
                <w:sz w:val="18"/>
                <w:lang w:val="en-US"/>
              </w:rPr>
            </w:pPr>
            <w:r>
              <w:rPr>
                <w:sz w:val="18"/>
                <w:lang w:val="en-US"/>
              </w:rPr>
              <w:t>0.000007%</w:t>
            </w:r>
          </w:p>
        </w:tc>
      </w:tr>
      <w:tr w:rsidR="00E216B9" w:rsidRPr="00242452" w14:paraId="223AE608" w14:textId="77777777" w:rsidTr="00E216B9">
        <w:trPr>
          <w:trHeight w:val="319"/>
        </w:trPr>
        <w:tc>
          <w:tcPr>
            <w:tcW w:w="1978" w:type="dxa"/>
            <w:vMerge/>
            <w:tcBorders>
              <w:left w:val="single" w:sz="6" w:space="0" w:color="000000"/>
              <w:bottom w:val="single" w:sz="6" w:space="0" w:color="000000"/>
              <w:right w:val="single" w:sz="6" w:space="0" w:color="000000"/>
            </w:tcBorders>
          </w:tcPr>
          <w:p w14:paraId="5CEA3D44" w14:textId="77777777" w:rsidR="00E216B9" w:rsidRPr="00242452" w:rsidRDefault="00E216B9" w:rsidP="00E216B9">
            <w:pPr>
              <w:keepNext/>
              <w:ind w:left="-5" w:hanging="10"/>
              <w:jc w:val="both"/>
              <w:rPr>
                <w:sz w:val="18"/>
                <w:lang w:val="en-US"/>
              </w:rPr>
            </w:pPr>
          </w:p>
        </w:tc>
        <w:tc>
          <w:tcPr>
            <w:tcW w:w="2220" w:type="dxa"/>
            <w:tcBorders>
              <w:top w:val="single" w:sz="6" w:space="0" w:color="000000"/>
              <w:left w:val="single" w:sz="6" w:space="0" w:color="000000"/>
              <w:bottom w:val="single" w:sz="6" w:space="0" w:color="000000"/>
              <w:right w:val="single" w:sz="6" w:space="0" w:color="000000"/>
            </w:tcBorders>
          </w:tcPr>
          <w:p w14:paraId="213D547A" w14:textId="51746BE4" w:rsidR="00E216B9" w:rsidRPr="00242452" w:rsidRDefault="00E216B9" w:rsidP="00E216B9">
            <w:pPr>
              <w:keepNext/>
              <w:ind w:left="-5" w:hanging="10"/>
              <w:jc w:val="both"/>
              <w:rPr>
                <w:sz w:val="18"/>
                <w:lang w:val="en-US"/>
              </w:rPr>
            </w:pPr>
            <w:r>
              <w:rPr>
                <w:sz w:val="18"/>
                <w:lang w:val="en-US"/>
              </w:rPr>
              <w:t>2B/ No PPE</w:t>
            </w:r>
          </w:p>
        </w:tc>
        <w:tc>
          <w:tcPr>
            <w:tcW w:w="1846" w:type="dxa"/>
            <w:tcBorders>
              <w:top w:val="single" w:sz="6" w:space="0" w:color="000000"/>
              <w:left w:val="single" w:sz="6" w:space="0" w:color="000000"/>
              <w:bottom w:val="single" w:sz="6" w:space="0" w:color="000000"/>
              <w:right w:val="single" w:sz="6" w:space="0" w:color="000000"/>
            </w:tcBorders>
          </w:tcPr>
          <w:p w14:paraId="48DE845E" w14:textId="06EB44D8" w:rsidR="00E216B9" w:rsidRPr="00242452" w:rsidRDefault="00E216B9" w:rsidP="00E216B9">
            <w:pPr>
              <w:keepNext/>
              <w:ind w:left="-5" w:hanging="10"/>
              <w:jc w:val="both"/>
              <w:rPr>
                <w:sz w:val="18"/>
                <w:lang w:val="en-US"/>
              </w:rPr>
            </w:pPr>
            <w:r>
              <w:rPr>
                <w:sz w:val="18"/>
                <w:lang w:val="en-US"/>
              </w:rPr>
              <w:t>nr</w:t>
            </w:r>
          </w:p>
        </w:tc>
        <w:tc>
          <w:tcPr>
            <w:tcW w:w="1849" w:type="dxa"/>
            <w:tcBorders>
              <w:top w:val="single" w:sz="6" w:space="0" w:color="000000"/>
              <w:left w:val="single" w:sz="6" w:space="0" w:color="000000"/>
              <w:bottom w:val="single" w:sz="6" w:space="0" w:color="000000"/>
              <w:right w:val="single" w:sz="6" w:space="0" w:color="000000"/>
            </w:tcBorders>
          </w:tcPr>
          <w:p w14:paraId="1B88DEE5" w14:textId="698B8F14" w:rsidR="00E216B9" w:rsidRPr="00242452" w:rsidRDefault="00E216B9" w:rsidP="00E216B9">
            <w:pPr>
              <w:keepNext/>
              <w:ind w:left="-5" w:hanging="10"/>
              <w:jc w:val="both"/>
              <w:rPr>
                <w:sz w:val="18"/>
                <w:lang w:val="en-US"/>
              </w:rPr>
            </w:pPr>
            <w:r>
              <w:rPr>
                <w:sz w:val="18"/>
                <w:lang w:val="en-US"/>
              </w:rPr>
              <w:t>3.</w:t>
            </w:r>
            <w:r w:rsidR="00360591">
              <w:rPr>
                <w:sz w:val="18"/>
                <w:lang w:val="en-US"/>
              </w:rPr>
              <w:t>12</w:t>
            </w:r>
            <w:r>
              <w:rPr>
                <w:sz w:val="18"/>
                <w:lang w:val="en-US"/>
              </w:rPr>
              <w:t>x10</w:t>
            </w:r>
            <w:r w:rsidRPr="00A100DE">
              <w:rPr>
                <w:sz w:val="18"/>
                <w:vertAlign w:val="superscript"/>
                <w:lang w:val="en-US"/>
              </w:rPr>
              <w:t>-8</w:t>
            </w:r>
          </w:p>
        </w:tc>
        <w:tc>
          <w:tcPr>
            <w:tcW w:w="1849" w:type="dxa"/>
            <w:tcBorders>
              <w:top w:val="single" w:sz="6" w:space="0" w:color="000000"/>
              <w:left w:val="single" w:sz="6" w:space="0" w:color="000000"/>
              <w:bottom w:val="single" w:sz="6" w:space="0" w:color="000000"/>
              <w:right w:val="single" w:sz="6" w:space="0" w:color="000000"/>
            </w:tcBorders>
          </w:tcPr>
          <w:p w14:paraId="6CDBBB60" w14:textId="60FAA355" w:rsidR="00E216B9" w:rsidRPr="00242452" w:rsidRDefault="00E216B9" w:rsidP="00E216B9">
            <w:pPr>
              <w:keepNext/>
              <w:ind w:left="-5" w:hanging="10"/>
              <w:jc w:val="both"/>
              <w:rPr>
                <w:sz w:val="18"/>
                <w:lang w:val="en-US"/>
              </w:rPr>
            </w:pPr>
            <w:r>
              <w:rPr>
                <w:sz w:val="18"/>
                <w:lang w:val="en-US"/>
              </w:rPr>
              <w:t>nr</w:t>
            </w:r>
          </w:p>
        </w:tc>
        <w:tc>
          <w:tcPr>
            <w:tcW w:w="1846" w:type="dxa"/>
            <w:tcBorders>
              <w:top w:val="single" w:sz="6" w:space="0" w:color="000000"/>
              <w:left w:val="single" w:sz="6" w:space="0" w:color="000000"/>
              <w:bottom w:val="single" w:sz="6" w:space="0" w:color="000000"/>
              <w:right w:val="single" w:sz="6" w:space="0" w:color="000000"/>
            </w:tcBorders>
          </w:tcPr>
          <w:p w14:paraId="44B036F4" w14:textId="29FCE848" w:rsidR="00E216B9" w:rsidRPr="00242452" w:rsidRDefault="00E216B9" w:rsidP="00E216B9">
            <w:pPr>
              <w:keepNext/>
              <w:ind w:left="-5" w:hanging="10"/>
              <w:jc w:val="both"/>
              <w:rPr>
                <w:sz w:val="18"/>
                <w:lang w:val="en-US"/>
              </w:rPr>
            </w:pPr>
            <w:r>
              <w:rPr>
                <w:sz w:val="18"/>
                <w:lang w:val="en-US"/>
              </w:rPr>
              <w:t>3.</w:t>
            </w:r>
            <w:r w:rsidR="00360591">
              <w:rPr>
                <w:sz w:val="18"/>
                <w:lang w:val="en-US"/>
              </w:rPr>
              <w:t>12</w:t>
            </w:r>
            <w:r>
              <w:rPr>
                <w:sz w:val="18"/>
                <w:lang w:val="en-US"/>
              </w:rPr>
              <w:t>x10</w:t>
            </w:r>
            <w:r w:rsidRPr="003849CD">
              <w:rPr>
                <w:sz w:val="18"/>
                <w:vertAlign w:val="superscript"/>
                <w:lang w:val="en-US"/>
              </w:rPr>
              <w:t>-8</w:t>
            </w:r>
          </w:p>
        </w:tc>
        <w:tc>
          <w:tcPr>
            <w:tcW w:w="1868" w:type="dxa"/>
            <w:tcBorders>
              <w:top w:val="single" w:sz="6" w:space="0" w:color="000000"/>
              <w:left w:val="single" w:sz="6" w:space="0" w:color="000000"/>
              <w:bottom w:val="single" w:sz="6" w:space="0" w:color="000000"/>
              <w:right w:val="single" w:sz="6" w:space="0" w:color="000000"/>
            </w:tcBorders>
          </w:tcPr>
          <w:p w14:paraId="373909D4" w14:textId="69DC12B6" w:rsidR="00E216B9" w:rsidRPr="00242452" w:rsidRDefault="00E216B9" w:rsidP="00E216B9">
            <w:pPr>
              <w:keepNext/>
              <w:ind w:left="-5" w:hanging="10"/>
              <w:jc w:val="both"/>
              <w:rPr>
                <w:sz w:val="18"/>
                <w:lang w:val="en-US"/>
              </w:rPr>
            </w:pPr>
            <w:r>
              <w:rPr>
                <w:sz w:val="18"/>
                <w:lang w:val="en-US"/>
              </w:rPr>
              <w:t>0.000009%</w:t>
            </w:r>
          </w:p>
        </w:tc>
      </w:tr>
      <w:tr w:rsidR="00E216B9" w:rsidRPr="00242452" w14:paraId="21DD9FD4" w14:textId="77777777" w:rsidTr="00E216B9">
        <w:trPr>
          <w:trHeight w:val="319"/>
        </w:trPr>
        <w:tc>
          <w:tcPr>
            <w:tcW w:w="1978" w:type="dxa"/>
            <w:vMerge w:val="restart"/>
            <w:tcBorders>
              <w:top w:val="single" w:sz="6" w:space="0" w:color="000000"/>
              <w:left w:val="single" w:sz="6" w:space="0" w:color="000000"/>
              <w:right w:val="single" w:sz="6" w:space="0" w:color="000000"/>
            </w:tcBorders>
          </w:tcPr>
          <w:p w14:paraId="5B2B4A16" w14:textId="12309BCE" w:rsidR="00E216B9" w:rsidRPr="00242452" w:rsidRDefault="00E216B9" w:rsidP="00E216B9">
            <w:pPr>
              <w:keepNext/>
              <w:ind w:left="-5" w:hanging="10"/>
              <w:jc w:val="both"/>
              <w:rPr>
                <w:sz w:val="18"/>
                <w:lang w:val="en-US"/>
              </w:rPr>
            </w:pPr>
            <w:r w:rsidRPr="00242452">
              <w:rPr>
                <w:sz w:val="18"/>
                <w:lang w:val="en-US"/>
              </w:rPr>
              <w:t>Scenario [5] - infant</w:t>
            </w:r>
          </w:p>
        </w:tc>
        <w:tc>
          <w:tcPr>
            <w:tcW w:w="2220" w:type="dxa"/>
            <w:tcBorders>
              <w:top w:val="single" w:sz="6" w:space="0" w:color="000000"/>
              <w:left w:val="single" w:sz="6" w:space="0" w:color="000000"/>
              <w:bottom w:val="single" w:sz="6" w:space="0" w:color="000000"/>
              <w:right w:val="single" w:sz="6" w:space="0" w:color="000000"/>
            </w:tcBorders>
          </w:tcPr>
          <w:p w14:paraId="26C603DD" w14:textId="2CD10857" w:rsidR="00E216B9" w:rsidRPr="00242452" w:rsidRDefault="00E216B9" w:rsidP="00E216B9">
            <w:pPr>
              <w:keepNext/>
              <w:ind w:left="-5" w:hanging="10"/>
              <w:jc w:val="both"/>
              <w:rPr>
                <w:sz w:val="18"/>
                <w:lang w:val="en-US"/>
              </w:rPr>
            </w:pPr>
            <w:r w:rsidRPr="00242452">
              <w:rPr>
                <w:sz w:val="18"/>
                <w:lang w:val="en-US"/>
              </w:rPr>
              <w:t>1/ No PPE</w:t>
            </w:r>
          </w:p>
        </w:tc>
        <w:tc>
          <w:tcPr>
            <w:tcW w:w="1846" w:type="dxa"/>
            <w:tcBorders>
              <w:top w:val="single" w:sz="6" w:space="0" w:color="000000"/>
              <w:left w:val="single" w:sz="6" w:space="0" w:color="000000"/>
              <w:bottom w:val="single" w:sz="6" w:space="0" w:color="000000"/>
              <w:right w:val="single" w:sz="6" w:space="0" w:color="000000"/>
            </w:tcBorders>
          </w:tcPr>
          <w:p w14:paraId="158EEEE8" w14:textId="358614CF" w:rsidR="00E216B9" w:rsidRPr="00242452" w:rsidRDefault="00E216B9" w:rsidP="00E216B9">
            <w:pPr>
              <w:keepNext/>
              <w:ind w:left="-5" w:hanging="10"/>
              <w:jc w:val="both"/>
              <w:rPr>
                <w:sz w:val="18"/>
                <w:lang w:val="en-US"/>
              </w:rPr>
            </w:pPr>
            <w:r w:rsidRPr="00242452">
              <w:rPr>
                <w:sz w:val="18"/>
                <w:lang w:val="en-US"/>
              </w:rPr>
              <w:t>nr</w:t>
            </w:r>
          </w:p>
        </w:tc>
        <w:tc>
          <w:tcPr>
            <w:tcW w:w="1849" w:type="dxa"/>
            <w:tcBorders>
              <w:top w:val="single" w:sz="6" w:space="0" w:color="000000"/>
              <w:left w:val="single" w:sz="6" w:space="0" w:color="000000"/>
              <w:bottom w:val="single" w:sz="6" w:space="0" w:color="000000"/>
              <w:right w:val="single" w:sz="6" w:space="0" w:color="000000"/>
            </w:tcBorders>
          </w:tcPr>
          <w:p w14:paraId="277007E9" w14:textId="64AF4194" w:rsidR="00E216B9" w:rsidRPr="00242452" w:rsidRDefault="00E216B9" w:rsidP="00E216B9">
            <w:pPr>
              <w:keepNext/>
              <w:ind w:left="-5" w:hanging="10"/>
              <w:jc w:val="both"/>
              <w:rPr>
                <w:sz w:val="18"/>
                <w:lang w:val="en-US"/>
              </w:rPr>
            </w:pPr>
            <w:r w:rsidRPr="00242452">
              <w:rPr>
                <w:sz w:val="18"/>
                <w:lang w:val="en-US"/>
              </w:rPr>
              <w:t>1.41x10</w:t>
            </w:r>
            <w:r w:rsidRPr="00AA2C6B">
              <w:rPr>
                <w:sz w:val="18"/>
                <w:vertAlign w:val="superscript"/>
                <w:lang w:val="en-US"/>
              </w:rPr>
              <w:t>-</w:t>
            </w:r>
            <w:r w:rsidRPr="00242452">
              <w:rPr>
                <w:sz w:val="18"/>
                <w:vertAlign w:val="superscript"/>
                <w:lang w:val="en-US"/>
              </w:rPr>
              <w:t>8</w:t>
            </w:r>
          </w:p>
        </w:tc>
        <w:tc>
          <w:tcPr>
            <w:tcW w:w="1849" w:type="dxa"/>
            <w:tcBorders>
              <w:top w:val="single" w:sz="6" w:space="0" w:color="000000"/>
              <w:left w:val="single" w:sz="6" w:space="0" w:color="000000"/>
              <w:bottom w:val="single" w:sz="6" w:space="0" w:color="000000"/>
              <w:right w:val="single" w:sz="6" w:space="0" w:color="000000"/>
            </w:tcBorders>
          </w:tcPr>
          <w:p w14:paraId="0FEC3004" w14:textId="3BF8991C" w:rsidR="00E216B9" w:rsidRPr="00242452" w:rsidRDefault="00E216B9" w:rsidP="00E216B9">
            <w:pPr>
              <w:keepNext/>
              <w:ind w:left="-5" w:hanging="10"/>
              <w:jc w:val="both"/>
              <w:rPr>
                <w:sz w:val="18"/>
                <w:lang w:val="en-US"/>
              </w:rPr>
            </w:pPr>
            <w:r w:rsidRPr="00242452">
              <w:rPr>
                <w:sz w:val="18"/>
                <w:lang w:val="en-US"/>
              </w:rPr>
              <w:t>nr</w:t>
            </w:r>
          </w:p>
        </w:tc>
        <w:tc>
          <w:tcPr>
            <w:tcW w:w="1846" w:type="dxa"/>
            <w:tcBorders>
              <w:top w:val="single" w:sz="6" w:space="0" w:color="000000"/>
              <w:left w:val="single" w:sz="6" w:space="0" w:color="000000"/>
              <w:bottom w:val="single" w:sz="6" w:space="0" w:color="000000"/>
              <w:right w:val="single" w:sz="6" w:space="0" w:color="000000"/>
            </w:tcBorders>
          </w:tcPr>
          <w:p w14:paraId="72FAD008" w14:textId="51B0FA6D" w:rsidR="00E216B9" w:rsidRPr="00242452" w:rsidRDefault="00E216B9" w:rsidP="00E216B9">
            <w:pPr>
              <w:keepNext/>
              <w:ind w:left="-5" w:hanging="10"/>
              <w:jc w:val="both"/>
              <w:rPr>
                <w:sz w:val="18"/>
                <w:lang w:val="en-US"/>
              </w:rPr>
            </w:pPr>
            <w:r w:rsidRPr="00242452">
              <w:rPr>
                <w:sz w:val="18"/>
                <w:lang w:val="en-US"/>
              </w:rPr>
              <w:t>1.41x10</w:t>
            </w:r>
            <w:r w:rsidRPr="00242452">
              <w:rPr>
                <w:sz w:val="18"/>
                <w:vertAlign w:val="superscript"/>
                <w:lang w:val="en-US"/>
              </w:rPr>
              <w:t>-8</w:t>
            </w:r>
          </w:p>
        </w:tc>
        <w:tc>
          <w:tcPr>
            <w:tcW w:w="1868" w:type="dxa"/>
            <w:tcBorders>
              <w:top w:val="single" w:sz="6" w:space="0" w:color="000000"/>
              <w:left w:val="single" w:sz="6" w:space="0" w:color="000000"/>
              <w:bottom w:val="single" w:sz="6" w:space="0" w:color="000000"/>
              <w:right w:val="single" w:sz="6" w:space="0" w:color="000000"/>
            </w:tcBorders>
          </w:tcPr>
          <w:p w14:paraId="1B0BC728" w14:textId="4130C513" w:rsidR="00E216B9" w:rsidRPr="00242452" w:rsidRDefault="00E216B9" w:rsidP="00E216B9">
            <w:pPr>
              <w:keepNext/>
              <w:ind w:left="-5" w:hanging="10"/>
              <w:jc w:val="both"/>
              <w:rPr>
                <w:sz w:val="18"/>
                <w:lang w:val="en-US"/>
              </w:rPr>
            </w:pPr>
            <w:r w:rsidRPr="00242452">
              <w:rPr>
                <w:sz w:val="18"/>
                <w:lang w:val="en-US"/>
              </w:rPr>
              <w:t>0.000004%</w:t>
            </w:r>
          </w:p>
        </w:tc>
      </w:tr>
      <w:tr w:rsidR="00E216B9" w:rsidRPr="00242452" w14:paraId="2B02C343" w14:textId="77777777" w:rsidTr="00E216B9">
        <w:trPr>
          <w:trHeight w:val="319"/>
        </w:trPr>
        <w:tc>
          <w:tcPr>
            <w:tcW w:w="1978" w:type="dxa"/>
            <w:vMerge/>
            <w:tcBorders>
              <w:left w:val="single" w:sz="6" w:space="0" w:color="000000"/>
              <w:right w:val="single" w:sz="6" w:space="0" w:color="000000"/>
            </w:tcBorders>
          </w:tcPr>
          <w:p w14:paraId="65936F70" w14:textId="77777777" w:rsidR="00E216B9" w:rsidRPr="00242452" w:rsidRDefault="00E216B9" w:rsidP="00E216B9">
            <w:pPr>
              <w:keepNext/>
              <w:ind w:left="-5" w:hanging="10"/>
              <w:jc w:val="both"/>
              <w:rPr>
                <w:sz w:val="18"/>
                <w:lang w:val="en-US"/>
              </w:rPr>
            </w:pPr>
          </w:p>
        </w:tc>
        <w:tc>
          <w:tcPr>
            <w:tcW w:w="2220" w:type="dxa"/>
            <w:tcBorders>
              <w:top w:val="single" w:sz="6" w:space="0" w:color="000000"/>
              <w:left w:val="single" w:sz="6" w:space="0" w:color="000000"/>
              <w:bottom w:val="single" w:sz="6" w:space="0" w:color="000000"/>
              <w:right w:val="single" w:sz="6" w:space="0" w:color="000000"/>
            </w:tcBorders>
          </w:tcPr>
          <w:p w14:paraId="6426FD9E" w14:textId="643BA279" w:rsidR="00E216B9" w:rsidRPr="00242452" w:rsidRDefault="00E216B9" w:rsidP="00E216B9">
            <w:pPr>
              <w:keepNext/>
              <w:ind w:left="-5" w:hanging="10"/>
              <w:jc w:val="both"/>
              <w:rPr>
                <w:sz w:val="18"/>
                <w:lang w:val="en-US"/>
              </w:rPr>
            </w:pPr>
            <w:r>
              <w:rPr>
                <w:sz w:val="18"/>
                <w:lang w:val="en-US"/>
              </w:rPr>
              <w:t>2A/ No PPE</w:t>
            </w:r>
          </w:p>
        </w:tc>
        <w:tc>
          <w:tcPr>
            <w:tcW w:w="1846" w:type="dxa"/>
            <w:tcBorders>
              <w:top w:val="single" w:sz="6" w:space="0" w:color="000000"/>
              <w:left w:val="single" w:sz="6" w:space="0" w:color="000000"/>
              <w:bottom w:val="single" w:sz="6" w:space="0" w:color="000000"/>
              <w:right w:val="single" w:sz="6" w:space="0" w:color="000000"/>
            </w:tcBorders>
          </w:tcPr>
          <w:p w14:paraId="46DC7FBF" w14:textId="2AD4D4D8" w:rsidR="00E216B9" w:rsidRPr="00242452" w:rsidRDefault="00E216B9" w:rsidP="00E216B9">
            <w:pPr>
              <w:keepNext/>
              <w:ind w:left="-5" w:hanging="10"/>
              <w:jc w:val="both"/>
              <w:rPr>
                <w:sz w:val="18"/>
                <w:lang w:val="en-US"/>
              </w:rPr>
            </w:pPr>
            <w:r>
              <w:rPr>
                <w:sz w:val="18"/>
                <w:lang w:val="en-US"/>
              </w:rPr>
              <w:t>nr</w:t>
            </w:r>
          </w:p>
        </w:tc>
        <w:tc>
          <w:tcPr>
            <w:tcW w:w="1849" w:type="dxa"/>
            <w:tcBorders>
              <w:top w:val="single" w:sz="6" w:space="0" w:color="000000"/>
              <w:left w:val="single" w:sz="6" w:space="0" w:color="000000"/>
              <w:bottom w:val="single" w:sz="6" w:space="0" w:color="000000"/>
              <w:right w:val="single" w:sz="6" w:space="0" w:color="000000"/>
            </w:tcBorders>
          </w:tcPr>
          <w:p w14:paraId="141DAB11" w14:textId="23040029" w:rsidR="00E216B9" w:rsidRPr="00242452" w:rsidRDefault="00034605" w:rsidP="00E216B9">
            <w:pPr>
              <w:keepNext/>
              <w:ind w:left="-5" w:hanging="10"/>
              <w:jc w:val="both"/>
              <w:rPr>
                <w:sz w:val="18"/>
                <w:lang w:val="en-US"/>
              </w:rPr>
            </w:pPr>
            <w:r>
              <w:rPr>
                <w:sz w:val="18"/>
                <w:lang w:val="en-US"/>
              </w:rPr>
              <w:t>4.22x10</w:t>
            </w:r>
            <w:r w:rsidRPr="00A100DE">
              <w:rPr>
                <w:sz w:val="18"/>
                <w:vertAlign w:val="superscript"/>
                <w:lang w:val="en-US"/>
              </w:rPr>
              <w:t>-8</w:t>
            </w:r>
          </w:p>
        </w:tc>
        <w:tc>
          <w:tcPr>
            <w:tcW w:w="1849" w:type="dxa"/>
            <w:tcBorders>
              <w:top w:val="single" w:sz="6" w:space="0" w:color="000000"/>
              <w:left w:val="single" w:sz="6" w:space="0" w:color="000000"/>
              <w:bottom w:val="single" w:sz="6" w:space="0" w:color="000000"/>
              <w:right w:val="single" w:sz="6" w:space="0" w:color="000000"/>
            </w:tcBorders>
          </w:tcPr>
          <w:p w14:paraId="51385523" w14:textId="792EEAA2" w:rsidR="00E216B9" w:rsidRPr="00242452" w:rsidRDefault="00034605" w:rsidP="00E216B9">
            <w:pPr>
              <w:keepNext/>
              <w:ind w:left="-5" w:hanging="10"/>
              <w:jc w:val="both"/>
              <w:rPr>
                <w:sz w:val="18"/>
                <w:lang w:val="en-US"/>
              </w:rPr>
            </w:pPr>
            <w:r>
              <w:rPr>
                <w:sz w:val="18"/>
                <w:lang w:val="en-US"/>
              </w:rPr>
              <w:t>nr</w:t>
            </w:r>
          </w:p>
        </w:tc>
        <w:tc>
          <w:tcPr>
            <w:tcW w:w="1846" w:type="dxa"/>
            <w:tcBorders>
              <w:top w:val="single" w:sz="6" w:space="0" w:color="000000"/>
              <w:left w:val="single" w:sz="6" w:space="0" w:color="000000"/>
              <w:bottom w:val="single" w:sz="6" w:space="0" w:color="000000"/>
              <w:right w:val="single" w:sz="6" w:space="0" w:color="000000"/>
            </w:tcBorders>
          </w:tcPr>
          <w:p w14:paraId="7926EEC3" w14:textId="6FB0A446" w:rsidR="00E216B9" w:rsidRPr="00242452" w:rsidRDefault="00034605" w:rsidP="00E216B9">
            <w:pPr>
              <w:keepNext/>
              <w:ind w:left="-5" w:hanging="10"/>
              <w:jc w:val="both"/>
              <w:rPr>
                <w:sz w:val="18"/>
                <w:lang w:val="en-US"/>
              </w:rPr>
            </w:pPr>
            <w:r>
              <w:rPr>
                <w:sz w:val="18"/>
                <w:lang w:val="en-US"/>
              </w:rPr>
              <w:t>4.22x10</w:t>
            </w:r>
            <w:r w:rsidRPr="003849CD">
              <w:rPr>
                <w:sz w:val="18"/>
                <w:vertAlign w:val="superscript"/>
                <w:lang w:val="en-US"/>
              </w:rPr>
              <w:t>-8</w:t>
            </w:r>
          </w:p>
        </w:tc>
        <w:tc>
          <w:tcPr>
            <w:tcW w:w="1868" w:type="dxa"/>
            <w:tcBorders>
              <w:top w:val="single" w:sz="6" w:space="0" w:color="000000"/>
              <w:left w:val="single" w:sz="6" w:space="0" w:color="000000"/>
              <w:bottom w:val="single" w:sz="6" w:space="0" w:color="000000"/>
              <w:right w:val="single" w:sz="6" w:space="0" w:color="000000"/>
            </w:tcBorders>
          </w:tcPr>
          <w:p w14:paraId="65A2A0E1" w14:textId="72E5CE37" w:rsidR="00E216B9" w:rsidRPr="00242452" w:rsidRDefault="00034605" w:rsidP="00E216B9">
            <w:pPr>
              <w:keepNext/>
              <w:ind w:left="-5" w:hanging="10"/>
              <w:jc w:val="both"/>
              <w:rPr>
                <w:sz w:val="18"/>
                <w:lang w:val="en-US"/>
              </w:rPr>
            </w:pPr>
            <w:r>
              <w:rPr>
                <w:sz w:val="18"/>
                <w:lang w:val="en-US"/>
              </w:rPr>
              <w:t>0.000012%</w:t>
            </w:r>
          </w:p>
        </w:tc>
      </w:tr>
      <w:tr w:rsidR="00E216B9" w:rsidRPr="00242452" w14:paraId="5EA46CF9" w14:textId="77777777" w:rsidTr="00E216B9">
        <w:trPr>
          <w:trHeight w:val="319"/>
        </w:trPr>
        <w:tc>
          <w:tcPr>
            <w:tcW w:w="1978" w:type="dxa"/>
            <w:vMerge/>
            <w:tcBorders>
              <w:left w:val="single" w:sz="6" w:space="0" w:color="000000"/>
              <w:bottom w:val="single" w:sz="6" w:space="0" w:color="000000"/>
              <w:right w:val="single" w:sz="6" w:space="0" w:color="000000"/>
            </w:tcBorders>
          </w:tcPr>
          <w:p w14:paraId="6A7433FC" w14:textId="77777777" w:rsidR="00E216B9" w:rsidRPr="00242452" w:rsidRDefault="00E216B9" w:rsidP="00E216B9">
            <w:pPr>
              <w:keepNext/>
              <w:ind w:left="-5" w:hanging="10"/>
              <w:jc w:val="both"/>
              <w:rPr>
                <w:sz w:val="18"/>
                <w:lang w:val="en-US"/>
              </w:rPr>
            </w:pPr>
          </w:p>
        </w:tc>
        <w:tc>
          <w:tcPr>
            <w:tcW w:w="2220" w:type="dxa"/>
            <w:tcBorders>
              <w:top w:val="single" w:sz="6" w:space="0" w:color="000000"/>
              <w:left w:val="single" w:sz="6" w:space="0" w:color="000000"/>
              <w:bottom w:val="single" w:sz="6" w:space="0" w:color="000000"/>
              <w:right w:val="single" w:sz="6" w:space="0" w:color="000000"/>
            </w:tcBorders>
          </w:tcPr>
          <w:p w14:paraId="06FB2F7B" w14:textId="27279CE9" w:rsidR="00E216B9" w:rsidRPr="00242452" w:rsidRDefault="00E216B9" w:rsidP="00E216B9">
            <w:pPr>
              <w:keepNext/>
              <w:ind w:left="-5" w:hanging="10"/>
              <w:jc w:val="both"/>
              <w:rPr>
                <w:sz w:val="18"/>
                <w:lang w:val="en-US"/>
              </w:rPr>
            </w:pPr>
            <w:r>
              <w:rPr>
                <w:sz w:val="18"/>
                <w:lang w:val="en-US"/>
              </w:rPr>
              <w:t>2B/ No PPE</w:t>
            </w:r>
          </w:p>
        </w:tc>
        <w:tc>
          <w:tcPr>
            <w:tcW w:w="1846" w:type="dxa"/>
            <w:tcBorders>
              <w:top w:val="single" w:sz="6" w:space="0" w:color="000000"/>
              <w:left w:val="single" w:sz="6" w:space="0" w:color="000000"/>
              <w:bottom w:val="single" w:sz="6" w:space="0" w:color="000000"/>
              <w:right w:val="single" w:sz="6" w:space="0" w:color="000000"/>
            </w:tcBorders>
          </w:tcPr>
          <w:p w14:paraId="6D59287E" w14:textId="11B40E76" w:rsidR="00E216B9" w:rsidRPr="00242452" w:rsidRDefault="00034605" w:rsidP="00E216B9">
            <w:pPr>
              <w:keepNext/>
              <w:ind w:left="-5" w:hanging="10"/>
              <w:jc w:val="both"/>
              <w:rPr>
                <w:sz w:val="18"/>
                <w:lang w:val="en-US"/>
              </w:rPr>
            </w:pPr>
            <w:r>
              <w:rPr>
                <w:sz w:val="18"/>
                <w:lang w:val="en-US"/>
              </w:rPr>
              <w:t>nr</w:t>
            </w:r>
          </w:p>
        </w:tc>
        <w:tc>
          <w:tcPr>
            <w:tcW w:w="1849" w:type="dxa"/>
            <w:tcBorders>
              <w:top w:val="single" w:sz="6" w:space="0" w:color="000000"/>
              <w:left w:val="single" w:sz="6" w:space="0" w:color="000000"/>
              <w:bottom w:val="single" w:sz="6" w:space="0" w:color="000000"/>
              <w:right w:val="single" w:sz="6" w:space="0" w:color="000000"/>
            </w:tcBorders>
          </w:tcPr>
          <w:p w14:paraId="10736D6D" w14:textId="6667C8DA" w:rsidR="00E216B9" w:rsidRPr="00242452" w:rsidRDefault="00034605" w:rsidP="00E216B9">
            <w:pPr>
              <w:keepNext/>
              <w:ind w:left="-5" w:hanging="10"/>
              <w:jc w:val="both"/>
              <w:rPr>
                <w:sz w:val="18"/>
                <w:lang w:val="en-US"/>
              </w:rPr>
            </w:pPr>
            <w:r>
              <w:rPr>
                <w:sz w:val="18"/>
                <w:lang w:val="en-US"/>
              </w:rPr>
              <w:t>5.</w:t>
            </w:r>
            <w:r w:rsidR="00360591">
              <w:rPr>
                <w:sz w:val="18"/>
                <w:lang w:val="en-US"/>
              </w:rPr>
              <w:t>79</w:t>
            </w:r>
            <w:r>
              <w:rPr>
                <w:sz w:val="18"/>
                <w:lang w:val="en-US"/>
              </w:rPr>
              <w:t>x10</w:t>
            </w:r>
            <w:r w:rsidRPr="00A100DE">
              <w:rPr>
                <w:sz w:val="18"/>
                <w:vertAlign w:val="superscript"/>
                <w:lang w:val="en-US"/>
              </w:rPr>
              <w:t>-8</w:t>
            </w:r>
          </w:p>
        </w:tc>
        <w:tc>
          <w:tcPr>
            <w:tcW w:w="1849" w:type="dxa"/>
            <w:tcBorders>
              <w:top w:val="single" w:sz="6" w:space="0" w:color="000000"/>
              <w:left w:val="single" w:sz="6" w:space="0" w:color="000000"/>
              <w:bottom w:val="single" w:sz="6" w:space="0" w:color="000000"/>
              <w:right w:val="single" w:sz="6" w:space="0" w:color="000000"/>
            </w:tcBorders>
          </w:tcPr>
          <w:p w14:paraId="3739A79E" w14:textId="6783A924" w:rsidR="00E216B9" w:rsidRPr="00242452" w:rsidRDefault="00034605" w:rsidP="00E216B9">
            <w:pPr>
              <w:keepNext/>
              <w:ind w:left="-5" w:hanging="10"/>
              <w:jc w:val="both"/>
              <w:rPr>
                <w:sz w:val="18"/>
                <w:lang w:val="en-US"/>
              </w:rPr>
            </w:pPr>
            <w:r>
              <w:rPr>
                <w:sz w:val="18"/>
                <w:lang w:val="en-US"/>
              </w:rPr>
              <w:t>nr</w:t>
            </w:r>
          </w:p>
        </w:tc>
        <w:tc>
          <w:tcPr>
            <w:tcW w:w="1846" w:type="dxa"/>
            <w:tcBorders>
              <w:top w:val="single" w:sz="6" w:space="0" w:color="000000"/>
              <w:left w:val="single" w:sz="6" w:space="0" w:color="000000"/>
              <w:bottom w:val="single" w:sz="6" w:space="0" w:color="000000"/>
              <w:right w:val="single" w:sz="6" w:space="0" w:color="000000"/>
            </w:tcBorders>
          </w:tcPr>
          <w:p w14:paraId="39E03B01" w14:textId="369143F7" w:rsidR="00E216B9" w:rsidRPr="00242452" w:rsidRDefault="00034605" w:rsidP="00E216B9">
            <w:pPr>
              <w:keepNext/>
              <w:ind w:left="-5" w:hanging="10"/>
              <w:jc w:val="both"/>
              <w:rPr>
                <w:sz w:val="18"/>
                <w:lang w:val="en-US"/>
              </w:rPr>
            </w:pPr>
            <w:r>
              <w:rPr>
                <w:sz w:val="18"/>
                <w:lang w:val="en-US"/>
              </w:rPr>
              <w:t>5.</w:t>
            </w:r>
            <w:r w:rsidR="00360591">
              <w:rPr>
                <w:sz w:val="18"/>
                <w:lang w:val="en-US"/>
              </w:rPr>
              <w:t>79</w:t>
            </w:r>
            <w:r>
              <w:rPr>
                <w:sz w:val="18"/>
                <w:lang w:val="en-US"/>
              </w:rPr>
              <w:t>x10</w:t>
            </w:r>
            <w:r w:rsidRPr="003849CD">
              <w:rPr>
                <w:sz w:val="18"/>
                <w:vertAlign w:val="superscript"/>
                <w:lang w:val="en-US"/>
              </w:rPr>
              <w:t>-8</w:t>
            </w:r>
          </w:p>
        </w:tc>
        <w:tc>
          <w:tcPr>
            <w:tcW w:w="1868" w:type="dxa"/>
            <w:tcBorders>
              <w:top w:val="single" w:sz="6" w:space="0" w:color="000000"/>
              <w:left w:val="single" w:sz="6" w:space="0" w:color="000000"/>
              <w:bottom w:val="single" w:sz="6" w:space="0" w:color="000000"/>
              <w:right w:val="single" w:sz="6" w:space="0" w:color="000000"/>
            </w:tcBorders>
          </w:tcPr>
          <w:p w14:paraId="6A4470B3" w14:textId="7DE91C5D" w:rsidR="00E216B9" w:rsidRPr="00242452" w:rsidRDefault="00034605" w:rsidP="00E216B9">
            <w:pPr>
              <w:keepNext/>
              <w:ind w:left="-5" w:hanging="10"/>
              <w:jc w:val="both"/>
              <w:rPr>
                <w:sz w:val="18"/>
                <w:lang w:val="en-US"/>
              </w:rPr>
            </w:pPr>
            <w:r>
              <w:rPr>
                <w:sz w:val="18"/>
                <w:lang w:val="en-US"/>
              </w:rPr>
              <w:t>0.00001</w:t>
            </w:r>
            <w:r w:rsidR="00360591">
              <w:rPr>
                <w:sz w:val="18"/>
                <w:lang w:val="en-US"/>
              </w:rPr>
              <w:t>7</w:t>
            </w:r>
            <w:r>
              <w:rPr>
                <w:sz w:val="18"/>
                <w:lang w:val="en-US"/>
              </w:rPr>
              <w:t>%</w:t>
            </w:r>
          </w:p>
        </w:tc>
      </w:tr>
    </w:tbl>
    <w:p w14:paraId="66C877A9" w14:textId="5C7D8767" w:rsidR="009311AA" w:rsidRPr="00242452" w:rsidRDefault="009311AA">
      <w:pPr>
        <w:spacing w:line="260" w:lineRule="atLeast"/>
        <w:rPr>
          <w:rFonts w:ascii="Times New Roman" w:eastAsia="Calibri" w:hAnsi="Times New Roman" w:cs="Times New Roman"/>
          <w:i/>
          <w:iCs/>
          <w:sz w:val="16"/>
          <w:lang w:val="en-US" w:eastAsia="en-US"/>
        </w:rPr>
      </w:pPr>
    </w:p>
    <w:p w14:paraId="241A0939" w14:textId="59A87AFE" w:rsidR="009311AA" w:rsidRPr="00242452" w:rsidRDefault="009311AA">
      <w:pPr>
        <w:spacing w:line="260" w:lineRule="atLeast"/>
        <w:rPr>
          <w:rFonts w:ascii="Times New Roman" w:eastAsia="Calibri" w:hAnsi="Times New Roman" w:cs="Times New Roman"/>
          <w:i/>
          <w:iCs/>
          <w:sz w:val="16"/>
          <w:lang w:val="en-US" w:eastAsia="en-US"/>
        </w:rPr>
      </w:pPr>
    </w:p>
    <w:p w14:paraId="2F834E52" w14:textId="77777777" w:rsidR="00905F40" w:rsidRPr="00242452" w:rsidRDefault="00905F40" w:rsidP="00AA2C6B">
      <w:pPr>
        <w:spacing w:line="260" w:lineRule="atLeast"/>
        <w:jc w:val="both"/>
        <w:rPr>
          <w:rFonts w:ascii="Times New Roman" w:eastAsia="Calibri" w:hAnsi="Times New Roman" w:cs="Times New Roman"/>
          <w:i/>
          <w:iCs/>
          <w:sz w:val="16"/>
          <w:lang w:val="en-US" w:eastAsia="en-US"/>
        </w:rPr>
        <w:sectPr w:rsidR="00905F40" w:rsidRPr="00242452" w:rsidSect="00AA2C6B">
          <w:pgSz w:w="16838" w:h="11906" w:orient="landscape"/>
          <w:pgMar w:top="1446" w:right="1474" w:bottom="1247" w:left="2013" w:header="851" w:footer="851" w:gutter="0"/>
          <w:cols w:space="720"/>
          <w:docGrid w:linePitch="272"/>
        </w:sectPr>
      </w:pPr>
    </w:p>
    <w:p w14:paraId="01201690" w14:textId="281383DB" w:rsidR="00642A93" w:rsidRPr="00242452" w:rsidRDefault="00642A93" w:rsidP="00642A93">
      <w:pPr>
        <w:keepNext/>
        <w:ind w:left="-5" w:hanging="10"/>
        <w:jc w:val="both"/>
        <w:rPr>
          <w:lang w:val="en-US"/>
        </w:rPr>
      </w:pPr>
      <w:r w:rsidRPr="00242452">
        <w:rPr>
          <w:b/>
          <w:lang w:val="en-US"/>
        </w:rPr>
        <w:lastRenderedPageBreak/>
        <w:t>Combined scenarios – Primary and secondary exposure</w:t>
      </w:r>
    </w:p>
    <w:p w14:paraId="07C0BD45" w14:textId="77777777" w:rsidR="00642A93" w:rsidRPr="00242452" w:rsidRDefault="00642A93" w:rsidP="00642A93">
      <w:pPr>
        <w:keepNext/>
        <w:ind w:left="-5" w:hanging="10"/>
        <w:jc w:val="both"/>
        <w:rPr>
          <w:lang w:val="en-US"/>
        </w:rPr>
      </w:pPr>
    </w:p>
    <w:p w14:paraId="0829AFE0" w14:textId="4DC7611F" w:rsidR="00642A93" w:rsidRPr="00242452" w:rsidRDefault="00642A93" w:rsidP="00642A93">
      <w:pPr>
        <w:keepNext/>
        <w:jc w:val="both"/>
        <w:rPr>
          <w:u w:val="single"/>
          <w:lang w:val="en-US"/>
        </w:rPr>
      </w:pPr>
      <w:r w:rsidRPr="00242452">
        <w:rPr>
          <w:u w:val="single"/>
          <w:lang w:val="en-US"/>
        </w:rPr>
        <w:t>Outcome of combined systemic exposure and risk characterisation</w:t>
      </w:r>
      <w:r w:rsidRPr="00242452">
        <w:rPr>
          <w:lang w:val="en-US"/>
        </w:rPr>
        <w:t xml:space="preserve"> for primary and secondary exposure</w:t>
      </w:r>
    </w:p>
    <w:p w14:paraId="424CD381" w14:textId="77777777" w:rsidR="00642A93" w:rsidRPr="00242452" w:rsidRDefault="00642A93" w:rsidP="00642A93">
      <w:pPr>
        <w:keepNext/>
        <w:ind w:left="-5" w:hanging="10"/>
        <w:jc w:val="both"/>
        <w:rPr>
          <w:lang w:val="en-US"/>
        </w:rPr>
      </w:pPr>
    </w:p>
    <w:p w14:paraId="185ADF5F" w14:textId="7581CA33" w:rsidR="00642A93" w:rsidRPr="00242452" w:rsidRDefault="00642A93" w:rsidP="00642A93">
      <w:pPr>
        <w:keepNext/>
        <w:ind w:left="-5" w:hanging="10"/>
        <w:jc w:val="both"/>
        <w:rPr>
          <w:rFonts w:eastAsia="Verdana"/>
          <w:b/>
          <w:lang w:val="en-US"/>
        </w:rPr>
      </w:pPr>
      <w:r w:rsidRPr="00242452">
        <w:rPr>
          <w:rFonts w:eastAsia="Verdana"/>
          <w:b/>
          <w:lang w:val="en-US"/>
        </w:rPr>
        <w:t xml:space="preserve">Summary table: combined </w:t>
      </w:r>
      <w:r w:rsidR="004F2924">
        <w:rPr>
          <w:rFonts w:eastAsia="Verdana"/>
          <w:b/>
          <w:lang w:val="en-US"/>
        </w:rPr>
        <w:t>systemic</w:t>
      </w:r>
      <w:r w:rsidR="004F2924" w:rsidRPr="00242452">
        <w:rPr>
          <w:rFonts w:eastAsia="Verdana"/>
          <w:b/>
          <w:lang w:val="en-US"/>
        </w:rPr>
        <w:t xml:space="preserve"> </w:t>
      </w:r>
      <w:r w:rsidRPr="00242452">
        <w:rPr>
          <w:rFonts w:eastAsia="Verdana"/>
          <w:b/>
          <w:lang w:val="en-US"/>
        </w:rPr>
        <w:t>exposure and risk characterisation for non-professionals and general public</w:t>
      </w:r>
    </w:p>
    <w:p w14:paraId="3313C16E" w14:textId="77777777" w:rsidR="00642A93" w:rsidRPr="00242452" w:rsidRDefault="00642A93" w:rsidP="00642A93">
      <w:pPr>
        <w:keepNext/>
        <w:ind w:left="-5" w:hanging="10"/>
        <w:jc w:val="both"/>
        <w:rPr>
          <w:rFonts w:eastAsia="Verdana"/>
          <w:b/>
          <w:lang w:val="en-US"/>
        </w:rPr>
      </w:pPr>
    </w:p>
    <w:p w14:paraId="0B2DCEEC" w14:textId="77777777" w:rsidR="00642A93" w:rsidRPr="00242452" w:rsidRDefault="00642A93" w:rsidP="00642A93">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Imiprothrin</w:t>
      </w:r>
    </w:p>
    <w:p w14:paraId="10D2692D" w14:textId="01249FE5" w:rsidR="00642A93" w:rsidRPr="00242452" w:rsidRDefault="00642A93" w:rsidP="00884700">
      <w:pPr>
        <w:keepNext/>
        <w:jc w:val="both"/>
        <w:rPr>
          <w:lang w:val="en-US"/>
        </w:rPr>
      </w:pPr>
    </w:p>
    <w:tbl>
      <w:tblPr>
        <w:tblStyle w:val="TableGrid0"/>
        <w:tblW w:w="14167" w:type="dxa"/>
        <w:tblInd w:w="9" w:type="dxa"/>
        <w:tblCellMar>
          <w:top w:w="50" w:type="dxa"/>
          <w:left w:w="67" w:type="dxa"/>
          <w:right w:w="27" w:type="dxa"/>
        </w:tblCellMar>
        <w:tblLook w:val="04A0" w:firstRow="1" w:lastRow="0" w:firstColumn="1" w:lastColumn="0" w:noHBand="0" w:noVBand="1"/>
      </w:tblPr>
      <w:tblGrid>
        <w:gridCol w:w="1757"/>
        <w:gridCol w:w="2283"/>
        <w:gridCol w:w="2279"/>
        <w:gridCol w:w="2085"/>
        <w:gridCol w:w="1891"/>
        <w:gridCol w:w="1934"/>
        <w:gridCol w:w="1938"/>
      </w:tblGrid>
      <w:tr w:rsidR="004F2924" w:rsidRPr="00242452" w14:paraId="0BB3971A" w14:textId="77777777" w:rsidTr="00884700">
        <w:trPr>
          <w:trHeight w:val="208"/>
        </w:trPr>
        <w:tc>
          <w:tcPr>
            <w:tcW w:w="14167" w:type="dxa"/>
            <w:gridSpan w:val="7"/>
            <w:tcBorders>
              <w:top w:val="single" w:sz="6" w:space="0" w:color="000000"/>
              <w:left w:val="single" w:sz="6" w:space="0" w:color="000000"/>
              <w:bottom w:val="single" w:sz="6" w:space="0" w:color="000000"/>
              <w:right w:val="single" w:sz="6" w:space="0" w:color="000000"/>
            </w:tcBorders>
            <w:shd w:val="clear" w:color="auto" w:fill="FFFFCC"/>
          </w:tcPr>
          <w:p w14:paraId="3DFA4B96" w14:textId="35B1416B" w:rsidR="004F2924" w:rsidRPr="00242452" w:rsidRDefault="004F2924" w:rsidP="00642A93">
            <w:pPr>
              <w:keepNext/>
              <w:jc w:val="center"/>
              <w:rPr>
                <w:lang w:val="en-US"/>
              </w:rPr>
            </w:pPr>
            <w:r w:rsidRPr="00242452">
              <w:rPr>
                <w:rFonts w:eastAsia="Verdana"/>
                <w:b/>
                <w:sz w:val="18"/>
                <w:lang w:val="en-US"/>
              </w:rPr>
              <w:t>Summary table: combined systemic exposure and risk characterisation for non-professionals and general public</w:t>
            </w:r>
          </w:p>
        </w:tc>
      </w:tr>
      <w:tr w:rsidR="004F2924" w:rsidRPr="00242452" w14:paraId="61008486" w14:textId="77777777" w:rsidTr="00A100DE">
        <w:trPr>
          <w:trHeight w:val="1094"/>
        </w:trPr>
        <w:tc>
          <w:tcPr>
            <w:tcW w:w="1757" w:type="dxa"/>
            <w:tcBorders>
              <w:top w:val="single" w:sz="6" w:space="0" w:color="000000"/>
              <w:left w:val="single" w:sz="6" w:space="0" w:color="000000"/>
              <w:bottom w:val="single" w:sz="6" w:space="0" w:color="000000"/>
              <w:right w:val="single" w:sz="6" w:space="0" w:color="000000"/>
            </w:tcBorders>
          </w:tcPr>
          <w:p w14:paraId="03B8726D" w14:textId="77777777" w:rsidR="004F2924" w:rsidRPr="00242452" w:rsidRDefault="004F2924" w:rsidP="00642A93">
            <w:pPr>
              <w:keepNext/>
              <w:ind w:left="1"/>
              <w:rPr>
                <w:lang w:val="en-US"/>
              </w:rPr>
            </w:pPr>
            <w:r w:rsidRPr="00242452">
              <w:rPr>
                <w:rFonts w:eastAsia="Verdana"/>
                <w:b/>
                <w:sz w:val="18"/>
                <w:lang w:val="en-US"/>
              </w:rPr>
              <w:t xml:space="preserve">Scenarios combined </w:t>
            </w:r>
          </w:p>
        </w:tc>
        <w:tc>
          <w:tcPr>
            <w:tcW w:w="2283" w:type="dxa"/>
            <w:tcBorders>
              <w:top w:val="single" w:sz="6" w:space="0" w:color="000000"/>
              <w:left w:val="single" w:sz="6" w:space="0" w:color="000000"/>
              <w:bottom w:val="single" w:sz="6" w:space="0" w:color="000000"/>
              <w:right w:val="single" w:sz="6" w:space="0" w:color="000000"/>
            </w:tcBorders>
          </w:tcPr>
          <w:p w14:paraId="560A78FE" w14:textId="77777777" w:rsidR="004F2924" w:rsidRPr="00242452" w:rsidRDefault="004F2924" w:rsidP="00642A93">
            <w:pPr>
              <w:keepNext/>
              <w:rPr>
                <w:lang w:val="en-US"/>
              </w:rPr>
            </w:pPr>
            <w:r w:rsidRPr="00242452">
              <w:rPr>
                <w:rFonts w:eastAsia="Verdana"/>
                <w:b/>
                <w:sz w:val="18"/>
                <w:lang w:val="en-US"/>
              </w:rPr>
              <w:t xml:space="preserve">Tier/PPE </w:t>
            </w:r>
          </w:p>
        </w:tc>
        <w:tc>
          <w:tcPr>
            <w:tcW w:w="2279" w:type="dxa"/>
            <w:tcBorders>
              <w:top w:val="single" w:sz="6" w:space="0" w:color="000000"/>
              <w:left w:val="single" w:sz="6" w:space="0" w:color="000000"/>
              <w:bottom w:val="single" w:sz="6" w:space="0" w:color="000000"/>
              <w:right w:val="single" w:sz="6" w:space="0" w:color="000000"/>
            </w:tcBorders>
          </w:tcPr>
          <w:p w14:paraId="6AD0875B" w14:textId="77777777" w:rsidR="004F2924" w:rsidRPr="00242452" w:rsidRDefault="004F2924" w:rsidP="00642A93">
            <w:pPr>
              <w:keepNext/>
              <w:spacing w:line="239" w:lineRule="auto"/>
              <w:rPr>
                <w:lang w:val="en-US"/>
              </w:rPr>
            </w:pPr>
            <w:r w:rsidRPr="00242452">
              <w:rPr>
                <w:rFonts w:eastAsia="Verdana"/>
                <w:b/>
                <w:sz w:val="18"/>
                <w:lang w:val="en-US"/>
              </w:rPr>
              <w:t xml:space="preserve">Estimated oral uptake </w:t>
            </w:r>
          </w:p>
          <w:p w14:paraId="5CE59B27" w14:textId="77777777" w:rsidR="004F2924" w:rsidRPr="00242452" w:rsidRDefault="004F2924" w:rsidP="00642A93">
            <w:pPr>
              <w:keepNext/>
              <w:jc w:val="both"/>
              <w:rPr>
                <w:lang w:val="en-US"/>
              </w:rPr>
            </w:pPr>
            <w:r w:rsidRPr="00242452">
              <w:rPr>
                <w:rFonts w:eastAsia="Verdana"/>
                <w:b/>
                <w:sz w:val="18"/>
                <w:lang w:val="en-US"/>
              </w:rPr>
              <w:t xml:space="preserve">[mg/kg bw/day] </w:t>
            </w:r>
          </w:p>
        </w:tc>
        <w:tc>
          <w:tcPr>
            <w:tcW w:w="2085" w:type="dxa"/>
            <w:tcBorders>
              <w:top w:val="single" w:sz="6" w:space="0" w:color="000000"/>
              <w:left w:val="single" w:sz="6" w:space="0" w:color="000000"/>
              <w:bottom w:val="single" w:sz="6" w:space="0" w:color="000000"/>
              <w:right w:val="single" w:sz="6" w:space="0" w:color="000000"/>
            </w:tcBorders>
          </w:tcPr>
          <w:p w14:paraId="6F7E12FD" w14:textId="77777777" w:rsidR="004F2924" w:rsidRPr="00242452" w:rsidRDefault="004F2924" w:rsidP="00642A93">
            <w:pPr>
              <w:keepNext/>
              <w:ind w:left="2"/>
              <w:rPr>
                <w:lang w:val="en-US"/>
              </w:rPr>
            </w:pPr>
            <w:r w:rsidRPr="00242452">
              <w:rPr>
                <w:rFonts w:eastAsia="Verdana"/>
                <w:b/>
                <w:sz w:val="18"/>
                <w:lang w:val="en-US"/>
              </w:rPr>
              <w:t xml:space="preserve">Estimated dermal uptake [mg/kg bw/day] </w:t>
            </w:r>
          </w:p>
        </w:tc>
        <w:tc>
          <w:tcPr>
            <w:tcW w:w="1891" w:type="dxa"/>
            <w:tcBorders>
              <w:top w:val="single" w:sz="6" w:space="0" w:color="000000"/>
              <w:left w:val="single" w:sz="6" w:space="0" w:color="000000"/>
              <w:bottom w:val="single" w:sz="6" w:space="0" w:color="000000"/>
              <w:right w:val="single" w:sz="6" w:space="0" w:color="000000"/>
            </w:tcBorders>
          </w:tcPr>
          <w:p w14:paraId="52AB5C5C" w14:textId="77777777" w:rsidR="004F2924" w:rsidRPr="00242452" w:rsidRDefault="004F2924" w:rsidP="00642A93">
            <w:pPr>
              <w:keepNext/>
              <w:ind w:left="2"/>
              <w:rPr>
                <w:lang w:val="en-US"/>
              </w:rPr>
            </w:pPr>
            <w:r w:rsidRPr="00242452">
              <w:rPr>
                <w:rFonts w:eastAsia="Verdana"/>
                <w:b/>
                <w:sz w:val="18"/>
                <w:lang w:val="en-US"/>
              </w:rPr>
              <w:t xml:space="preserve">Estimated inhalation uptake [mg/kg bw/day] </w:t>
            </w:r>
          </w:p>
        </w:tc>
        <w:tc>
          <w:tcPr>
            <w:tcW w:w="1934" w:type="dxa"/>
            <w:tcBorders>
              <w:top w:val="single" w:sz="6" w:space="0" w:color="000000"/>
              <w:left w:val="single" w:sz="6" w:space="0" w:color="000000"/>
              <w:bottom w:val="single" w:sz="6" w:space="0" w:color="000000"/>
              <w:right w:val="single" w:sz="6" w:space="0" w:color="000000"/>
            </w:tcBorders>
          </w:tcPr>
          <w:p w14:paraId="1303175B" w14:textId="77777777" w:rsidR="004F2924" w:rsidRPr="00242452" w:rsidRDefault="004F2924" w:rsidP="00642A93">
            <w:pPr>
              <w:keepNext/>
              <w:ind w:left="2"/>
              <w:rPr>
                <w:lang w:val="en-US"/>
              </w:rPr>
            </w:pPr>
            <w:r w:rsidRPr="00242452">
              <w:rPr>
                <w:rFonts w:eastAsia="Verdana"/>
                <w:b/>
                <w:sz w:val="18"/>
                <w:lang w:val="en-US"/>
              </w:rPr>
              <w:t xml:space="preserve">Estimated total uptake [mg/kg bw/day] </w:t>
            </w:r>
          </w:p>
        </w:tc>
        <w:tc>
          <w:tcPr>
            <w:tcW w:w="1938" w:type="dxa"/>
            <w:tcBorders>
              <w:top w:val="single" w:sz="6" w:space="0" w:color="000000"/>
              <w:left w:val="single" w:sz="6" w:space="0" w:color="000000"/>
              <w:bottom w:val="single" w:sz="6" w:space="0" w:color="000000"/>
              <w:right w:val="single" w:sz="6" w:space="0" w:color="000000"/>
            </w:tcBorders>
          </w:tcPr>
          <w:p w14:paraId="78A3C10B" w14:textId="77777777" w:rsidR="004F2924" w:rsidRPr="00242452" w:rsidRDefault="004F2924" w:rsidP="00642A93">
            <w:pPr>
              <w:keepNext/>
              <w:spacing w:line="239" w:lineRule="auto"/>
              <w:ind w:left="2"/>
              <w:rPr>
                <w:lang w:val="en-US"/>
              </w:rPr>
            </w:pPr>
            <w:r w:rsidRPr="00242452">
              <w:rPr>
                <w:rFonts w:eastAsia="Verdana"/>
                <w:b/>
                <w:sz w:val="18"/>
                <w:lang w:val="en-US"/>
              </w:rPr>
              <w:t xml:space="preserve">Estimated uptake/ AEL  </w:t>
            </w:r>
          </w:p>
          <w:p w14:paraId="3D31ABAC" w14:textId="77777777" w:rsidR="004F2924" w:rsidRPr="00242452" w:rsidRDefault="004F2924" w:rsidP="00642A93">
            <w:pPr>
              <w:keepNext/>
              <w:ind w:left="2"/>
              <w:rPr>
                <w:lang w:val="en-US"/>
              </w:rPr>
            </w:pPr>
            <w:r w:rsidRPr="00242452">
              <w:rPr>
                <w:rFonts w:eastAsia="Verdana"/>
                <w:b/>
                <w:sz w:val="18"/>
                <w:lang w:val="en-US"/>
              </w:rPr>
              <w:t xml:space="preserve">(%) </w:t>
            </w:r>
          </w:p>
          <w:p w14:paraId="7EB5751E" w14:textId="47C189E7" w:rsidR="004F2924" w:rsidRPr="00242452" w:rsidRDefault="004F2924" w:rsidP="00642A93">
            <w:pPr>
              <w:keepNext/>
              <w:ind w:left="2"/>
              <w:rPr>
                <w:lang w:val="en-US"/>
              </w:rPr>
            </w:pPr>
            <w:r w:rsidRPr="00242452">
              <w:rPr>
                <w:rFonts w:eastAsia="Verdana"/>
                <w:sz w:val="18"/>
                <w:lang w:val="en-US"/>
              </w:rPr>
              <w:t xml:space="preserve">AEL = 0.3 </w:t>
            </w:r>
          </w:p>
          <w:p w14:paraId="456256BF" w14:textId="36F0FD8E" w:rsidR="004F2924" w:rsidRPr="00242452" w:rsidRDefault="004F2924" w:rsidP="004F2924">
            <w:pPr>
              <w:keepNext/>
              <w:ind w:left="2"/>
              <w:rPr>
                <w:lang w:val="en-US"/>
              </w:rPr>
            </w:pPr>
            <w:r w:rsidRPr="00242452">
              <w:rPr>
                <w:rFonts w:eastAsia="Verdana"/>
                <w:sz w:val="18"/>
                <w:lang w:val="en-US"/>
              </w:rPr>
              <w:t xml:space="preserve">mg/kg bw/d </w:t>
            </w:r>
            <w:r w:rsidRPr="00242452">
              <w:rPr>
                <w:rFonts w:eastAsia="Verdana"/>
                <w:b/>
                <w:sz w:val="18"/>
                <w:lang w:val="en-US"/>
              </w:rPr>
              <w:t xml:space="preserve"> </w:t>
            </w:r>
          </w:p>
        </w:tc>
      </w:tr>
      <w:tr w:rsidR="004265A7" w:rsidRPr="00242452" w14:paraId="1303F585" w14:textId="77777777" w:rsidTr="00065A24">
        <w:trPr>
          <w:trHeight w:val="27"/>
        </w:trPr>
        <w:tc>
          <w:tcPr>
            <w:tcW w:w="1757" w:type="dxa"/>
            <w:vMerge w:val="restart"/>
            <w:tcBorders>
              <w:top w:val="single" w:sz="6" w:space="0" w:color="000000"/>
              <w:left w:val="single" w:sz="6" w:space="0" w:color="000000"/>
              <w:right w:val="single" w:sz="6" w:space="0" w:color="000000"/>
            </w:tcBorders>
          </w:tcPr>
          <w:p w14:paraId="24EC4815" w14:textId="3573457B" w:rsidR="004265A7" w:rsidRPr="00242452" w:rsidRDefault="004265A7">
            <w:pPr>
              <w:keepNext/>
              <w:ind w:left="1"/>
              <w:rPr>
                <w:lang w:val="en-US"/>
              </w:rPr>
            </w:pPr>
            <w:r w:rsidRPr="00242452">
              <w:rPr>
                <w:rFonts w:eastAsia="Verdana"/>
                <w:sz w:val="18"/>
                <w:lang w:val="en-US"/>
              </w:rPr>
              <w:t>Scenarios [1+3+5] - adult</w:t>
            </w:r>
          </w:p>
        </w:tc>
        <w:tc>
          <w:tcPr>
            <w:tcW w:w="2283" w:type="dxa"/>
            <w:tcBorders>
              <w:top w:val="single" w:sz="6" w:space="0" w:color="000000"/>
              <w:left w:val="single" w:sz="6" w:space="0" w:color="000000"/>
              <w:bottom w:val="single" w:sz="6" w:space="0" w:color="000000"/>
              <w:right w:val="single" w:sz="6" w:space="0" w:color="000000"/>
            </w:tcBorders>
          </w:tcPr>
          <w:p w14:paraId="17960454" w14:textId="05FB3319" w:rsidR="004265A7" w:rsidRPr="00242452" w:rsidRDefault="004265A7" w:rsidP="00642A93">
            <w:pPr>
              <w:keepNext/>
              <w:rPr>
                <w:lang w:val="en-US"/>
              </w:rPr>
            </w:pPr>
            <w:r w:rsidRPr="00242452">
              <w:rPr>
                <w:rFonts w:eastAsia="Verdana"/>
                <w:sz w:val="18"/>
                <w:lang w:val="en-US"/>
              </w:rPr>
              <w:t>1/</w:t>
            </w:r>
            <w:r>
              <w:rPr>
                <w:rFonts w:eastAsia="Verdana"/>
                <w:sz w:val="18"/>
                <w:lang w:val="en-US"/>
              </w:rPr>
              <w:t xml:space="preserve"> N</w:t>
            </w:r>
            <w:r w:rsidRPr="00242452">
              <w:rPr>
                <w:rFonts w:eastAsia="Verdana"/>
                <w:sz w:val="18"/>
                <w:lang w:val="en-US"/>
              </w:rPr>
              <w:t xml:space="preserve">o PPE </w:t>
            </w:r>
          </w:p>
        </w:tc>
        <w:tc>
          <w:tcPr>
            <w:tcW w:w="2279" w:type="dxa"/>
            <w:tcBorders>
              <w:top w:val="single" w:sz="6" w:space="0" w:color="000000"/>
              <w:left w:val="single" w:sz="6" w:space="0" w:color="000000"/>
              <w:bottom w:val="single" w:sz="6" w:space="0" w:color="000000"/>
              <w:right w:val="single" w:sz="6" w:space="0" w:color="000000"/>
            </w:tcBorders>
          </w:tcPr>
          <w:p w14:paraId="7130D4EB" w14:textId="5F05BA53" w:rsidR="004265A7" w:rsidRPr="00AA2C6B" w:rsidRDefault="004265A7">
            <w:pPr>
              <w:keepNext/>
              <w:rPr>
                <w:sz w:val="18"/>
                <w:lang w:val="en-US"/>
              </w:rPr>
            </w:pPr>
            <w:r w:rsidRPr="00242452">
              <w:rPr>
                <w:sz w:val="18"/>
                <w:lang w:val="en-US"/>
              </w:rPr>
              <w:t>nr</w:t>
            </w:r>
          </w:p>
        </w:tc>
        <w:tc>
          <w:tcPr>
            <w:tcW w:w="2085" w:type="dxa"/>
            <w:tcBorders>
              <w:top w:val="single" w:sz="6" w:space="0" w:color="000000"/>
              <w:left w:val="single" w:sz="6" w:space="0" w:color="000000"/>
              <w:bottom w:val="single" w:sz="6" w:space="0" w:color="000000"/>
              <w:right w:val="single" w:sz="6" w:space="0" w:color="000000"/>
            </w:tcBorders>
          </w:tcPr>
          <w:p w14:paraId="7965235E" w14:textId="726CED2E" w:rsidR="004265A7" w:rsidRPr="00AA2C6B" w:rsidRDefault="004265A7" w:rsidP="00642A93">
            <w:pPr>
              <w:keepNext/>
              <w:ind w:left="2"/>
              <w:rPr>
                <w:sz w:val="18"/>
                <w:lang w:val="en-US"/>
              </w:rPr>
            </w:pPr>
            <w:r w:rsidRPr="00AA2C6B">
              <w:rPr>
                <w:sz w:val="18"/>
                <w:lang w:val="en-US"/>
              </w:rPr>
              <w:t>2</w:t>
            </w:r>
            <w:r w:rsidRPr="00242452">
              <w:rPr>
                <w:sz w:val="18"/>
                <w:lang w:val="en-US"/>
              </w:rPr>
              <w:t>.77</w:t>
            </w:r>
            <w:r w:rsidRPr="00AA2C6B">
              <w:rPr>
                <w:sz w:val="18"/>
                <w:lang w:val="en-US"/>
              </w:rPr>
              <w:t>x10</w:t>
            </w:r>
            <w:r w:rsidRPr="00AA2C6B">
              <w:rPr>
                <w:sz w:val="18"/>
                <w:vertAlign w:val="superscript"/>
                <w:lang w:val="en-US"/>
              </w:rPr>
              <w:t>-</w:t>
            </w:r>
            <w:r w:rsidRPr="00242452">
              <w:rPr>
                <w:sz w:val="18"/>
                <w:vertAlign w:val="superscript"/>
                <w:lang w:val="en-US"/>
              </w:rPr>
              <w:t>8</w:t>
            </w:r>
          </w:p>
        </w:tc>
        <w:tc>
          <w:tcPr>
            <w:tcW w:w="1891" w:type="dxa"/>
            <w:tcBorders>
              <w:top w:val="single" w:sz="6" w:space="0" w:color="000000"/>
              <w:left w:val="single" w:sz="6" w:space="0" w:color="000000"/>
              <w:bottom w:val="single" w:sz="6" w:space="0" w:color="000000"/>
              <w:right w:val="single" w:sz="6" w:space="0" w:color="000000"/>
            </w:tcBorders>
          </w:tcPr>
          <w:p w14:paraId="380AD1D9" w14:textId="5E36193D" w:rsidR="004265A7" w:rsidRPr="00AA2C6B" w:rsidRDefault="004265A7" w:rsidP="00642A93">
            <w:pPr>
              <w:keepNext/>
              <w:ind w:left="2"/>
              <w:rPr>
                <w:sz w:val="18"/>
                <w:lang w:val="en-US"/>
              </w:rPr>
            </w:pPr>
            <w:r w:rsidRPr="00242452">
              <w:rPr>
                <w:sz w:val="18"/>
                <w:lang w:val="en-US"/>
              </w:rPr>
              <w:t>1.03</w:t>
            </w:r>
            <w:r w:rsidRPr="00AA2C6B">
              <w:rPr>
                <w:sz w:val="18"/>
                <w:lang w:val="en-US"/>
              </w:rPr>
              <w:t>x10</w:t>
            </w:r>
            <w:r w:rsidRPr="00AA2C6B">
              <w:rPr>
                <w:sz w:val="18"/>
                <w:vertAlign w:val="superscript"/>
                <w:lang w:val="en-US"/>
              </w:rPr>
              <w:t>-</w:t>
            </w:r>
            <w:r w:rsidRPr="00242452">
              <w:rPr>
                <w:sz w:val="18"/>
                <w:vertAlign w:val="superscript"/>
                <w:lang w:val="en-US"/>
              </w:rPr>
              <w:t>3</w:t>
            </w:r>
          </w:p>
        </w:tc>
        <w:tc>
          <w:tcPr>
            <w:tcW w:w="1934" w:type="dxa"/>
            <w:tcBorders>
              <w:top w:val="single" w:sz="6" w:space="0" w:color="000000"/>
              <w:left w:val="single" w:sz="6" w:space="0" w:color="000000"/>
              <w:bottom w:val="single" w:sz="6" w:space="0" w:color="000000"/>
              <w:right w:val="single" w:sz="6" w:space="0" w:color="000000"/>
            </w:tcBorders>
          </w:tcPr>
          <w:p w14:paraId="12213FB0" w14:textId="795CF48B" w:rsidR="004265A7" w:rsidRPr="00AA2C6B" w:rsidRDefault="004265A7" w:rsidP="00642A93">
            <w:pPr>
              <w:keepNext/>
              <w:ind w:left="2"/>
              <w:rPr>
                <w:sz w:val="18"/>
                <w:lang w:val="en-US"/>
              </w:rPr>
            </w:pPr>
            <w:r w:rsidRPr="00242452">
              <w:rPr>
                <w:sz w:val="18"/>
                <w:lang w:val="en-US"/>
              </w:rPr>
              <w:t>1.03</w:t>
            </w:r>
            <w:r w:rsidRPr="00AA2C6B">
              <w:rPr>
                <w:sz w:val="18"/>
                <w:lang w:val="en-US"/>
              </w:rPr>
              <w:t>x10</w:t>
            </w:r>
            <w:r w:rsidRPr="00AA2C6B">
              <w:rPr>
                <w:sz w:val="18"/>
                <w:vertAlign w:val="superscript"/>
                <w:lang w:val="en-US"/>
              </w:rPr>
              <w:t>-3</w:t>
            </w:r>
          </w:p>
        </w:tc>
        <w:tc>
          <w:tcPr>
            <w:tcW w:w="1938" w:type="dxa"/>
            <w:tcBorders>
              <w:top w:val="single" w:sz="6" w:space="0" w:color="000000"/>
              <w:left w:val="single" w:sz="6" w:space="0" w:color="000000"/>
              <w:bottom w:val="single" w:sz="6" w:space="0" w:color="000000"/>
              <w:right w:val="single" w:sz="6" w:space="0" w:color="000000"/>
            </w:tcBorders>
          </w:tcPr>
          <w:p w14:paraId="2094EBDA" w14:textId="13429812" w:rsidR="004265A7" w:rsidRPr="00AA2C6B" w:rsidRDefault="004265A7" w:rsidP="00642A93">
            <w:pPr>
              <w:keepNext/>
              <w:ind w:left="2"/>
              <w:rPr>
                <w:sz w:val="18"/>
                <w:lang w:val="en-US"/>
              </w:rPr>
            </w:pPr>
            <w:r w:rsidRPr="00242452">
              <w:rPr>
                <w:sz w:val="18"/>
                <w:lang w:val="en-US"/>
              </w:rPr>
              <w:t>0.3</w:t>
            </w:r>
            <w:r w:rsidRPr="00AA2C6B">
              <w:rPr>
                <w:sz w:val="18"/>
                <w:lang w:val="en-US"/>
              </w:rPr>
              <w:t>%</w:t>
            </w:r>
          </w:p>
        </w:tc>
      </w:tr>
      <w:tr w:rsidR="004265A7" w:rsidRPr="00242452" w14:paraId="0B9E2EAE" w14:textId="77777777" w:rsidTr="00065A24">
        <w:trPr>
          <w:trHeight w:val="27"/>
        </w:trPr>
        <w:tc>
          <w:tcPr>
            <w:tcW w:w="1757" w:type="dxa"/>
            <w:vMerge/>
            <w:tcBorders>
              <w:left w:val="single" w:sz="6" w:space="0" w:color="000000"/>
              <w:right w:val="single" w:sz="6" w:space="0" w:color="000000"/>
            </w:tcBorders>
          </w:tcPr>
          <w:p w14:paraId="4828B812" w14:textId="77777777" w:rsidR="004265A7" w:rsidRPr="00242452" w:rsidRDefault="004265A7">
            <w:pPr>
              <w:keepNext/>
              <w:ind w:left="1"/>
              <w:rPr>
                <w:rFonts w:eastAsia="Verdana"/>
                <w:sz w:val="18"/>
                <w:lang w:val="en-US"/>
              </w:rPr>
            </w:pPr>
          </w:p>
        </w:tc>
        <w:tc>
          <w:tcPr>
            <w:tcW w:w="2283" w:type="dxa"/>
            <w:tcBorders>
              <w:top w:val="single" w:sz="6" w:space="0" w:color="000000"/>
              <w:left w:val="single" w:sz="6" w:space="0" w:color="000000"/>
              <w:bottom w:val="single" w:sz="6" w:space="0" w:color="000000"/>
              <w:right w:val="single" w:sz="6" w:space="0" w:color="000000"/>
            </w:tcBorders>
          </w:tcPr>
          <w:p w14:paraId="5D2A68B9" w14:textId="10078D37" w:rsidR="004265A7" w:rsidRPr="00242452" w:rsidRDefault="004265A7" w:rsidP="00642A93">
            <w:pPr>
              <w:keepNext/>
              <w:rPr>
                <w:rFonts w:eastAsia="Verdana"/>
                <w:sz w:val="18"/>
                <w:lang w:val="en-US"/>
              </w:rPr>
            </w:pPr>
            <w:r>
              <w:rPr>
                <w:rFonts w:eastAsia="Verdana"/>
                <w:sz w:val="18"/>
                <w:lang w:val="en-US"/>
              </w:rPr>
              <w:t>2A/ No PPE</w:t>
            </w:r>
          </w:p>
        </w:tc>
        <w:tc>
          <w:tcPr>
            <w:tcW w:w="2279" w:type="dxa"/>
            <w:tcBorders>
              <w:top w:val="single" w:sz="6" w:space="0" w:color="000000"/>
              <w:left w:val="single" w:sz="6" w:space="0" w:color="000000"/>
              <w:bottom w:val="single" w:sz="6" w:space="0" w:color="000000"/>
              <w:right w:val="single" w:sz="6" w:space="0" w:color="000000"/>
            </w:tcBorders>
          </w:tcPr>
          <w:p w14:paraId="3F006769" w14:textId="0787ACBF" w:rsidR="004265A7" w:rsidRPr="00242452" w:rsidRDefault="004265A7">
            <w:pPr>
              <w:keepNext/>
              <w:rPr>
                <w:sz w:val="18"/>
                <w:lang w:val="en-US"/>
              </w:rPr>
            </w:pPr>
            <w:r>
              <w:rPr>
                <w:sz w:val="18"/>
                <w:lang w:val="en-US"/>
              </w:rPr>
              <w:t>nr</w:t>
            </w:r>
          </w:p>
        </w:tc>
        <w:tc>
          <w:tcPr>
            <w:tcW w:w="2085" w:type="dxa"/>
            <w:tcBorders>
              <w:top w:val="single" w:sz="6" w:space="0" w:color="000000"/>
              <w:left w:val="single" w:sz="6" w:space="0" w:color="000000"/>
              <w:bottom w:val="single" w:sz="6" w:space="0" w:color="000000"/>
              <w:right w:val="single" w:sz="6" w:space="0" w:color="000000"/>
            </w:tcBorders>
          </w:tcPr>
          <w:p w14:paraId="0D8BF7B2" w14:textId="3542ABE2" w:rsidR="004265A7" w:rsidRPr="00AA2C6B" w:rsidRDefault="004265A7" w:rsidP="00642A93">
            <w:pPr>
              <w:keepNext/>
              <w:ind w:left="2"/>
              <w:rPr>
                <w:sz w:val="18"/>
                <w:lang w:val="en-US"/>
              </w:rPr>
            </w:pPr>
            <w:r>
              <w:rPr>
                <w:sz w:val="18"/>
                <w:lang w:val="en-US"/>
              </w:rPr>
              <w:t>8.75x10</w:t>
            </w:r>
            <w:r w:rsidRPr="00A100DE">
              <w:rPr>
                <w:sz w:val="18"/>
                <w:vertAlign w:val="superscript"/>
                <w:lang w:val="en-US"/>
              </w:rPr>
              <w:t>-8</w:t>
            </w:r>
          </w:p>
        </w:tc>
        <w:tc>
          <w:tcPr>
            <w:tcW w:w="1891" w:type="dxa"/>
            <w:tcBorders>
              <w:top w:val="single" w:sz="6" w:space="0" w:color="000000"/>
              <w:left w:val="single" w:sz="6" w:space="0" w:color="000000"/>
              <w:bottom w:val="single" w:sz="6" w:space="0" w:color="000000"/>
              <w:right w:val="single" w:sz="6" w:space="0" w:color="000000"/>
            </w:tcBorders>
          </w:tcPr>
          <w:p w14:paraId="4DAA2541" w14:textId="127456A9" w:rsidR="004265A7" w:rsidRPr="00242452" w:rsidRDefault="004265A7" w:rsidP="00642A93">
            <w:pPr>
              <w:keepNext/>
              <w:ind w:left="2"/>
              <w:rPr>
                <w:sz w:val="18"/>
                <w:lang w:val="en-US"/>
              </w:rPr>
            </w:pPr>
            <w:r>
              <w:rPr>
                <w:sz w:val="18"/>
                <w:lang w:val="en-US"/>
              </w:rPr>
              <w:t>3.76x10</w:t>
            </w:r>
            <w:r w:rsidRPr="00A100DE">
              <w:rPr>
                <w:sz w:val="18"/>
                <w:vertAlign w:val="superscript"/>
                <w:lang w:val="en-US"/>
              </w:rPr>
              <w:t>-3</w:t>
            </w:r>
          </w:p>
        </w:tc>
        <w:tc>
          <w:tcPr>
            <w:tcW w:w="1934" w:type="dxa"/>
            <w:tcBorders>
              <w:top w:val="single" w:sz="6" w:space="0" w:color="000000"/>
              <w:left w:val="single" w:sz="6" w:space="0" w:color="000000"/>
              <w:bottom w:val="single" w:sz="6" w:space="0" w:color="000000"/>
              <w:right w:val="single" w:sz="6" w:space="0" w:color="000000"/>
            </w:tcBorders>
          </w:tcPr>
          <w:p w14:paraId="1364144B" w14:textId="4BC44A83" w:rsidR="004265A7" w:rsidRPr="00242452" w:rsidRDefault="004265A7" w:rsidP="00642A93">
            <w:pPr>
              <w:keepNext/>
              <w:ind w:left="2"/>
              <w:rPr>
                <w:sz w:val="18"/>
                <w:lang w:val="en-US"/>
              </w:rPr>
            </w:pPr>
            <w:r>
              <w:rPr>
                <w:sz w:val="18"/>
                <w:lang w:val="en-US"/>
              </w:rPr>
              <w:t>3.76x10</w:t>
            </w:r>
            <w:r w:rsidRPr="003849CD">
              <w:rPr>
                <w:sz w:val="18"/>
                <w:vertAlign w:val="superscript"/>
                <w:lang w:val="en-US"/>
              </w:rPr>
              <w:t>-3</w:t>
            </w:r>
          </w:p>
        </w:tc>
        <w:tc>
          <w:tcPr>
            <w:tcW w:w="1938" w:type="dxa"/>
            <w:tcBorders>
              <w:top w:val="single" w:sz="6" w:space="0" w:color="000000"/>
              <w:left w:val="single" w:sz="6" w:space="0" w:color="000000"/>
              <w:bottom w:val="single" w:sz="6" w:space="0" w:color="000000"/>
              <w:right w:val="single" w:sz="6" w:space="0" w:color="000000"/>
            </w:tcBorders>
          </w:tcPr>
          <w:p w14:paraId="016B4762" w14:textId="7B4A4853" w:rsidR="004265A7" w:rsidRPr="00242452" w:rsidRDefault="004265A7" w:rsidP="00642A93">
            <w:pPr>
              <w:keepNext/>
              <w:ind w:left="2"/>
              <w:rPr>
                <w:sz w:val="18"/>
                <w:lang w:val="en-US"/>
              </w:rPr>
            </w:pPr>
            <w:r>
              <w:rPr>
                <w:sz w:val="18"/>
                <w:lang w:val="en-US"/>
              </w:rPr>
              <w:t>1%</w:t>
            </w:r>
          </w:p>
        </w:tc>
      </w:tr>
      <w:tr w:rsidR="004265A7" w:rsidRPr="00242452" w14:paraId="13CDCE73" w14:textId="77777777" w:rsidTr="00065A24">
        <w:trPr>
          <w:trHeight w:val="27"/>
        </w:trPr>
        <w:tc>
          <w:tcPr>
            <w:tcW w:w="1757" w:type="dxa"/>
            <w:vMerge/>
            <w:tcBorders>
              <w:left w:val="single" w:sz="6" w:space="0" w:color="000000"/>
              <w:bottom w:val="single" w:sz="6" w:space="0" w:color="000000"/>
              <w:right w:val="single" w:sz="6" w:space="0" w:color="000000"/>
            </w:tcBorders>
          </w:tcPr>
          <w:p w14:paraId="73735563" w14:textId="77777777" w:rsidR="004265A7" w:rsidRPr="00242452" w:rsidRDefault="004265A7">
            <w:pPr>
              <w:keepNext/>
              <w:ind w:left="1"/>
              <w:rPr>
                <w:rFonts w:eastAsia="Verdana"/>
                <w:sz w:val="18"/>
                <w:lang w:val="en-US"/>
              </w:rPr>
            </w:pPr>
          </w:p>
        </w:tc>
        <w:tc>
          <w:tcPr>
            <w:tcW w:w="2283" w:type="dxa"/>
            <w:tcBorders>
              <w:top w:val="single" w:sz="6" w:space="0" w:color="000000"/>
              <w:left w:val="single" w:sz="6" w:space="0" w:color="000000"/>
              <w:bottom w:val="single" w:sz="6" w:space="0" w:color="000000"/>
              <w:right w:val="single" w:sz="6" w:space="0" w:color="000000"/>
            </w:tcBorders>
          </w:tcPr>
          <w:p w14:paraId="2A9F99B9" w14:textId="4657F2F0" w:rsidR="004265A7" w:rsidRPr="00242452" w:rsidRDefault="004265A7" w:rsidP="00642A93">
            <w:pPr>
              <w:keepNext/>
              <w:rPr>
                <w:rFonts w:eastAsia="Verdana"/>
                <w:sz w:val="18"/>
                <w:lang w:val="en-US"/>
              </w:rPr>
            </w:pPr>
            <w:r>
              <w:rPr>
                <w:rFonts w:eastAsia="Verdana"/>
                <w:sz w:val="18"/>
                <w:lang w:val="en-US"/>
              </w:rPr>
              <w:t>2B/ No PPE</w:t>
            </w:r>
          </w:p>
        </w:tc>
        <w:tc>
          <w:tcPr>
            <w:tcW w:w="2279" w:type="dxa"/>
            <w:tcBorders>
              <w:top w:val="single" w:sz="6" w:space="0" w:color="000000"/>
              <w:left w:val="single" w:sz="6" w:space="0" w:color="000000"/>
              <w:bottom w:val="single" w:sz="6" w:space="0" w:color="000000"/>
              <w:right w:val="single" w:sz="6" w:space="0" w:color="000000"/>
            </w:tcBorders>
          </w:tcPr>
          <w:p w14:paraId="47D91145" w14:textId="241FDEA8" w:rsidR="004265A7" w:rsidRPr="00242452" w:rsidRDefault="004265A7">
            <w:pPr>
              <w:keepNext/>
              <w:rPr>
                <w:sz w:val="18"/>
                <w:lang w:val="en-US"/>
              </w:rPr>
            </w:pPr>
            <w:r>
              <w:rPr>
                <w:sz w:val="18"/>
                <w:lang w:val="en-US"/>
              </w:rPr>
              <w:t>nr</w:t>
            </w:r>
          </w:p>
        </w:tc>
        <w:tc>
          <w:tcPr>
            <w:tcW w:w="2085" w:type="dxa"/>
            <w:tcBorders>
              <w:top w:val="single" w:sz="6" w:space="0" w:color="000000"/>
              <w:left w:val="single" w:sz="6" w:space="0" w:color="000000"/>
              <w:bottom w:val="single" w:sz="6" w:space="0" w:color="000000"/>
              <w:right w:val="single" w:sz="6" w:space="0" w:color="000000"/>
            </w:tcBorders>
          </w:tcPr>
          <w:p w14:paraId="6D784D58" w14:textId="72F2207B" w:rsidR="004265A7" w:rsidRPr="00AA2C6B" w:rsidRDefault="004265A7" w:rsidP="00642A93">
            <w:pPr>
              <w:keepNext/>
              <w:ind w:left="2"/>
              <w:rPr>
                <w:sz w:val="18"/>
                <w:lang w:val="en-US"/>
              </w:rPr>
            </w:pPr>
            <w:r>
              <w:rPr>
                <w:sz w:val="18"/>
                <w:lang w:val="en-US"/>
              </w:rPr>
              <w:t>1.</w:t>
            </w:r>
            <w:r w:rsidR="00360591">
              <w:rPr>
                <w:sz w:val="18"/>
                <w:lang w:val="en-US"/>
              </w:rPr>
              <w:t>13</w:t>
            </w:r>
            <w:r>
              <w:rPr>
                <w:sz w:val="18"/>
                <w:lang w:val="en-US"/>
              </w:rPr>
              <w:t>x10</w:t>
            </w:r>
            <w:r w:rsidRPr="00A100DE">
              <w:rPr>
                <w:sz w:val="18"/>
                <w:vertAlign w:val="superscript"/>
                <w:lang w:val="en-US"/>
              </w:rPr>
              <w:t>-7</w:t>
            </w:r>
          </w:p>
        </w:tc>
        <w:tc>
          <w:tcPr>
            <w:tcW w:w="1891" w:type="dxa"/>
            <w:tcBorders>
              <w:top w:val="single" w:sz="6" w:space="0" w:color="000000"/>
              <w:left w:val="single" w:sz="6" w:space="0" w:color="000000"/>
              <w:bottom w:val="single" w:sz="6" w:space="0" w:color="000000"/>
              <w:right w:val="single" w:sz="6" w:space="0" w:color="000000"/>
            </w:tcBorders>
          </w:tcPr>
          <w:p w14:paraId="3B3C1B89" w14:textId="4DD502E6" w:rsidR="004265A7" w:rsidRPr="00242452" w:rsidRDefault="00360591" w:rsidP="00642A93">
            <w:pPr>
              <w:keepNext/>
              <w:ind w:left="2"/>
              <w:rPr>
                <w:sz w:val="18"/>
                <w:lang w:val="en-US"/>
              </w:rPr>
            </w:pPr>
            <w:r>
              <w:rPr>
                <w:sz w:val="18"/>
                <w:lang w:val="en-US"/>
              </w:rPr>
              <w:t>5.9</w:t>
            </w:r>
            <w:r w:rsidR="004265A7">
              <w:rPr>
                <w:sz w:val="18"/>
                <w:lang w:val="en-US"/>
              </w:rPr>
              <w:t>x10</w:t>
            </w:r>
            <w:r w:rsidR="004265A7" w:rsidRPr="00A100DE">
              <w:rPr>
                <w:sz w:val="18"/>
                <w:vertAlign w:val="superscript"/>
                <w:lang w:val="en-US"/>
              </w:rPr>
              <w:t>-3</w:t>
            </w:r>
          </w:p>
        </w:tc>
        <w:tc>
          <w:tcPr>
            <w:tcW w:w="1934" w:type="dxa"/>
            <w:tcBorders>
              <w:top w:val="single" w:sz="6" w:space="0" w:color="000000"/>
              <w:left w:val="single" w:sz="6" w:space="0" w:color="000000"/>
              <w:bottom w:val="single" w:sz="6" w:space="0" w:color="000000"/>
              <w:right w:val="single" w:sz="6" w:space="0" w:color="000000"/>
            </w:tcBorders>
          </w:tcPr>
          <w:p w14:paraId="0BF92646" w14:textId="7FDD00E6" w:rsidR="004265A7" w:rsidRPr="00242452" w:rsidRDefault="00360591" w:rsidP="00642A93">
            <w:pPr>
              <w:keepNext/>
              <w:ind w:left="2"/>
              <w:rPr>
                <w:sz w:val="18"/>
                <w:lang w:val="en-US"/>
              </w:rPr>
            </w:pPr>
            <w:r>
              <w:rPr>
                <w:sz w:val="18"/>
                <w:lang w:val="en-US"/>
              </w:rPr>
              <w:t>5.9</w:t>
            </w:r>
            <w:r w:rsidR="004265A7">
              <w:rPr>
                <w:sz w:val="18"/>
                <w:lang w:val="en-US"/>
              </w:rPr>
              <w:t>x10</w:t>
            </w:r>
            <w:r w:rsidR="004265A7" w:rsidRPr="003849CD">
              <w:rPr>
                <w:sz w:val="18"/>
                <w:vertAlign w:val="superscript"/>
                <w:lang w:val="en-US"/>
              </w:rPr>
              <w:t>-3</w:t>
            </w:r>
          </w:p>
        </w:tc>
        <w:tc>
          <w:tcPr>
            <w:tcW w:w="1938" w:type="dxa"/>
            <w:tcBorders>
              <w:top w:val="single" w:sz="6" w:space="0" w:color="000000"/>
              <w:left w:val="single" w:sz="6" w:space="0" w:color="000000"/>
              <w:bottom w:val="single" w:sz="6" w:space="0" w:color="000000"/>
              <w:right w:val="single" w:sz="6" w:space="0" w:color="000000"/>
            </w:tcBorders>
          </w:tcPr>
          <w:p w14:paraId="703DF430" w14:textId="79ACB02B" w:rsidR="004265A7" w:rsidRPr="00242452" w:rsidRDefault="004265A7" w:rsidP="00642A93">
            <w:pPr>
              <w:keepNext/>
              <w:ind w:left="2"/>
              <w:rPr>
                <w:sz w:val="18"/>
                <w:lang w:val="en-US"/>
              </w:rPr>
            </w:pPr>
            <w:r>
              <w:rPr>
                <w:sz w:val="18"/>
                <w:lang w:val="en-US"/>
              </w:rPr>
              <w:t>2%</w:t>
            </w:r>
          </w:p>
        </w:tc>
      </w:tr>
      <w:tr w:rsidR="0098533D" w:rsidRPr="00242452" w14:paraId="464CBB8A" w14:textId="77777777" w:rsidTr="0098533D">
        <w:trPr>
          <w:trHeight w:val="27"/>
        </w:trPr>
        <w:tc>
          <w:tcPr>
            <w:tcW w:w="1757" w:type="dxa"/>
            <w:vMerge w:val="restart"/>
            <w:tcBorders>
              <w:top w:val="single" w:sz="6" w:space="0" w:color="000000"/>
              <w:left w:val="single" w:sz="6" w:space="0" w:color="000000"/>
              <w:right w:val="single" w:sz="6" w:space="0" w:color="000000"/>
            </w:tcBorders>
          </w:tcPr>
          <w:p w14:paraId="22A58993" w14:textId="77777777" w:rsidR="0098533D" w:rsidRPr="00242452" w:rsidRDefault="0098533D" w:rsidP="00642A93">
            <w:pPr>
              <w:keepNext/>
              <w:ind w:left="1"/>
              <w:rPr>
                <w:rFonts w:eastAsia="Verdana"/>
                <w:sz w:val="18"/>
                <w:lang w:val="en-US"/>
              </w:rPr>
            </w:pPr>
            <w:r w:rsidRPr="00242452">
              <w:rPr>
                <w:rFonts w:eastAsia="Verdana"/>
                <w:sz w:val="18"/>
                <w:lang w:val="en-US"/>
              </w:rPr>
              <w:t>Scenarios [4+5] - infant</w:t>
            </w:r>
          </w:p>
          <w:p w14:paraId="439B8D5E" w14:textId="64657105" w:rsidR="0098533D" w:rsidRDefault="0098533D" w:rsidP="00642A93">
            <w:pPr>
              <w:keepNext/>
              <w:ind w:left="1"/>
              <w:rPr>
                <w:rFonts w:eastAsia="Verdana"/>
                <w:sz w:val="18"/>
                <w:lang w:val="en-US"/>
              </w:rPr>
            </w:pPr>
          </w:p>
          <w:p w14:paraId="2F10D9F8" w14:textId="1A0F9F78" w:rsidR="0098533D" w:rsidRPr="00242452" w:rsidRDefault="0098533D" w:rsidP="00642A93">
            <w:pPr>
              <w:keepNext/>
              <w:ind w:left="1"/>
              <w:rPr>
                <w:rFonts w:eastAsia="Verdana"/>
                <w:sz w:val="18"/>
                <w:lang w:val="en-US"/>
              </w:rPr>
            </w:pPr>
          </w:p>
        </w:tc>
        <w:tc>
          <w:tcPr>
            <w:tcW w:w="2283" w:type="dxa"/>
            <w:tcBorders>
              <w:top w:val="single" w:sz="6" w:space="0" w:color="000000"/>
              <w:left w:val="single" w:sz="6" w:space="0" w:color="000000"/>
              <w:bottom w:val="single" w:sz="6" w:space="0" w:color="000000"/>
              <w:right w:val="single" w:sz="6" w:space="0" w:color="000000"/>
            </w:tcBorders>
          </w:tcPr>
          <w:p w14:paraId="3486DAA8" w14:textId="2840B4E3" w:rsidR="0098533D" w:rsidRPr="00242452" w:rsidRDefault="0098533D" w:rsidP="00642A93">
            <w:pPr>
              <w:keepNext/>
              <w:rPr>
                <w:rFonts w:eastAsia="Verdana"/>
                <w:sz w:val="18"/>
                <w:lang w:val="en-US"/>
              </w:rPr>
            </w:pPr>
            <w:r w:rsidRPr="00242452">
              <w:rPr>
                <w:rFonts w:eastAsia="Verdana"/>
                <w:sz w:val="18"/>
                <w:lang w:val="en-US"/>
              </w:rPr>
              <w:t>1/ No PPE</w:t>
            </w:r>
          </w:p>
        </w:tc>
        <w:tc>
          <w:tcPr>
            <w:tcW w:w="2279" w:type="dxa"/>
            <w:tcBorders>
              <w:top w:val="single" w:sz="6" w:space="0" w:color="000000"/>
              <w:left w:val="single" w:sz="6" w:space="0" w:color="000000"/>
              <w:bottom w:val="single" w:sz="6" w:space="0" w:color="000000"/>
              <w:right w:val="single" w:sz="6" w:space="0" w:color="000000"/>
            </w:tcBorders>
          </w:tcPr>
          <w:p w14:paraId="347F3786" w14:textId="111D8693" w:rsidR="0098533D" w:rsidRPr="00242452" w:rsidRDefault="0098533D" w:rsidP="00642A93">
            <w:pPr>
              <w:keepNext/>
              <w:rPr>
                <w:rFonts w:eastAsia="Verdana"/>
                <w:sz w:val="18"/>
                <w:lang w:val="en-US"/>
              </w:rPr>
            </w:pPr>
            <w:r w:rsidRPr="00242452">
              <w:rPr>
                <w:rFonts w:eastAsia="Verdana"/>
                <w:sz w:val="18"/>
                <w:lang w:val="en-US"/>
              </w:rPr>
              <w:t>1.18x10</w:t>
            </w:r>
            <w:r w:rsidRPr="00AA2C6B">
              <w:rPr>
                <w:rFonts w:eastAsia="Verdana"/>
                <w:sz w:val="18"/>
                <w:vertAlign w:val="superscript"/>
                <w:lang w:val="en-US"/>
              </w:rPr>
              <w:t>-2</w:t>
            </w:r>
          </w:p>
        </w:tc>
        <w:tc>
          <w:tcPr>
            <w:tcW w:w="2085" w:type="dxa"/>
            <w:tcBorders>
              <w:top w:val="single" w:sz="6" w:space="0" w:color="000000"/>
              <w:left w:val="single" w:sz="6" w:space="0" w:color="000000"/>
              <w:bottom w:val="single" w:sz="6" w:space="0" w:color="000000"/>
              <w:right w:val="single" w:sz="6" w:space="0" w:color="000000"/>
            </w:tcBorders>
          </w:tcPr>
          <w:p w14:paraId="0F81D704" w14:textId="6DE741E3" w:rsidR="0098533D" w:rsidRPr="00242452" w:rsidRDefault="0098533D" w:rsidP="00642A93">
            <w:pPr>
              <w:keepNext/>
              <w:ind w:left="2"/>
              <w:rPr>
                <w:rFonts w:eastAsia="Verdana"/>
                <w:sz w:val="18"/>
                <w:lang w:val="en-US"/>
              </w:rPr>
            </w:pPr>
            <w:r w:rsidRPr="00242452">
              <w:rPr>
                <w:rFonts w:eastAsia="Verdana"/>
                <w:sz w:val="18"/>
                <w:lang w:val="en-US"/>
              </w:rPr>
              <w:t>8.23x10</w:t>
            </w:r>
            <w:r w:rsidRPr="00AA2C6B">
              <w:rPr>
                <w:rFonts w:eastAsia="Verdana"/>
                <w:sz w:val="18"/>
                <w:vertAlign w:val="superscript"/>
                <w:lang w:val="en-US"/>
              </w:rPr>
              <w:t>-</w:t>
            </w:r>
            <w:r w:rsidRPr="00242452">
              <w:rPr>
                <w:rFonts w:eastAsia="Verdana"/>
                <w:sz w:val="18"/>
                <w:vertAlign w:val="superscript"/>
                <w:lang w:val="en-US"/>
              </w:rPr>
              <w:t>2</w:t>
            </w:r>
          </w:p>
        </w:tc>
        <w:tc>
          <w:tcPr>
            <w:tcW w:w="1891" w:type="dxa"/>
            <w:tcBorders>
              <w:top w:val="single" w:sz="6" w:space="0" w:color="000000"/>
              <w:left w:val="single" w:sz="6" w:space="0" w:color="000000"/>
              <w:bottom w:val="single" w:sz="6" w:space="0" w:color="000000"/>
              <w:right w:val="single" w:sz="6" w:space="0" w:color="000000"/>
            </w:tcBorders>
          </w:tcPr>
          <w:p w14:paraId="032264F0" w14:textId="5EF03173" w:rsidR="0098533D" w:rsidRPr="00242452" w:rsidRDefault="0098533D" w:rsidP="00642A93">
            <w:pPr>
              <w:keepNext/>
              <w:ind w:left="2"/>
              <w:rPr>
                <w:rFonts w:eastAsia="Verdana"/>
                <w:sz w:val="18"/>
                <w:lang w:val="en-US"/>
              </w:rPr>
            </w:pPr>
            <w:r w:rsidRPr="00242452">
              <w:rPr>
                <w:rFonts w:eastAsia="Verdana"/>
                <w:sz w:val="18"/>
                <w:lang w:val="en-US"/>
              </w:rPr>
              <w:t>nr</w:t>
            </w:r>
          </w:p>
        </w:tc>
        <w:tc>
          <w:tcPr>
            <w:tcW w:w="1934" w:type="dxa"/>
            <w:tcBorders>
              <w:top w:val="single" w:sz="6" w:space="0" w:color="000000"/>
              <w:left w:val="single" w:sz="6" w:space="0" w:color="000000"/>
              <w:bottom w:val="single" w:sz="6" w:space="0" w:color="000000"/>
              <w:right w:val="single" w:sz="6" w:space="0" w:color="000000"/>
            </w:tcBorders>
          </w:tcPr>
          <w:p w14:paraId="5986EC4E" w14:textId="692404EE" w:rsidR="0098533D" w:rsidRPr="00242452" w:rsidRDefault="0098533D" w:rsidP="00642A93">
            <w:pPr>
              <w:keepNext/>
              <w:ind w:left="2"/>
              <w:rPr>
                <w:rFonts w:eastAsia="Verdana"/>
                <w:sz w:val="18"/>
                <w:lang w:val="en-US"/>
              </w:rPr>
            </w:pPr>
            <w:r w:rsidRPr="00242452">
              <w:rPr>
                <w:rFonts w:eastAsia="Verdana"/>
                <w:sz w:val="18"/>
                <w:lang w:val="en-US"/>
              </w:rPr>
              <w:t>9.41x10</w:t>
            </w:r>
            <w:r w:rsidRPr="00AA2C6B">
              <w:rPr>
                <w:rFonts w:eastAsia="Verdana"/>
                <w:sz w:val="18"/>
                <w:vertAlign w:val="superscript"/>
                <w:lang w:val="en-US"/>
              </w:rPr>
              <w:t>-</w:t>
            </w:r>
            <w:r w:rsidRPr="00242452">
              <w:rPr>
                <w:rFonts w:eastAsia="Verdana"/>
                <w:sz w:val="18"/>
                <w:vertAlign w:val="superscript"/>
                <w:lang w:val="en-US"/>
              </w:rPr>
              <w:t>2</w:t>
            </w:r>
          </w:p>
        </w:tc>
        <w:tc>
          <w:tcPr>
            <w:tcW w:w="1938" w:type="dxa"/>
            <w:tcBorders>
              <w:top w:val="single" w:sz="6" w:space="0" w:color="000000"/>
              <w:left w:val="single" w:sz="6" w:space="0" w:color="000000"/>
              <w:bottom w:val="single" w:sz="6" w:space="0" w:color="000000"/>
              <w:right w:val="single" w:sz="6" w:space="0" w:color="000000"/>
            </w:tcBorders>
          </w:tcPr>
          <w:p w14:paraId="2824511E" w14:textId="733B0B2B" w:rsidR="0098533D" w:rsidRPr="00242452" w:rsidRDefault="0098533D" w:rsidP="00642A93">
            <w:pPr>
              <w:keepNext/>
              <w:ind w:left="2"/>
              <w:rPr>
                <w:rFonts w:eastAsia="Verdana"/>
                <w:sz w:val="18"/>
                <w:lang w:val="en-US"/>
              </w:rPr>
            </w:pPr>
            <w:r w:rsidRPr="00242452">
              <w:rPr>
                <w:rFonts w:eastAsia="Verdana"/>
                <w:sz w:val="18"/>
                <w:lang w:val="en-US"/>
              </w:rPr>
              <w:t>31%</w:t>
            </w:r>
          </w:p>
        </w:tc>
      </w:tr>
      <w:tr w:rsidR="0098533D" w:rsidRPr="00242452" w14:paraId="05832F61" w14:textId="77777777" w:rsidTr="0098533D">
        <w:trPr>
          <w:trHeight w:val="27"/>
        </w:trPr>
        <w:tc>
          <w:tcPr>
            <w:tcW w:w="1757" w:type="dxa"/>
            <w:vMerge/>
            <w:tcBorders>
              <w:left w:val="single" w:sz="6" w:space="0" w:color="000000"/>
              <w:right w:val="single" w:sz="6" w:space="0" w:color="000000"/>
            </w:tcBorders>
          </w:tcPr>
          <w:p w14:paraId="45320842" w14:textId="4A4F950B" w:rsidR="0098533D" w:rsidRDefault="0098533D" w:rsidP="00642A93">
            <w:pPr>
              <w:keepNext/>
              <w:ind w:left="1"/>
              <w:rPr>
                <w:rFonts w:eastAsia="Verdana"/>
                <w:sz w:val="18"/>
                <w:lang w:val="en-US"/>
              </w:rPr>
            </w:pPr>
          </w:p>
        </w:tc>
        <w:tc>
          <w:tcPr>
            <w:tcW w:w="2283" w:type="dxa"/>
            <w:tcBorders>
              <w:top w:val="single" w:sz="6" w:space="0" w:color="000000"/>
              <w:left w:val="single" w:sz="6" w:space="0" w:color="000000"/>
              <w:bottom w:val="single" w:sz="6" w:space="0" w:color="000000"/>
              <w:right w:val="single" w:sz="6" w:space="0" w:color="000000"/>
            </w:tcBorders>
          </w:tcPr>
          <w:p w14:paraId="2B73A3CB" w14:textId="44A81E0C" w:rsidR="0098533D" w:rsidRPr="00242452" w:rsidRDefault="0098533D" w:rsidP="00642A93">
            <w:pPr>
              <w:keepNext/>
              <w:rPr>
                <w:rFonts w:eastAsia="Verdana"/>
                <w:sz w:val="18"/>
                <w:lang w:val="en-US"/>
              </w:rPr>
            </w:pPr>
            <w:r>
              <w:rPr>
                <w:rFonts w:eastAsia="Verdana"/>
                <w:sz w:val="18"/>
                <w:lang w:val="en-US"/>
              </w:rPr>
              <w:t>2A/ No PPE</w:t>
            </w:r>
          </w:p>
        </w:tc>
        <w:tc>
          <w:tcPr>
            <w:tcW w:w="2279" w:type="dxa"/>
            <w:tcBorders>
              <w:top w:val="single" w:sz="6" w:space="0" w:color="000000"/>
              <w:left w:val="single" w:sz="6" w:space="0" w:color="000000"/>
              <w:bottom w:val="single" w:sz="6" w:space="0" w:color="000000"/>
              <w:right w:val="single" w:sz="6" w:space="0" w:color="000000"/>
            </w:tcBorders>
          </w:tcPr>
          <w:p w14:paraId="0E5F7818" w14:textId="5BD8D3A6" w:rsidR="0098533D" w:rsidRPr="00242452" w:rsidRDefault="00434F81">
            <w:pPr>
              <w:keepNext/>
              <w:rPr>
                <w:rFonts w:eastAsia="Verdana"/>
                <w:sz w:val="18"/>
                <w:lang w:val="en-US"/>
              </w:rPr>
            </w:pPr>
            <w:r>
              <w:rPr>
                <w:rFonts w:eastAsia="Verdana"/>
                <w:sz w:val="18"/>
                <w:lang w:val="en-US"/>
              </w:rPr>
              <w:t>3.26x10</w:t>
            </w:r>
            <w:r w:rsidRPr="00A100DE">
              <w:rPr>
                <w:rFonts w:eastAsia="Verdana"/>
                <w:sz w:val="18"/>
                <w:vertAlign w:val="superscript"/>
                <w:lang w:val="en-US"/>
              </w:rPr>
              <w:t>-2</w:t>
            </w:r>
          </w:p>
        </w:tc>
        <w:tc>
          <w:tcPr>
            <w:tcW w:w="2085" w:type="dxa"/>
            <w:tcBorders>
              <w:top w:val="single" w:sz="6" w:space="0" w:color="000000"/>
              <w:left w:val="single" w:sz="6" w:space="0" w:color="000000"/>
              <w:bottom w:val="single" w:sz="6" w:space="0" w:color="000000"/>
              <w:right w:val="single" w:sz="6" w:space="0" w:color="000000"/>
            </w:tcBorders>
          </w:tcPr>
          <w:p w14:paraId="7F8EDFEC" w14:textId="1DE1D47C" w:rsidR="0098533D" w:rsidRPr="00242452" w:rsidRDefault="00434F81">
            <w:pPr>
              <w:keepNext/>
              <w:ind w:left="2"/>
              <w:rPr>
                <w:rFonts w:eastAsia="Verdana"/>
                <w:sz w:val="18"/>
                <w:lang w:val="en-US"/>
              </w:rPr>
            </w:pPr>
            <w:r>
              <w:rPr>
                <w:rFonts w:eastAsia="Verdana"/>
                <w:sz w:val="18"/>
                <w:lang w:val="en-US"/>
              </w:rPr>
              <w:t>2.28x10</w:t>
            </w:r>
            <w:r w:rsidRPr="00A100DE">
              <w:rPr>
                <w:rFonts w:eastAsia="Verdana"/>
                <w:sz w:val="18"/>
                <w:vertAlign w:val="superscript"/>
                <w:lang w:val="en-US"/>
              </w:rPr>
              <w:t>-1</w:t>
            </w:r>
          </w:p>
        </w:tc>
        <w:tc>
          <w:tcPr>
            <w:tcW w:w="1891" w:type="dxa"/>
            <w:tcBorders>
              <w:top w:val="single" w:sz="6" w:space="0" w:color="000000"/>
              <w:left w:val="single" w:sz="6" w:space="0" w:color="000000"/>
              <w:bottom w:val="single" w:sz="6" w:space="0" w:color="000000"/>
              <w:right w:val="single" w:sz="6" w:space="0" w:color="000000"/>
            </w:tcBorders>
          </w:tcPr>
          <w:p w14:paraId="27314B36" w14:textId="3634E5B1" w:rsidR="0098533D" w:rsidRPr="00242452" w:rsidRDefault="00434F81" w:rsidP="00642A93">
            <w:pPr>
              <w:keepNext/>
              <w:ind w:left="2"/>
              <w:rPr>
                <w:rFonts w:eastAsia="Verdana"/>
                <w:sz w:val="18"/>
                <w:lang w:val="en-US"/>
              </w:rPr>
            </w:pPr>
            <w:r>
              <w:rPr>
                <w:rFonts w:eastAsia="Verdana"/>
                <w:sz w:val="18"/>
                <w:lang w:val="en-US"/>
              </w:rPr>
              <w:t>nr</w:t>
            </w:r>
          </w:p>
        </w:tc>
        <w:tc>
          <w:tcPr>
            <w:tcW w:w="1934" w:type="dxa"/>
            <w:tcBorders>
              <w:top w:val="single" w:sz="6" w:space="0" w:color="000000"/>
              <w:left w:val="single" w:sz="6" w:space="0" w:color="000000"/>
              <w:bottom w:val="single" w:sz="6" w:space="0" w:color="000000"/>
              <w:right w:val="single" w:sz="6" w:space="0" w:color="000000"/>
            </w:tcBorders>
          </w:tcPr>
          <w:p w14:paraId="291F0E71" w14:textId="52DB4A17" w:rsidR="0098533D" w:rsidRPr="00242452" w:rsidRDefault="00434F81" w:rsidP="00642A93">
            <w:pPr>
              <w:keepNext/>
              <w:ind w:left="2"/>
              <w:rPr>
                <w:rFonts w:eastAsia="Verdana"/>
                <w:sz w:val="18"/>
                <w:lang w:val="en-US"/>
              </w:rPr>
            </w:pPr>
            <w:r>
              <w:rPr>
                <w:rFonts w:eastAsia="Verdana"/>
                <w:sz w:val="18"/>
                <w:lang w:val="en-US"/>
              </w:rPr>
              <w:t>2.61x10</w:t>
            </w:r>
            <w:r w:rsidRPr="00A100DE">
              <w:rPr>
                <w:rFonts w:eastAsia="Verdana"/>
                <w:sz w:val="18"/>
                <w:vertAlign w:val="superscript"/>
                <w:lang w:val="en-US"/>
              </w:rPr>
              <w:t>-1</w:t>
            </w:r>
          </w:p>
        </w:tc>
        <w:tc>
          <w:tcPr>
            <w:tcW w:w="1938" w:type="dxa"/>
            <w:tcBorders>
              <w:top w:val="single" w:sz="6" w:space="0" w:color="000000"/>
              <w:left w:val="single" w:sz="6" w:space="0" w:color="000000"/>
              <w:bottom w:val="single" w:sz="6" w:space="0" w:color="000000"/>
              <w:right w:val="single" w:sz="6" w:space="0" w:color="000000"/>
            </w:tcBorders>
          </w:tcPr>
          <w:p w14:paraId="2779C4E4" w14:textId="48530C83" w:rsidR="0098533D" w:rsidRDefault="00434F81" w:rsidP="00642A93">
            <w:pPr>
              <w:keepNext/>
              <w:ind w:left="2"/>
              <w:rPr>
                <w:rFonts w:eastAsia="Verdana"/>
                <w:sz w:val="18"/>
                <w:lang w:val="en-US"/>
              </w:rPr>
            </w:pPr>
            <w:r>
              <w:rPr>
                <w:rFonts w:eastAsia="Verdana"/>
                <w:sz w:val="18"/>
                <w:lang w:val="en-US"/>
              </w:rPr>
              <w:t>87%</w:t>
            </w:r>
          </w:p>
        </w:tc>
      </w:tr>
      <w:tr w:rsidR="0098533D" w:rsidRPr="00242452" w14:paraId="272A99EC" w14:textId="77777777" w:rsidTr="0098533D">
        <w:trPr>
          <w:trHeight w:val="27"/>
        </w:trPr>
        <w:tc>
          <w:tcPr>
            <w:tcW w:w="1757" w:type="dxa"/>
            <w:vMerge/>
            <w:tcBorders>
              <w:left w:val="single" w:sz="6" w:space="0" w:color="000000"/>
              <w:bottom w:val="single" w:sz="6" w:space="0" w:color="000000"/>
              <w:right w:val="single" w:sz="6" w:space="0" w:color="000000"/>
            </w:tcBorders>
          </w:tcPr>
          <w:p w14:paraId="2B4BCACC" w14:textId="03FC73BD" w:rsidR="0098533D" w:rsidRPr="00242452" w:rsidRDefault="0098533D" w:rsidP="00642A93">
            <w:pPr>
              <w:keepNext/>
              <w:ind w:left="1"/>
              <w:rPr>
                <w:rFonts w:eastAsia="Verdana"/>
                <w:sz w:val="18"/>
                <w:lang w:val="en-US"/>
              </w:rPr>
            </w:pPr>
          </w:p>
        </w:tc>
        <w:tc>
          <w:tcPr>
            <w:tcW w:w="2283" w:type="dxa"/>
            <w:tcBorders>
              <w:top w:val="single" w:sz="6" w:space="0" w:color="000000"/>
              <w:left w:val="single" w:sz="6" w:space="0" w:color="000000"/>
              <w:bottom w:val="single" w:sz="6" w:space="0" w:color="000000"/>
              <w:right w:val="single" w:sz="6" w:space="0" w:color="000000"/>
            </w:tcBorders>
          </w:tcPr>
          <w:p w14:paraId="15AFD059" w14:textId="7EA9E175" w:rsidR="0098533D" w:rsidRPr="00242452" w:rsidRDefault="0098533D" w:rsidP="00642A93">
            <w:pPr>
              <w:keepNext/>
              <w:rPr>
                <w:rFonts w:eastAsia="Verdana"/>
                <w:sz w:val="18"/>
                <w:lang w:val="en-US"/>
              </w:rPr>
            </w:pPr>
            <w:r>
              <w:rPr>
                <w:rFonts w:eastAsia="Verdana"/>
                <w:sz w:val="18"/>
                <w:lang w:val="en-US"/>
              </w:rPr>
              <w:t>2B/ No PPE</w:t>
            </w:r>
          </w:p>
        </w:tc>
        <w:tc>
          <w:tcPr>
            <w:tcW w:w="2279" w:type="dxa"/>
            <w:tcBorders>
              <w:top w:val="single" w:sz="6" w:space="0" w:color="000000"/>
              <w:left w:val="single" w:sz="6" w:space="0" w:color="000000"/>
              <w:bottom w:val="single" w:sz="6" w:space="0" w:color="000000"/>
              <w:right w:val="single" w:sz="6" w:space="0" w:color="000000"/>
            </w:tcBorders>
          </w:tcPr>
          <w:p w14:paraId="14D8B0D0" w14:textId="5C788578" w:rsidR="0098533D" w:rsidRPr="00242452" w:rsidRDefault="00360591" w:rsidP="00642A93">
            <w:pPr>
              <w:keepNext/>
              <w:rPr>
                <w:rFonts w:eastAsia="Verdana"/>
                <w:sz w:val="18"/>
                <w:lang w:val="en-US"/>
              </w:rPr>
            </w:pPr>
            <w:r>
              <w:rPr>
                <w:rFonts w:eastAsia="Verdana"/>
                <w:sz w:val="18"/>
                <w:lang w:val="en-US"/>
              </w:rPr>
              <w:t>3.19</w:t>
            </w:r>
            <w:r w:rsidR="00434F81">
              <w:rPr>
                <w:rFonts w:eastAsia="Verdana"/>
                <w:sz w:val="18"/>
                <w:lang w:val="en-US"/>
              </w:rPr>
              <w:t>x10</w:t>
            </w:r>
            <w:r w:rsidR="00434F81" w:rsidRPr="00A100DE">
              <w:rPr>
                <w:rFonts w:eastAsia="Verdana"/>
                <w:sz w:val="18"/>
                <w:vertAlign w:val="superscript"/>
                <w:lang w:val="en-US"/>
              </w:rPr>
              <w:t>-2</w:t>
            </w:r>
          </w:p>
        </w:tc>
        <w:tc>
          <w:tcPr>
            <w:tcW w:w="2085" w:type="dxa"/>
            <w:tcBorders>
              <w:top w:val="single" w:sz="6" w:space="0" w:color="000000"/>
              <w:left w:val="single" w:sz="6" w:space="0" w:color="000000"/>
              <w:bottom w:val="single" w:sz="6" w:space="0" w:color="000000"/>
              <w:right w:val="single" w:sz="6" w:space="0" w:color="000000"/>
            </w:tcBorders>
          </w:tcPr>
          <w:p w14:paraId="5803E42B" w14:textId="16A527A2" w:rsidR="0098533D" w:rsidRPr="00242452" w:rsidRDefault="00360591" w:rsidP="00642A93">
            <w:pPr>
              <w:keepNext/>
              <w:ind w:left="2"/>
              <w:rPr>
                <w:rFonts w:eastAsia="Verdana"/>
                <w:sz w:val="18"/>
                <w:lang w:val="en-US"/>
              </w:rPr>
            </w:pPr>
            <w:r>
              <w:rPr>
                <w:rFonts w:eastAsia="Verdana"/>
                <w:sz w:val="18"/>
                <w:lang w:val="en-US"/>
              </w:rPr>
              <w:t>2.23</w:t>
            </w:r>
            <w:r w:rsidR="00434F81">
              <w:rPr>
                <w:rFonts w:eastAsia="Verdana"/>
                <w:sz w:val="18"/>
                <w:lang w:val="en-US"/>
              </w:rPr>
              <w:t>x10</w:t>
            </w:r>
            <w:r w:rsidR="00434F81" w:rsidRPr="00A100DE">
              <w:rPr>
                <w:rFonts w:eastAsia="Verdana"/>
                <w:sz w:val="18"/>
                <w:vertAlign w:val="superscript"/>
                <w:lang w:val="en-US"/>
              </w:rPr>
              <w:t>-1</w:t>
            </w:r>
          </w:p>
        </w:tc>
        <w:tc>
          <w:tcPr>
            <w:tcW w:w="1891" w:type="dxa"/>
            <w:tcBorders>
              <w:top w:val="single" w:sz="6" w:space="0" w:color="000000"/>
              <w:left w:val="single" w:sz="6" w:space="0" w:color="000000"/>
              <w:bottom w:val="single" w:sz="6" w:space="0" w:color="000000"/>
              <w:right w:val="single" w:sz="6" w:space="0" w:color="000000"/>
            </w:tcBorders>
          </w:tcPr>
          <w:p w14:paraId="28551FD6" w14:textId="79A6D0FE" w:rsidR="0098533D" w:rsidRPr="00242452" w:rsidRDefault="00434F81" w:rsidP="00642A93">
            <w:pPr>
              <w:keepNext/>
              <w:ind w:left="2"/>
              <w:rPr>
                <w:rFonts w:eastAsia="Verdana"/>
                <w:sz w:val="18"/>
                <w:lang w:val="en-US"/>
              </w:rPr>
            </w:pPr>
            <w:r>
              <w:rPr>
                <w:rFonts w:eastAsia="Verdana"/>
                <w:sz w:val="18"/>
                <w:lang w:val="en-US"/>
              </w:rPr>
              <w:t>nr</w:t>
            </w:r>
          </w:p>
        </w:tc>
        <w:tc>
          <w:tcPr>
            <w:tcW w:w="1934" w:type="dxa"/>
            <w:tcBorders>
              <w:top w:val="single" w:sz="6" w:space="0" w:color="000000"/>
              <w:left w:val="single" w:sz="6" w:space="0" w:color="000000"/>
              <w:bottom w:val="single" w:sz="6" w:space="0" w:color="000000"/>
              <w:right w:val="single" w:sz="6" w:space="0" w:color="000000"/>
            </w:tcBorders>
          </w:tcPr>
          <w:p w14:paraId="64B322E4" w14:textId="58EE3FED" w:rsidR="0098533D" w:rsidRPr="00242452" w:rsidRDefault="00434F81" w:rsidP="00642A93">
            <w:pPr>
              <w:keepNext/>
              <w:ind w:left="2"/>
              <w:rPr>
                <w:rFonts w:eastAsia="Verdana"/>
                <w:sz w:val="18"/>
                <w:lang w:val="en-US"/>
              </w:rPr>
            </w:pPr>
            <w:r>
              <w:rPr>
                <w:rFonts w:eastAsia="Verdana"/>
                <w:sz w:val="18"/>
                <w:lang w:val="en-US"/>
              </w:rPr>
              <w:t>2.</w:t>
            </w:r>
            <w:r w:rsidR="00360591">
              <w:rPr>
                <w:rFonts w:eastAsia="Verdana"/>
                <w:sz w:val="18"/>
                <w:lang w:val="en-US"/>
              </w:rPr>
              <w:t>55</w:t>
            </w:r>
            <w:r>
              <w:rPr>
                <w:rFonts w:eastAsia="Verdana"/>
                <w:sz w:val="18"/>
                <w:lang w:val="en-US"/>
              </w:rPr>
              <w:t>x10</w:t>
            </w:r>
            <w:r w:rsidRPr="00A100DE">
              <w:rPr>
                <w:rFonts w:eastAsia="Verdana"/>
                <w:sz w:val="18"/>
                <w:vertAlign w:val="superscript"/>
                <w:lang w:val="en-US"/>
              </w:rPr>
              <w:t>-1</w:t>
            </w:r>
          </w:p>
        </w:tc>
        <w:tc>
          <w:tcPr>
            <w:tcW w:w="1938" w:type="dxa"/>
            <w:tcBorders>
              <w:top w:val="single" w:sz="6" w:space="0" w:color="000000"/>
              <w:left w:val="single" w:sz="6" w:space="0" w:color="000000"/>
              <w:bottom w:val="single" w:sz="6" w:space="0" w:color="000000"/>
              <w:right w:val="single" w:sz="6" w:space="0" w:color="000000"/>
            </w:tcBorders>
          </w:tcPr>
          <w:p w14:paraId="474E6FFA" w14:textId="47174B47" w:rsidR="0098533D" w:rsidRPr="00242452" w:rsidRDefault="00360591" w:rsidP="00642A93">
            <w:pPr>
              <w:keepNext/>
              <w:ind w:left="2"/>
              <w:rPr>
                <w:rFonts w:eastAsia="Verdana"/>
                <w:sz w:val="18"/>
                <w:lang w:val="en-US"/>
              </w:rPr>
            </w:pPr>
            <w:r>
              <w:rPr>
                <w:rFonts w:eastAsia="Verdana"/>
                <w:sz w:val="18"/>
                <w:lang w:val="en-US"/>
              </w:rPr>
              <w:t>85</w:t>
            </w:r>
            <w:r w:rsidR="00434F81">
              <w:rPr>
                <w:rFonts w:eastAsia="Verdana"/>
                <w:sz w:val="18"/>
                <w:lang w:val="en-US"/>
              </w:rPr>
              <w:t>%</w:t>
            </w:r>
          </w:p>
        </w:tc>
      </w:tr>
    </w:tbl>
    <w:p w14:paraId="168A70FD" w14:textId="009817FA" w:rsidR="00642A93" w:rsidRPr="00242452" w:rsidRDefault="00642A93" w:rsidP="00AA2C6B">
      <w:pPr>
        <w:spacing w:after="4" w:line="249" w:lineRule="auto"/>
        <w:jc w:val="both"/>
        <w:rPr>
          <w:rFonts w:eastAsia="Verdana"/>
          <w:i/>
          <w:lang w:val="en-US"/>
        </w:rPr>
      </w:pPr>
    </w:p>
    <w:p w14:paraId="76860D55" w14:textId="13D72E65" w:rsidR="00642A93" w:rsidRPr="00242452" w:rsidRDefault="00642A93" w:rsidP="00642A93">
      <w:pPr>
        <w:pStyle w:val="Paragraphedeliste"/>
        <w:numPr>
          <w:ilvl w:val="0"/>
          <w:numId w:val="9"/>
        </w:numPr>
        <w:spacing w:line="260" w:lineRule="atLeast"/>
        <w:rPr>
          <w:rFonts w:eastAsia="Calibri"/>
          <w:b/>
          <w:u w:val="single"/>
          <w:lang w:val="en-US" w:eastAsia="en-US"/>
        </w:rPr>
      </w:pPr>
      <w:r w:rsidRPr="00242452">
        <w:rPr>
          <w:rFonts w:eastAsia="Calibri"/>
          <w:b/>
          <w:u w:val="single"/>
          <w:lang w:val="en-US" w:eastAsia="en-US"/>
        </w:rPr>
        <w:t>S-methoprene</w:t>
      </w:r>
    </w:p>
    <w:p w14:paraId="0FBA799B" w14:textId="77777777" w:rsidR="00642A93" w:rsidRPr="00242452" w:rsidRDefault="00642A93" w:rsidP="00642A93">
      <w:pPr>
        <w:keepNext/>
        <w:jc w:val="both"/>
        <w:rPr>
          <w:lang w:val="en-US"/>
        </w:rPr>
      </w:pPr>
    </w:p>
    <w:tbl>
      <w:tblPr>
        <w:tblStyle w:val="TableGrid0"/>
        <w:tblW w:w="14224" w:type="dxa"/>
        <w:tblInd w:w="9" w:type="dxa"/>
        <w:tblCellMar>
          <w:top w:w="50" w:type="dxa"/>
          <w:left w:w="67" w:type="dxa"/>
          <w:right w:w="27" w:type="dxa"/>
        </w:tblCellMar>
        <w:tblLook w:val="04A0" w:firstRow="1" w:lastRow="0" w:firstColumn="1" w:lastColumn="0" w:noHBand="0" w:noVBand="1"/>
      </w:tblPr>
      <w:tblGrid>
        <w:gridCol w:w="1763"/>
        <w:gridCol w:w="2291"/>
        <w:gridCol w:w="2287"/>
        <w:gridCol w:w="2092"/>
        <w:gridCol w:w="1896"/>
        <w:gridCol w:w="1941"/>
        <w:gridCol w:w="1954"/>
      </w:tblGrid>
      <w:tr w:rsidR="004F2924" w:rsidRPr="00242452" w14:paraId="1A06F4F8" w14:textId="77777777" w:rsidTr="00A100DE">
        <w:trPr>
          <w:trHeight w:val="264"/>
        </w:trPr>
        <w:tc>
          <w:tcPr>
            <w:tcW w:w="14224" w:type="dxa"/>
            <w:gridSpan w:val="7"/>
            <w:tcBorders>
              <w:top w:val="single" w:sz="6" w:space="0" w:color="000000"/>
              <w:left w:val="single" w:sz="6" w:space="0" w:color="000000"/>
              <w:bottom w:val="single" w:sz="6" w:space="0" w:color="000000"/>
              <w:right w:val="single" w:sz="6" w:space="0" w:color="000000"/>
            </w:tcBorders>
            <w:shd w:val="clear" w:color="auto" w:fill="FFFFCC"/>
          </w:tcPr>
          <w:p w14:paraId="0BE79714" w14:textId="7FC45206" w:rsidR="004F2924" w:rsidRPr="00242452" w:rsidRDefault="004F2924" w:rsidP="00642A93">
            <w:pPr>
              <w:keepNext/>
              <w:jc w:val="center"/>
              <w:rPr>
                <w:lang w:val="en-US"/>
              </w:rPr>
            </w:pPr>
            <w:r w:rsidRPr="00242452">
              <w:rPr>
                <w:rFonts w:eastAsia="Verdana"/>
                <w:b/>
                <w:sz w:val="18"/>
                <w:lang w:val="en-US"/>
              </w:rPr>
              <w:t>Summary table: combined systemic exposure and risk characterisation for non-professionals and general public</w:t>
            </w:r>
          </w:p>
        </w:tc>
      </w:tr>
      <w:tr w:rsidR="004F2924" w:rsidRPr="00242452" w14:paraId="105D964E" w14:textId="77777777" w:rsidTr="00A100DE">
        <w:trPr>
          <w:trHeight w:val="1210"/>
        </w:trPr>
        <w:tc>
          <w:tcPr>
            <w:tcW w:w="1763" w:type="dxa"/>
            <w:tcBorders>
              <w:top w:val="single" w:sz="6" w:space="0" w:color="000000"/>
              <w:left w:val="single" w:sz="6" w:space="0" w:color="000000"/>
              <w:bottom w:val="single" w:sz="6" w:space="0" w:color="000000"/>
              <w:right w:val="single" w:sz="6" w:space="0" w:color="000000"/>
            </w:tcBorders>
          </w:tcPr>
          <w:p w14:paraId="17F07F79" w14:textId="77777777" w:rsidR="004F2924" w:rsidRPr="00242452" w:rsidRDefault="004F2924" w:rsidP="00642A93">
            <w:pPr>
              <w:keepNext/>
              <w:ind w:left="1"/>
              <w:rPr>
                <w:lang w:val="en-US"/>
              </w:rPr>
            </w:pPr>
            <w:r w:rsidRPr="00242452">
              <w:rPr>
                <w:rFonts w:eastAsia="Verdana"/>
                <w:b/>
                <w:sz w:val="18"/>
                <w:lang w:val="en-US"/>
              </w:rPr>
              <w:t xml:space="preserve">Scenarios combined </w:t>
            </w:r>
          </w:p>
        </w:tc>
        <w:tc>
          <w:tcPr>
            <w:tcW w:w="2291" w:type="dxa"/>
            <w:tcBorders>
              <w:top w:val="single" w:sz="6" w:space="0" w:color="000000"/>
              <w:left w:val="single" w:sz="6" w:space="0" w:color="000000"/>
              <w:bottom w:val="single" w:sz="6" w:space="0" w:color="000000"/>
              <w:right w:val="single" w:sz="6" w:space="0" w:color="000000"/>
            </w:tcBorders>
          </w:tcPr>
          <w:p w14:paraId="00571356" w14:textId="77777777" w:rsidR="004F2924" w:rsidRPr="00242452" w:rsidRDefault="004F2924" w:rsidP="00642A93">
            <w:pPr>
              <w:keepNext/>
              <w:rPr>
                <w:lang w:val="en-US"/>
              </w:rPr>
            </w:pPr>
            <w:r w:rsidRPr="00242452">
              <w:rPr>
                <w:rFonts w:eastAsia="Verdana"/>
                <w:b/>
                <w:sz w:val="18"/>
                <w:lang w:val="en-US"/>
              </w:rPr>
              <w:t xml:space="preserve">Tier/PPE </w:t>
            </w:r>
          </w:p>
        </w:tc>
        <w:tc>
          <w:tcPr>
            <w:tcW w:w="2287" w:type="dxa"/>
            <w:tcBorders>
              <w:top w:val="single" w:sz="6" w:space="0" w:color="000000"/>
              <w:left w:val="single" w:sz="6" w:space="0" w:color="000000"/>
              <w:bottom w:val="single" w:sz="6" w:space="0" w:color="000000"/>
              <w:right w:val="single" w:sz="6" w:space="0" w:color="000000"/>
            </w:tcBorders>
          </w:tcPr>
          <w:p w14:paraId="278D7D92" w14:textId="77777777" w:rsidR="004F2924" w:rsidRPr="00242452" w:rsidRDefault="004F2924" w:rsidP="00642A93">
            <w:pPr>
              <w:keepNext/>
              <w:spacing w:line="239" w:lineRule="auto"/>
              <w:rPr>
                <w:lang w:val="en-US"/>
              </w:rPr>
            </w:pPr>
            <w:r w:rsidRPr="00242452">
              <w:rPr>
                <w:rFonts w:eastAsia="Verdana"/>
                <w:b/>
                <w:sz w:val="18"/>
                <w:lang w:val="en-US"/>
              </w:rPr>
              <w:t xml:space="preserve">Estimated oral uptake </w:t>
            </w:r>
          </w:p>
          <w:p w14:paraId="7A170DC6" w14:textId="77777777" w:rsidR="004F2924" w:rsidRPr="00242452" w:rsidRDefault="004F2924" w:rsidP="00642A93">
            <w:pPr>
              <w:keepNext/>
              <w:jc w:val="both"/>
              <w:rPr>
                <w:lang w:val="en-US"/>
              </w:rPr>
            </w:pPr>
            <w:r w:rsidRPr="00242452">
              <w:rPr>
                <w:rFonts w:eastAsia="Verdana"/>
                <w:b/>
                <w:sz w:val="18"/>
                <w:lang w:val="en-US"/>
              </w:rPr>
              <w:t xml:space="preserve">[mg/kg bw/day] </w:t>
            </w:r>
          </w:p>
        </w:tc>
        <w:tc>
          <w:tcPr>
            <w:tcW w:w="2092" w:type="dxa"/>
            <w:tcBorders>
              <w:top w:val="single" w:sz="6" w:space="0" w:color="000000"/>
              <w:left w:val="single" w:sz="6" w:space="0" w:color="000000"/>
              <w:bottom w:val="single" w:sz="6" w:space="0" w:color="000000"/>
              <w:right w:val="single" w:sz="6" w:space="0" w:color="000000"/>
            </w:tcBorders>
          </w:tcPr>
          <w:p w14:paraId="617854F2" w14:textId="77777777" w:rsidR="004F2924" w:rsidRPr="00242452" w:rsidRDefault="004F2924" w:rsidP="00642A93">
            <w:pPr>
              <w:keepNext/>
              <w:ind w:left="2"/>
              <w:rPr>
                <w:lang w:val="en-US"/>
              </w:rPr>
            </w:pPr>
            <w:r w:rsidRPr="00242452">
              <w:rPr>
                <w:rFonts w:eastAsia="Verdana"/>
                <w:b/>
                <w:sz w:val="18"/>
                <w:lang w:val="en-US"/>
              </w:rPr>
              <w:t xml:space="preserve">Estimated dermal uptake [mg/kg bw/day] </w:t>
            </w:r>
          </w:p>
        </w:tc>
        <w:tc>
          <w:tcPr>
            <w:tcW w:w="1896" w:type="dxa"/>
            <w:tcBorders>
              <w:top w:val="single" w:sz="6" w:space="0" w:color="000000"/>
              <w:left w:val="single" w:sz="6" w:space="0" w:color="000000"/>
              <w:bottom w:val="single" w:sz="6" w:space="0" w:color="000000"/>
              <w:right w:val="single" w:sz="6" w:space="0" w:color="000000"/>
            </w:tcBorders>
          </w:tcPr>
          <w:p w14:paraId="605FB708" w14:textId="77777777" w:rsidR="004F2924" w:rsidRPr="00242452" w:rsidRDefault="004F2924" w:rsidP="00642A93">
            <w:pPr>
              <w:keepNext/>
              <w:ind w:left="2"/>
              <w:rPr>
                <w:lang w:val="en-US"/>
              </w:rPr>
            </w:pPr>
            <w:r w:rsidRPr="00242452">
              <w:rPr>
                <w:rFonts w:eastAsia="Verdana"/>
                <w:b/>
                <w:sz w:val="18"/>
                <w:lang w:val="en-US"/>
              </w:rPr>
              <w:t xml:space="preserve">Estimated inhalation uptake [mg/kg bw/day] </w:t>
            </w:r>
          </w:p>
        </w:tc>
        <w:tc>
          <w:tcPr>
            <w:tcW w:w="1941" w:type="dxa"/>
            <w:tcBorders>
              <w:top w:val="single" w:sz="6" w:space="0" w:color="000000"/>
              <w:left w:val="single" w:sz="6" w:space="0" w:color="000000"/>
              <w:bottom w:val="single" w:sz="6" w:space="0" w:color="000000"/>
              <w:right w:val="single" w:sz="6" w:space="0" w:color="000000"/>
            </w:tcBorders>
          </w:tcPr>
          <w:p w14:paraId="52FD960E" w14:textId="77777777" w:rsidR="004F2924" w:rsidRPr="00242452" w:rsidRDefault="004F2924" w:rsidP="00642A93">
            <w:pPr>
              <w:keepNext/>
              <w:ind w:left="2"/>
              <w:rPr>
                <w:lang w:val="en-US"/>
              </w:rPr>
            </w:pPr>
            <w:r w:rsidRPr="00242452">
              <w:rPr>
                <w:rFonts w:eastAsia="Verdana"/>
                <w:b/>
                <w:sz w:val="18"/>
                <w:lang w:val="en-US"/>
              </w:rPr>
              <w:t xml:space="preserve">Estimated total uptake [mg/kg bw/day] </w:t>
            </w:r>
          </w:p>
        </w:tc>
        <w:tc>
          <w:tcPr>
            <w:tcW w:w="1954" w:type="dxa"/>
            <w:tcBorders>
              <w:top w:val="single" w:sz="6" w:space="0" w:color="000000"/>
              <w:left w:val="single" w:sz="6" w:space="0" w:color="000000"/>
              <w:bottom w:val="single" w:sz="6" w:space="0" w:color="000000"/>
              <w:right w:val="single" w:sz="6" w:space="0" w:color="000000"/>
            </w:tcBorders>
          </w:tcPr>
          <w:p w14:paraId="6572835B" w14:textId="77777777" w:rsidR="004F2924" w:rsidRPr="00242452" w:rsidRDefault="004F2924" w:rsidP="00642A93">
            <w:pPr>
              <w:keepNext/>
              <w:spacing w:line="239" w:lineRule="auto"/>
              <w:ind w:left="2"/>
              <w:rPr>
                <w:lang w:val="en-US"/>
              </w:rPr>
            </w:pPr>
            <w:r w:rsidRPr="00242452">
              <w:rPr>
                <w:rFonts w:eastAsia="Verdana"/>
                <w:b/>
                <w:sz w:val="18"/>
                <w:lang w:val="en-US"/>
              </w:rPr>
              <w:t xml:space="preserve">Estimated uptake/ AEL  </w:t>
            </w:r>
          </w:p>
          <w:p w14:paraId="752625F4" w14:textId="77777777" w:rsidR="004F2924" w:rsidRPr="00242452" w:rsidRDefault="004F2924" w:rsidP="00642A93">
            <w:pPr>
              <w:keepNext/>
              <w:ind w:left="2"/>
              <w:rPr>
                <w:lang w:val="en-US"/>
              </w:rPr>
            </w:pPr>
            <w:r w:rsidRPr="00242452">
              <w:rPr>
                <w:rFonts w:eastAsia="Verdana"/>
                <w:b/>
                <w:sz w:val="18"/>
                <w:lang w:val="en-US"/>
              </w:rPr>
              <w:t xml:space="preserve">(%) </w:t>
            </w:r>
          </w:p>
          <w:p w14:paraId="144EAA30" w14:textId="1010447F" w:rsidR="004F2924" w:rsidRPr="00242452" w:rsidRDefault="004F2924" w:rsidP="00642A93">
            <w:pPr>
              <w:keepNext/>
              <w:ind w:left="2"/>
              <w:rPr>
                <w:lang w:val="en-US"/>
              </w:rPr>
            </w:pPr>
            <w:r w:rsidRPr="00242452">
              <w:rPr>
                <w:rFonts w:eastAsia="Verdana"/>
                <w:sz w:val="18"/>
                <w:lang w:val="en-US"/>
              </w:rPr>
              <w:t xml:space="preserve"> AEL = 0.35 </w:t>
            </w:r>
          </w:p>
          <w:p w14:paraId="41DD414A" w14:textId="5324CA09" w:rsidR="004F2924" w:rsidRPr="00242452" w:rsidRDefault="004F2924" w:rsidP="004F2924">
            <w:pPr>
              <w:keepNext/>
              <w:ind w:left="2"/>
              <w:rPr>
                <w:lang w:val="en-US"/>
              </w:rPr>
            </w:pPr>
            <w:r w:rsidRPr="00242452">
              <w:rPr>
                <w:rFonts w:eastAsia="Verdana"/>
                <w:sz w:val="18"/>
                <w:lang w:val="en-US"/>
              </w:rPr>
              <w:t xml:space="preserve">mg/kg bw/d </w:t>
            </w:r>
          </w:p>
        </w:tc>
      </w:tr>
      <w:tr w:rsidR="004265A7" w:rsidRPr="00242452" w14:paraId="68B51DF4" w14:textId="77777777" w:rsidTr="00065A24">
        <w:trPr>
          <w:trHeight w:val="71"/>
        </w:trPr>
        <w:tc>
          <w:tcPr>
            <w:tcW w:w="1763" w:type="dxa"/>
            <w:vMerge w:val="restart"/>
            <w:tcBorders>
              <w:top w:val="single" w:sz="6" w:space="0" w:color="000000"/>
              <w:left w:val="single" w:sz="6" w:space="0" w:color="000000"/>
              <w:right w:val="single" w:sz="6" w:space="0" w:color="000000"/>
            </w:tcBorders>
          </w:tcPr>
          <w:p w14:paraId="07E3C78E" w14:textId="473700AF" w:rsidR="004265A7" w:rsidRPr="00242452" w:rsidRDefault="004265A7">
            <w:pPr>
              <w:keepNext/>
              <w:ind w:left="1"/>
              <w:rPr>
                <w:lang w:val="en-US"/>
              </w:rPr>
            </w:pPr>
            <w:r w:rsidRPr="00242452">
              <w:rPr>
                <w:rFonts w:eastAsia="Verdana"/>
                <w:sz w:val="18"/>
                <w:lang w:val="en-US"/>
              </w:rPr>
              <w:t>Scenarios [1+3+5] - adult</w:t>
            </w:r>
          </w:p>
        </w:tc>
        <w:tc>
          <w:tcPr>
            <w:tcW w:w="2291" w:type="dxa"/>
            <w:tcBorders>
              <w:top w:val="single" w:sz="6" w:space="0" w:color="000000"/>
              <w:left w:val="single" w:sz="6" w:space="0" w:color="000000"/>
              <w:bottom w:val="single" w:sz="6" w:space="0" w:color="000000"/>
              <w:right w:val="single" w:sz="6" w:space="0" w:color="000000"/>
            </w:tcBorders>
          </w:tcPr>
          <w:p w14:paraId="486B5665" w14:textId="77777777" w:rsidR="004265A7" w:rsidRPr="00242452" w:rsidRDefault="004265A7" w:rsidP="00642A93">
            <w:pPr>
              <w:keepNext/>
              <w:rPr>
                <w:lang w:val="en-US"/>
              </w:rPr>
            </w:pPr>
            <w:r w:rsidRPr="00242452">
              <w:rPr>
                <w:rFonts w:eastAsia="Verdana"/>
                <w:sz w:val="18"/>
                <w:lang w:val="en-US"/>
              </w:rPr>
              <w:t xml:space="preserve">1/no PPE </w:t>
            </w:r>
          </w:p>
        </w:tc>
        <w:tc>
          <w:tcPr>
            <w:tcW w:w="2287" w:type="dxa"/>
            <w:tcBorders>
              <w:top w:val="single" w:sz="6" w:space="0" w:color="000000"/>
              <w:left w:val="single" w:sz="6" w:space="0" w:color="000000"/>
              <w:bottom w:val="single" w:sz="6" w:space="0" w:color="000000"/>
              <w:right w:val="single" w:sz="6" w:space="0" w:color="000000"/>
            </w:tcBorders>
          </w:tcPr>
          <w:p w14:paraId="58DE494A" w14:textId="05E52F65" w:rsidR="004265A7" w:rsidRPr="00AA2C6B" w:rsidRDefault="004265A7" w:rsidP="00642A93">
            <w:pPr>
              <w:keepNext/>
              <w:rPr>
                <w:sz w:val="18"/>
                <w:lang w:val="en-US"/>
              </w:rPr>
            </w:pPr>
            <w:r w:rsidRPr="00242452">
              <w:rPr>
                <w:sz w:val="18"/>
                <w:lang w:val="en-US"/>
              </w:rPr>
              <w:t>nr</w:t>
            </w:r>
          </w:p>
        </w:tc>
        <w:tc>
          <w:tcPr>
            <w:tcW w:w="2092" w:type="dxa"/>
            <w:tcBorders>
              <w:top w:val="single" w:sz="6" w:space="0" w:color="000000"/>
              <w:left w:val="single" w:sz="6" w:space="0" w:color="000000"/>
              <w:bottom w:val="single" w:sz="6" w:space="0" w:color="000000"/>
              <w:right w:val="single" w:sz="6" w:space="0" w:color="000000"/>
            </w:tcBorders>
          </w:tcPr>
          <w:p w14:paraId="62AE8B99" w14:textId="25D71F42" w:rsidR="004265A7" w:rsidRPr="00AA2C6B" w:rsidRDefault="004265A7" w:rsidP="00642A93">
            <w:pPr>
              <w:keepNext/>
              <w:ind w:left="2"/>
              <w:rPr>
                <w:sz w:val="18"/>
                <w:lang w:val="en-US"/>
              </w:rPr>
            </w:pPr>
            <w:r>
              <w:rPr>
                <w:sz w:val="18"/>
                <w:lang w:val="en-US"/>
              </w:rPr>
              <w:t>8</w:t>
            </w:r>
            <w:r w:rsidRPr="00242452">
              <w:rPr>
                <w:sz w:val="18"/>
                <w:lang w:val="en-US"/>
              </w:rPr>
              <w:t>.74</w:t>
            </w:r>
            <w:r w:rsidRPr="00AA2C6B">
              <w:rPr>
                <w:sz w:val="18"/>
                <w:lang w:val="en-US"/>
              </w:rPr>
              <w:t>x10</w:t>
            </w:r>
            <w:r w:rsidRPr="00AA2C6B">
              <w:rPr>
                <w:sz w:val="18"/>
                <w:vertAlign w:val="superscript"/>
                <w:lang w:val="en-US"/>
              </w:rPr>
              <w:t>-</w:t>
            </w:r>
            <w:r w:rsidRPr="00242452">
              <w:rPr>
                <w:sz w:val="18"/>
                <w:vertAlign w:val="superscript"/>
                <w:lang w:val="en-US"/>
              </w:rPr>
              <w:t>9</w:t>
            </w:r>
          </w:p>
        </w:tc>
        <w:tc>
          <w:tcPr>
            <w:tcW w:w="1896" w:type="dxa"/>
            <w:tcBorders>
              <w:top w:val="single" w:sz="6" w:space="0" w:color="000000"/>
              <w:left w:val="single" w:sz="6" w:space="0" w:color="000000"/>
              <w:bottom w:val="single" w:sz="6" w:space="0" w:color="000000"/>
              <w:right w:val="single" w:sz="6" w:space="0" w:color="000000"/>
            </w:tcBorders>
          </w:tcPr>
          <w:p w14:paraId="5D2E661D" w14:textId="3A47E821" w:rsidR="004265A7" w:rsidRPr="00AA2C6B" w:rsidRDefault="004265A7" w:rsidP="00642A93">
            <w:pPr>
              <w:keepNext/>
              <w:ind w:left="2"/>
              <w:rPr>
                <w:sz w:val="18"/>
                <w:lang w:val="en-US"/>
              </w:rPr>
            </w:pPr>
            <w:r w:rsidRPr="00242452">
              <w:rPr>
                <w:sz w:val="18"/>
                <w:lang w:val="en-US"/>
              </w:rPr>
              <w:t>1.89</w:t>
            </w:r>
            <w:r w:rsidRPr="00AA2C6B">
              <w:rPr>
                <w:sz w:val="18"/>
                <w:lang w:val="en-US"/>
              </w:rPr>
              <w:t>x10</w:t>
            </w:r>
            <w:r w:rsidRPr="00AA2C6B">
              <w:rPr>
                <w:sz w:val="18"/>
                <w:vertAlign w:val="superscript"/>
                <w:lang w:val="en-US"/>
              </w:rPr>
              <w:t>-</w:t>
            </w:r>
            <w:r w:rsidRPr="00242452">
              <w:rPr>
                <w:sz w:val="18"/>
                <w:vertAlign w:val="superscript"/>
                <w:lang w:val="en-US"/>
              </w:rPr>
              <w:t>4</w:t>
            </w:r>
          </w:p>
        </w:tc>
        <w:tc>
          <w:tcPr>
            <w:tcW w:w="1941" w:type="dxa"/>
            <w:tcBorders>
              <w:top w:val="single" w:sz="6" w:space="0" w:color="000000"/>
              <w:left w:val="single" w:sz="6" w:space="0" w:color="000000"/>
              <w:bottom w:val="single" w:sz="6" w:space="0" w:color="000000"/>
              <w:right w:val="single" w:sz="6" w:space="0" w:color="000000"/>
            </w:tcBorders>
          </w:tcPr>
          <w:p w14:paraId="58105833" w14:textId="3E4DAD0D" w:rsidR="004265A7" w:rsidRPr="00AA2C6B" w:rsidRDefault="004265A7" w:rsidP="00642A93">
            <w:pPr>
              <w:keepNext/>
              <w:ind w:left="2"/>
              <w:rPr>
                <w:sz w:val="18"/>
                <w:lang w:val="en-US"/>
              </w:rPr>
            </w:pPr>
            <w:r w:rsidRPr="00242452">
              <w:rPr>
                <w:sz w:val="18"/>
                <w:lang w:val="en-US"/>
              </w:rPr>
              <w:t>1.89</w:t>
            </w:r>
            <w:r w:rsidRPr="00AA2C6B">
              <w:rPr>
                <w:sz w:val="18"/>
                <w:lang w:val="en-US"/>
              </w:rPr>
              <w:t>x10</w:t>
            </w:r>
            <w:r w:rsidRPr="00AA2C6B">
              <w:rPr>
                <w:sz w:val="18"/>
                <w:vertAlign w:val="superscript"/>
                <w:lang w:val="en-US"/>
              </w:rPr>
              <w:t>-</w:t>
            </w:r>
            <w:r w:rsidRPr="00242452">
              <w:rPr>
                <w:sz w:val="18"/>
                <w:vertAlign w:val="superscript"/>
                <w:lang w:val="en-US"/>
              </w:rPr>
              <w:t>4</w:t>
            </w:r>
          </w:p>
        </w:tc>
        <w:tc>
          <w:tcPr>
            <w:tcW w:w="1954" w:type="dxa"/>
            <w:tcBorders>
              <w:top w:val="single" w:sz="6" w:space="0" w:color="000000"/>
              <w:left w:val="single" w:sz="6" w:space="0" w:color="000000"/>
              <w:bottom w:val="single" w:sz="6" w:space="0" w:color="000000"/>
              <w:right w:val="single" w:sz="6" w:space="0" w:color="000000"/>
            </w:tcBorders>
          </w:tcPr>
          <w:p w14:paraId="06148B6D" w14:textId="60F3F757" w:rsidR="004265A7" w:rsidRPr="00AA2C6B" w:rsidRDefault="004265A7" w:rsidP="00642A93">
            <w:pPr>
              <w:keepNext/>
              <w:ind w:left="2"/>
              <w:rPr>
                <w:sz w:val="18"/>
                <w:lang w:val="en-US"/>
              </w:rPr>
            </w:pPr>
            <w:r w:rsidRPr="00242452">
              <w:rPr>
                <w:sz w:val="18"/>
                <w:lang w:val="en-US"/>
              </w:rPr>
              <w:t>0.05</w:t>
            </w:r>
            <w:r w:rsidRPr="00AA2C6B">
              <w:rPr>
                <w:sz w:val="18"/>
                <w:lang w:val="en-US"/>
              </w:rPr>
              <w:t>%</w:t>
            </w:r>
          </w:p>
        </w:tc>
      </w:tr>
      <w:tr w:rsidR="004265A7" w:rsidRPr="00242452" w14:paraId="24598BA4" w14:textId="77777777" w:rsidTr="00065A24">
        <w:trPr>
          <w:trHeight w:val="71"/>
        </w:trPr>
        <w:tc>
          <w:tcPr>
            <w:tcW w:w="1763" w:type="dxa"/>
            <w:vMerge/>
            <w:tcBorders>
              <w:left w:val="single" w:sz="6" w:space="0" w:color="000000"/>
              <w:right w:val="single" w:sz="6" w:space="0" w:color="000000"/>
            </w:tcBorders>
          </w:tcPr>
          <w:p w14:paraId="6B63ECB7" w14:textId="77777777" w:rsidR="004265A7" w:rsidRPr="00242452" w:rsidRDefault="004265A7" w:rsidP="004265A7">
            <w:pPr>
              <w:keepNext/>
              <w:ind w:left="1"/>
              <w:rPr>
                <w:rFonts w:eastAsia="Verdana"/>
                <w:sz w:val="18"/>
                <w:lang w:val="en-US"/>
              </w:rPr>
            </w:pPr>
          </w:p>
        </w:tc>
        <w:tc>
          <w:tcPr>
            <w:tcW w:w="2291" w:type="dxa"/>
            <w:tcBorders>
              <w:top w:val="single" w:sz="6" w:space="0" w:color="000000"/>
              <w:left w:val="single" w:sz="6" w:space="0" w:color="000000"/>
              <w:bottom w:val="single" w:sz="6" w:space="0" w:color="000000"/>
              <w:right w:val="single" w:sz="6" w:space="0" w:color="000000"/>
            </w:tcBorders>
          </w:tcPr>
          <w:p w14:paraId="737D083C" w14:textId="5168C6F2" w:rsidR="004265A7" w:rsidRPr="00242452" w:rsidRDefault="004265A7" w:rsidP="004265A7">
            <w:pPr>
              <w:keepNext/>
              <w:rPr>
                <w:rFonts w:eastAsia="Verdana"/>
                <w:sz w:val="18"/>
                <w:lang w:val="en-US"/>
              </w:rPr>
            </w:pPr>
            <w:r>
              <w:rPr>
                <w:rFonts w:eastAsia="Verdana"/>
                <w:sz w:val="18"/>
                <w:lang w:val="en-US"/>
              </w:rPr>
              <w:t>2A/ No PPE</w:t>
            </w:r>
          </w:p>
        </w:tc>
        <w:tc>
          <w:tcPr>
            <w:tcW w:w="2287" w:type="dxa"/>
            <w:tcBorders>
              <w:top w:val="single" w:sz="6" w:space="0" w:color="000000"/>
              <w:left w:val="single" w:sz="6" w:space="0" w:color="000000"/>
              <w:bottom w:val="single" w:sz="6" w:space="0" w:color="000000"/>
              <w:right w:val="single" w:sz="6" w:space="0" w:color="000000"/>
            </w:tcBorders>
          </w:tcPr>
          <w:p w14:paraId="1EB1EB65" w14:textId="3F6DC575" w:rsidR="004265A7" w:rsidRPr="00242452" w:rsidRDefault="004265A7" w:rsidP="004265A7">
            <w:pPr>
              <w:keepNext/>
              <w:rPr>
                <w:sz w:val="18"/>
                <w:lang w:val="en-US"/>
              </w:rPr>
            </w:pPr>
            <w:r>
              <w:rPr>
                <w:sz w:val="18"/>
                <w:lang w:val="en-US"/>
              </w:rPr>
              <w:t>nr</w:t>
            </w:r>
          </w:p>
        </w:tc>
        <w:tc>
          <w:tcPr>
            <w:tcW w:w="2092" w:type="dxa"/>
            <w:tcBorders>
              <w:top w:val="single" w:sz="6" w:space="0" w:color="000000"/>
              <w:left w:val="single" w:sz="6" w:space="0" w:color="000000"/>
              <w:bottom w:val="single" w:sz="6" w:space="0" w:color="000000"/>
              <w:right w:val="single" w:sz="6" w:space="0" w:color="000000"/>
            </w:tcBorders>
          </w:tcPr>
          <w:p w14:paraId="2AA05670" w14:textId="4D41267E" w:rsidR="004265A7" w:rsidRPr="00242452" w:rsidRDefault="004265A7" w:rsidP="004265A7">
            <w:pPr>
              <w:keepNext/>
              <w:ind w:left="2"/>
              <w:rPr>
                <w:sz w:val="18"/>
                <w:lang w:val="en-US"/>
              </w:rPr>
            </w:pPr>
            <w:r>
              <w:rPr>
                <w:sz w:val="18"/>
                <w:lang w:val="en-US"/>
              </w:rPr>
              <w:t>2.70x10</w:t>
            </w:r>
            <w:r w:rsidRPr="00A100DE">
              <w:rPr>
                <w:sz w:val="18"/>
                <w:vertAlign w:val="superscript"/>
                <w:lang w:val="en-US"/>
              </w:rPr>
              <w:t>-8</w:t>
            </w:r>
          </w:p>
        </w:tc>
        <w:tc>
          <w:tcPr>
            <w:tcW w:w="1896" w:type="dxa"/>
            <w:tcBorders>
              <w:top w:val="single" w:sz="6" w:space="0" w:color="000000"/>
              <w:left w:val="single" w:sz="6" w:space="0" w:color="000000"/>
              <w:bottom w:val="single" w:sz="6" w:space="0" w:color="000000"/>
              <w:right w:val="single" w:sz="6" w:space="0" w:color="000000"/>
            </w:tcBorders>
          </w:tcPr>
          <w:p w14:paraId="6420CADF" w14:textId="741B56B1" w:rsidR="004265A7" w:rsidRPr="00242452" w:rsidRDefault="004265A7" w:rsidP="004265A7">
            <w:pPr>
              <w:keepNext/>
              <w:ind w:left="2"/>
              <w:rPr>
                <w:sz w:val="18"/>
                <w:lang w:val="en-US"/>
              </w:rPr>
            </w:pPr>
            <w:r>
              <w:rPr>
                <w:sz w:val="18"/>
                <w:lang w:val="en-US"/>
              </w:rPr>
              <w:t>6.89x10</w:t>
            </w:r>
            <w:r w:rsidRPr="00A100DE">
              <w:rPr>
                <w:sz w:val="18"/>
                <w:vertAlign w:val="superscript"/>
                <w:lang w:val="en-US"/>
              </w:rPr>
              <w:t>-4</w:t>
            </w:r>
          </w:p>
        </w:tc>
        <w:tc>
          <w:tcPr>
            <w:tcW w:w="1941" w:type="dxa"/>
            <w:tcBorders>
              <w:top w:val="single" w:sz="6" w:space="0" w:color="000000"/>
              <w:left w:val="single" w:sz="6" w:space="0" w:color="000000"/>
              <w:bottom w:val="single" w:sz="6" w:space="0" w:color="000000"/>
              <w:right w:val="single" w:sz="6" w:space="0" w:color="000000"/>
            </w:tcBorders>
          </w:tcPr>
          <w:p w14:paraId="5913B217" w14:textId="32AA40D7" w:rsidR="004265A7" w:rsidRPr="00242452" w:rsidRDefault="004265A7" w:rsidP="004265A7">
            <w:pPr>
              <w:keepNext/>
              <w:ind w:left="2"/>
              <w:rPr>
                <w:sz w:val="18"/>
                <w:lang w:val="en-US"/>
              </w:rPr>
            </w:pPr>
            <w:r>
              <w:rPr>
                <w:sz w:val="18"/>
                <w:lang w:val="en-US"/>
              </w:rPr>
              <w:t>6.89x10</w:t>
            </w:r>
            <w:r w:rsidRPr="003849CD">
              <w:rPr>
                <w:sz w:val="18"/>
                <w:vertAlign w:val="superscript"/>
                <w:lang w:val="en-US"/>
              </w:rPr>
              <w:t>-4</w:t>
            </w:r>
          </w:p>
        </w:tc>
        <w:tc>
          <w:tcPr>
            <w:tcW w:w="1954" w:type="dxa"/>
            <w:tcBorders>
              <w:top w:val="single" w:sz="6" w:space="0" w:color="000000"/>
              <w:left w:val="single" w:sz="6" w:space="0" w:color="000000"/>
              <w:bottom w:val="single" w:sz="6" w:space="0" w:color="000000"/>
              <w:right w:val="single" w:sz="6" w:space="0" w:color="000000"/>
            </w:tcBorders>
          </w:tcPr>
          <w:p w14:paraId="63A3F777" w14:textId="1AFDC418" w:rsidR="004265A7" w:rsidRPr="00242452" w:rsidRDefault="004265A7" w:rsidP="004265A7">
            <w:pPr>
              <w:keepNext/>
              <w:ind w:left="2"/>
              <w:rPr>
                <w:sz w:val="18"/>
                <w:lang w:val="en-US"/>
              </w:rPr>
            </w:pPr>
            <w:r>
              <w:rPr>
                <w:sz w:val="18"/>
                <w:lang w:val="en-US"/>
              </w:rPr>
              <w:t>0.2%</w:t>
            </w:r>
          </w:p>
        </w:tc>
      </w:tr>
      <w:tr w:rsidR="004265A7" w:rsidRPr="00242452" w14:paraId="3F9635D4" w14:textId="77777777" w:rsidTr="00065A24">
        <w:trPr>
          <w:trHeight w:val="71"/>
        </w:trPr>
        <w:tc>
          <w:tcPr>
            <w:tcW w:w="1763" w:type="dxa"/>
            <w:vMerge/>
            <w:tcBorders>
              <w:left w:val="single" w:sz="6" w:space="0" w:color="000000"/>
              <w:bottom w:val="single" w:sz="6" w:space="0" w:color="000000"/>
              <w:right w:val="single" w:sz="6" w:space="0" w:color="000000"/>
            </w:tcBorders>
          </w:tcPr>
          <w:p w14:paraId="3AC4DC13" w14:textId="77777777" w:rsidR="004265A7" w:rsidRPr="00242452" w:rsidRDefault="004265A7" w:rsidP="004265A7">
            <w:pPr>
              <w:keepNext/>
              <w:ind w:left="1"/>
              <w:rPr>
                <w:rFonts w:eastAsia="Verdana"/>
                <w:sz w:val="18"/>
                <w:lang w:val="en-US"/>
              </w:rPr>
            </w:pPr>
          </w:p>
        </w:tc>
        <w:tc>
          <w:tcPr>
            <w:tcW w:w="2291" w:type="dxa"/>
            <w:tcBorders>
              <w:top w:val="single" w:sz="6" w:space="0" w:color="000000"/>
              <w:left w:val="single" w:sz="6" w:space="0" w:color="000000"/>
              <w:bottom w:val="single" w:sz="6" w:space="0" w:color="000000"/>
              <w:right w:val="single" w:sz="6" w:space="0" w:color="000000"/>
            </w:tcBorders>
          </w:tcPr>
          <w:p w14:paraId="2D3B8604" w14:textId="7532B1C7" w:rsidR="004265A7" w:rsidRPr="00242452" w:rsidRDefault="004265A7" w:rsidP="004265A7">
            <w:pPr>
              <w:keepNext/>
              <w:rPr>
                <w:rFonts w:eastAsia="Verdana"/>
                <w:sz w:val="18"/>
                <w:lang w:val="en-US"/>
              </w:rPr>
            </w:pPr>
            <w:r>
              <w:rPr>
                <w:rFonts w:eastAsia="Verdana"/>
                <w:sz w:val="18"/>
                <w:lang w:val="en-US"/>
              </w:rPr>
              <w:t>2B/ No PPE</w:t>
            </w:r>
          </w:p>
        </w:tc>
        <w:tc>
          <w:tcPr>
            <w:tcW w:w="2287" w:type="dxa"/>
            <w:tcBorders>
              <w:top w:val="single" w:sz="6" w:space="0" w:color="000000"/>
              <w:left w:val="single" w:sz="6" w:space="0" w:color="000000"/>
              <w:bottom w:val="single" w:sz="6" w:space="0" w:color="000000"/>
              <w:right w:val="single" w:sz="6" w:space="0" w:color="000000"/>
            </w:tcBorders>
          </w:tcPr>
          <w:p w14:paraId="5F911B5F" w14:textId="2B48C5F6" w:rsidR="004265A7" w:rsidRPr="00242452" w:rsidRDefault="004265A7" w:rsidP="004265A7">
            <w:pPr>
              <w:keepNext/>
              <w:rPr>
                <w:sz w:val="18"/>
                <w:lang w:val="en-US"/>
              </w:rPr>
            </w:pPr>
            <w:r>
              <w:rPr>
                <w:sz w:val="18"/>
                <w:lang w:val="en-US"/>
              </w:rPr>
              <w:t>nr</w:t>
            </w:r>
          </w:p>
        </w:tc>
        <w:tc>
          <w:tcPr>
            <w:tcW w:w="2092" w:type="dxa"/>
            <w:tcBorders>
              <w:top w:val="single" w:sz="6" w:space="0" w:color="000000"/>
              <w:left w:val="single" w:sz="6" w:space="0" w:color="000000"/>
              <w:bottom w:val="single" w:sz="6" w:space="0" w:color="000000"/>
              <w:right w:val="single" w:sz="6" w:space="0" w:color="000000"/>
            </w:tcBorders>
          </w:tcPr>
          <w:p w14:paraId="5CD3F622" w14:textId="0D22EB9D" w:rsidR="004265A7" w:rsidRPr="00242452" w:rsidRDefault="00C00A52" w:rsidP="004265A7">
            <w:pPr>
              <w:keepNext/>
              <w:ind w:left="2"/>
              <w:rPr>
                <w:sz w:val="18"/>
                <w:lang w:val="en-US"/>
              </w:rPr>
            </w:pPr>
            <w:r>
              <w:rPr>
                <w:sz w:val="18"/>
                <w:lang w:val="en-US"/>
              </w:rPr>
              <w:t>3.78x10</w:t>
            </w:r>
            <w:r w:rsidRPr="00A100DE">
              <w:rPr>
                <w:sz w:val="18"/>
                <w:vertAlign w:val="superscript"/>
                <w:lang w:val="en-US"/>
              </w:rPr>
              <w:t>-8</w:t>
            </w:r>
          </w:p>
        </w:tc>
        <w:tc>
          <w:tcPr>
            <w:tcW w:w="1896" w:type="dxa"/>
            <w:tcBorders>
              <w:top w:val="single" w:sz="6" w:space="0" w:color="000000"/>
              <w:left w:val="single" w:sz="6" w:space="0" w:color="000000"/>
              <w:bottom w:val="single" w:sz="6" w:space="0" w:color="000000"/>
              <w:right w:val="single" w:sz="6" w:space="0" w:color="000000"/>
            </w:tcBorders>
          </w:tcPr>
          <w:p w14:paraId="4A966266" w14:textId="63AFB703" w:rsidR="004265A7" w:rsidRPr="00242452" w:rsidRDefault="00C00A52" w:rsidP="004265A7">
            <w:pPr>
              <w:keepNext/>
              <w:ind w:left="2"/>
              <w:rPr>
                <w:sz w:val="18"/>
                <w:lang w:val="en-US"/>
              </w:rPr>
            </w:pPr>
            <w:r>
              <w:rPr>
                <w:sz w:val="18"/>
                <w:lang w:val="en-US"/>
              </w:rPr>
              <w:t>1.</w:t>
            </w:r>
            <w:r w:rsidR="00360591">
              <w:rPr>
                <w:sz w:val="18"/>
                <w:lang w:val="en-US"/>
              </w:rPr>
              <w:t>08</w:t>
            </w:r>
            <w:r>
              <w:rPr>
                <w:sz w:val="18"/>
                <w:lang w:val="en-US"/>
              </w:rPr>
              <w:t>x10</w:t>
            </w:r>
            <w:r w:rsidRPr="00A100DE">
              <w:rPr>
                <w:sz w:val="18"/>
                <w:vertAlign w:val="superscript"/>
                <w:lang w:val="en-US"/>
              </w:rPr>
              <w:t>-3</w:t>
            </w:r>
          </w:p>
        </w:tc>
        <w:tc>
          <w:tcPr>
            <w:tcW w:w="1941" w:type="dxa"/>
            <w:tcBorders>
              <w:top w:val="single" w:sz="6" w:space="0" w:color="000000"/>
              <w:left w:val="single" w:sz="6" w:space="0" w:color="000000"/>
              <w:bottom w:val="single" w:sz="6" w:space="0" w:color="000000"/>
              <w:right w:val="single" w:sz="6" w:space="0" w:color="000000"/>
            </w:tcBorders>
          </w:tcPr>
          <w:p w14:paraId="0649BA0D" w14:textId="68ADF79D" w:rsidR="004265A7" w:rsidRPr="00242452" w:rsidRDefault="00C00A52" w:rsidP="004265A7">
            <w:pPr>
              <w:keepNext/>
              <w:ind w:left="2"/>
              <w:rPr>
                <w:sz w:val="18"/>
                <w:lang w:val="en-US"/>
              </w:rPr>
            </w:pPr>
            <w:r>
              <w:rPr>
                <w:sz w:val="18"/>
                <w:lang w:val="en-US"/>
              </w:rPr>
              <w:t>1.26x10</w:t>
            </w:r>
            <w:r w:rsidRPr="003849CD">
              <w:rPr>
                <w:sz w:val="18"/>
                <w:vertAlign w:val="superscript"/>
                <w:lang w:val="en-US"/>
              </w:rPr>
              <w:t>-3</w:t>
            </w:r>
          </w:p>
        </w:tc>
        <w:tc>
          <w:tcPr>
            <w:tcW w:w="1954" w:type="dxa"/>
            <w:tcBorders>
              <w:top w:val="single" w:sz="6" w:space="0" w:color="000000"/>
              <w:left w:val="single" w:sz="6" w:space="0" w:color="000000"/>
              <w:bottom w:val="single" w:sz="6" w:space="0" w:color="000000"/>
              <w:right w:val="single" w:sz="6" w:space="0" w:color="000000"/>
            </w:tcBorders>
          </w:tcPr>
          <w:p w14:paraId="557333C7" w14:textId="670CCE39" w:rsidR="004265A7" w:rsidRPr="00242452" w:rsidRDefault="00C00A52" w:rsidP="004265A7">
            <w:pPr>
              <w:keepNext/>
              <w:ind w:left="2"/>
              <w:rPr>
                <w:sz w:val="18"/>
                <w:lang w:val="en-US"/>
              </w:rPr>
            </w:pPr>
            <w:r>
              <w:rPr>
                <w:sz w:val="18"/>
                <w:lang w:val="en-US"/>
              </w:rPr>
              <w:t>0.3</w:t>
            </w:r>
            <w:r w:rsidR="00360591">
              <w:rPr>
                <w:sz w:val="18"/>
                <w:lang w:val="en-US"/>
              </w:rPr>
              <w:t>1</w:t>
            </w:r>
            <w:r>
              <w:rPr>
                <w:sz w:val="18"/>
                <w:lang w:val="en-US"/>
              </w:rPr>
              <w:t>%</w:t>
            </w:r>
          </w:p>
        </w:tc>
      </w:tr>
      <w:tr w:rsidR="004265A7" w:rsidRPr="00242452" w14:paraId="4E638B3D" w14:textId="77777777" w:rsidTr="0098533D">
        <w:trPr>
          <w:trHeight w:val="71"/>
        </w:trPr>
        <w:tc>
          <w:tcPr>
            <w:tcW w:w="1763" w:type="dxa"/>
            <w:vMerge w:val="restart"/>
            <w:tcBorders>
              <w:top w:val="single" w:sz="6" w:space="0" w:color="000000"/>
              <w:left w:val="single" w:sz="6" w:space="0" w:color="000000"/>
              <w:right w:val="single" w:sz="6" w:space="0" w:color="000000"/>
            </w:tcBorders>
          </w:tcPr>
          <w:p w14:paraId="41D34B65" w14:textId="77777777" w:rsidR="004265A7" w:rsidRPr="00242452" w:rsidRDefault="004265A7" w:rsidP="004265A7">
            <w:pPr>
              <w:keepNext/>
              <w:ind w:left="1"/>
              <w:rPr>
                <w:rFonts w:eastAsia="Verdana"/>
                <w:sz w:val="18"/>
                <w:lang w:val="en-US"/>
              </w:rPr>
            </w:pPr>
            <w:r w:rsidRPr="00242452">
              <w:rPr>
                <w:rFonts w:eastAsia="Verdana"/>
                <w:sz w:val="18"/>
                <w:lang w:val="en-US"/>
              </w:rPr>
              <w:t>Scenarios [4+5] - infant</w:t>
            </w:r>
          </w:p>
          <w:p w14:paraId="620049EA" w14:textId="0B6F7630" w:rsidR="004265A7" w:rsidRDefault="004265A7" w:rsidP="004265A7">
            <w:pPr>
              <w:keepNext/>
              <w:ind w:left="1"/>
              <w:rPr>
                <w:rFonts w:eastAsia="Verdana"/>
                <w:sz w:val="18"/>
                <w:lang w:val="en-US"/>
              </w:rPr>
            </w:pPr>
          </w:p>
          <w:p w14:paraId="074B046B" w14:textId="0E6D1FF3" w:rsidR="004265A7" w:rsidRPr="00242452" w:rsidRDefault="004265A7" w:rsidP="004265A7">
            <w:pPr>
              <w:keepNext/>
              <w:ind w:left="1"/>
              <w:rPr>
                <w:rFonts w:eastAsia="Verdana"/>
                <w:sz w:val="18"/>
                <w:lang w:val="en-US"/>
              </w:rPr>
            </w:pPr>
          </w:p>
        </w:tc>
        <w:tc>
          <w:tcPr>
            <w:tcW w:w="2291" w:type="dxa"/>
            <w:tcBorders>
              <w:top w:val="single" w:sz="6" w:space="0" w:color="000000"/>
              <w:left w:val="single" w:sz="6" w:space="0" w:color="000000"/>
              <w:bottom w:val="single" w:sz="6" w:space="0" w:color="000000"/>
              <w:right w:val="single" w:sz="6" w:space="0" w:color="000000"/>
            </w:tcBorders>
          </w:tcPr>
          <w:p w14:paraId="63F52A20" w14:textId="568BBE9A" w:rsidR="004265A7" w:rsidRPr="00242452" w:rsidRDefault="004265A7" w:rsidP="004265A7">
            <w:pPr>
              <w:keepNext/>
              <w:rPr>
                <w:rFonts w:eastAsia="Verdana"/>
                <w:sz w:val="18"/>
                <w:lang w:val="en-US"/>
              </w:rPr>
            </w:pPr>
            <w:r w:rsidRPr="00242452">
              <w:rPr>
                <w:rFonts w:eastAsia="Verdana"/>
                <w:sz w:val="18"/>
                <w:lang w:val="en-US"/>
              </w:rPr>
              <w:t>1/ No PPE</w:t>
            </w:r>
          </w:p>
        </w:tc>
        <w:tc>
          <w:tcPr>
            <w:tcW w:w="2287" w:type="dxa"/>
            <w:tcBorders>
              <w:top w:val="single" w:sz="6" w:space="0" w:color="000000"/>
              <w:left w:val="single" w:sz="6" w:space="0" w:color="000000"/>
              <w:bottom w:val="single" w:sz="6" w:space="0" w:color="000000"/>
              <w:right w:val="single" w:sz="6" w:space="0" w:color="000000"/>
            </w:tcBorders>
          </w:tcPr>
          <w:p w14:paraId="4F5E02BD" w14:textId="3BCF9002" w:rsidR="004265A7" w:rsidRPr="00242452" w:rsidRDefault="004265A7" w:rsidP="004265A7">
            <w:pPr>
              <w:keepNext/>
              <w:rPr>
                <w:rFonts w:eastAsia="Verdana"/>
                <w:sz w:val="18"/>
                <w:lang w:val="en-US"/>
              </w:rPr>
            </w:pPr>
            <w:r w:rsidRPr="00242452">
              <w:rPr>
                <w:rFonts w:eastAsia="Verdana"/>
                <w:sz w:val="18"/>
                <w:lang w:val="en-US"/>
              </w:rPr>
              <w:t>7.55x10</w:t>
            </w:r>
            <w:r w:rsidRPr="00AA2C6B">
              <w:rPr>
                <w:rFonts w:eastAsia="Verdana"/>
                <w:sz w:val="18"/>
                <w:vertAlign w:val="superscript"/>
                <w:lang w:val="en-US"/>
              </w:rPr>
              <w:t>-</w:t>
            </w:r>
            <w:r w:rsidRPr="00242452">
              <w:rPr>
                <w:rFonts w:eastAsia="Verdana"/>
                <w:sz w:val="18"/>
                <w:vertAlign w:val="superscript"/>
                <w:lang w:val="en-US"/>
              </w:rPr>
              <w:t>4</w:t>
            </w:r>
          </w:p>
        </w:tc>
        <w:tc>
          <w:tcPr>
            <w:tcW w:w="2092" w:type="dxa"/>
            <w:tcBorders>
              <w:top w:val="single" w:sz="6" w:space="0" w:color="000000"/>
              <w:left w:val="single" w:sz="6" w:space="0" w:color="000000"/>
              <w:bottom w:val="single" w:sz="6" w:space="0" w:color="000000"/>
              <w:right w:val="single" w:sz="6" w:space="0" w:color="000000"/>
            </w:tcBorders>
          </w:tcPr>
          <w:p w14:paraId="649BE2D3" w14:textId="76C8DF6C" w:rsidR="004265A7" w:rsidRPr="00242452" w:rsidRDefault="004265A7" w:rsidP="004265A7">
            <w:pPr>
              <w:keepNext/>
              <w:ind w:left="2"/>
              <w:rPr>
                <w:rFonts w:eastAsia="Verdana"/>
                <w:sz w:val="18"/>
                <w:lang w:val="en-US"/>
              </w:rPr>
            </w:pPr>
            <w:r w:rsidRPr="00242452">
              <w:rPr>
                <w:rFonts w:eastAsia="Verdana"/>
                <w:sz w:val="18"/>
                <w:lang w:val="en-US"/>
              </w:rPr>
              <w:t>7.55x10</w:t>
            </w:r>
            <w:r w:rsidRPr="00AA2C6B">
              <w:rPr>
                <w:rFonts w:eastAsia="Verdana"/>
                <w:sz w:val="18"/>
                <w:vertAlign w:val="superscript"/>
                <w:lang w:val="en-US"/>
              </w:rPr>
              <w:t>-</w:t>
            </w:r>
            <w:r w:rsidRPr="00242452">
              <w:rPr>
                <w:rFonts w:eastAsia="Verdana"/>
                <w:sz w:val="18"/>
                <w:vertAlign w:val="superscript"/>
                <w:lang w:val="en-US"/>
              </w:rPr>
              <w:t>3</w:t>
            </w:r>
          </w:p>
        </w:tc>
        <w:tc>
          <w:tcPr>
            <w:tcW w:w="1896" w:type="dxa"/>
            <w:tcBorders>
              <w:top w:val="single" w:sz="6" w:space="0" w:color="000000"/>
              <w:left w:val="single" w:sz="6" w:space="0" w:color="000000"/>
              <w:bottom w:val="single" w:sz="6" w:space="0" w:color="000000"/>
              <w:right w:val="single" w:sz="6" w:space="0" w:color="000000"/>
            </w:tcBorders>
          </w:tcPr>
          <w:p w14:paraId="4B59B482" w14:textId="664514DB" w:rsidR="004265A7" w:rsidRPr="00242452" w:rsidRDefault="004265A7" w:rsidP="004265A7">
            <w:pPr>
              <w:keepNext/>
              <w:ind w:left="2"/>
              <w:rPr>
                <w:rFonts w:eastAsia="Verdana"/>
                <w:sz w:val="18"/>
                <w:lang w:val="en-US"/>
              </w:rPr>
            </w:pPr>
            <w:r w:rsidRPr="00242452">
              <w:rPr>
                <w:rFonts w:eastAsia="Verdana"/>
                <w:sz w:val="18"/>
                <w:lang w:val="en-US"/>
              </w:rPr>
              <w:t>nr</w:t>
            </w:r>
          </w:p>
        </w:tc>
        <w:tc>
          <w:tcPr>
            <w:tcW w:w="1941" w:type="dxa"/>
            <w:tcBorders>
              <w:top w:val="single" w:sz="6" w:space="0" w:color="000000"/>
              <w:left w:val="single" w:sz="6" w:space="0" w:color="000000"/>
              <w:bottom w:val="single" w:sz="6" w:space="0" w:color="000000"/>
              <w:right w:val="single" w:sz="6" w:space="0" w:color="000000"/>
            </w:tcBorders>
          </w:tcPr>
          <w:p w14:paraId="4B6EC2BB" w14:textId="785980F1" w:rsidR="004265A7" w:rsidRPr="00242452" w:rsidRDefault="004265A7" w:rsidP="004265A7">
            <w:pPr>
              <w:keepNext/>
              <w:ind w:left="2"/>
              <w:rPr>
                <w:rFonts w:eastAsia="Verdana"/>
                <w:sz w:val="18"/>
                <w:lang w:val="en-US"/>
              </w:rPr>
            </w:pPr>
            <w:r w:rsidRPr="00242452">
              <w:rPr>
                <w:rFonts w:eastAsia="Verdana"/>
                <w:sz w:val="18"/>
                <w:lang w:val="en-US"/>
              </w:rPr>
              <w:t>8.30x10</w:t>
            </w:r>
            <w:r w:rsidRPr="00AA2C6B">
              <w:rPr>
                <w:rFonts w:eastAsia="Verdana"/>
                <w:sz w:val="18"/>
                <w:vertAlign w:val="superscript"/>
                <w:lang w:val="en-US"/>
              </w:rPr>
              <w:t>-</w:t>
            </w:r>
            <w:r w:rsidRPr="00242452">
              <w:rPr>
                <w:rFonts w:eastAsia="Verdana"/>
                <w:sz w:val="18"/>
                <w:vertAlign w:val="superscript"/>
                <w:lang w:val="en-US"/>
              </w:rPr>
              <w:t>3</w:t>
            </w:r>
          </w:p>
        </w:tc>
        <w:tc>
          <w:tcPr>
            <w:tcW w:w="1954" w:type="dxa"/>
            <w:tcBorders>
              <w:top w:val="single" w:sz="6" w:space="0" w:color="000000"/>
              <w:left w:val="single" w:sz="6" w:space="0" w:color="000000"/>
              <w:bottom w:val="single" w:sz="6" w:space="0" w:color="000000"/>
              <w:right w:val="single" w:sz="6" w:space="0" w:color="000000"/>
            </w:tcBorders>
          </w:tcPr>
          <w:p w14:paraId="73316229" w14:textId="7706A2C9" w:rsidR="004265A7" w:rsidRPr="00242452" w:rsidRDefault="004265A7" w:rsidP="004265A7">
            <w:pPr>
              <w:keepNext/>
              <w:ind w:left="2"/>
              <w:rPr>
                <w:rFonts w:eastAsia="Verdana"/>
                <w:sz w:val="18"/>
                <w:lang w:val="en-US"/>
              </w:rPr>
            </w:pPr>
            <w:r w:rsidRPr="00242452">
              <w:rPr>
                <w:rFonts w:eastAsia="Verdana"/>
                <w:sz w:val="18"/>
                <w:lang w:val="en-US"/>
              </w:rPr>
              <w:t>2%</w:t>
            </w:r>
          </w:p>
        </w:tc>
      </w:tr>
      <w:tr w:rsidR="004265A7" w:rsidRPr="00242452" w14:paraId="69ABA29A" w14:textId="77777777" w:rsidTr="0098533D">
        <w:trPr>
          <w:trHeight w:val="71"/>
        </w:trPr>
        <w:tc>
          <w:tcPr>
            <w:tcW w:w="1763" w:type="dxa"/>
            <w:vMerge/>
            <w:tcBorders>
              <w:left w:val="single" w:sz="6" w:space="0" w:color="000000"/>
              <w:right w:val="single" w:sz="6" w:space="0" w:color="000000"/>
            </w:tcBorders>
          </w:tcPr>
          <w:p w14:paraId="55213757" w14:textId="3E27C0BD" w:rsidR="004265A7" w:rsidRDefault="004265A7" w:rsidP="004265A7">
            <w:pPr>
              <w:keepNext/>
              <w:ind w:left="1"/>
              <w:rPr>
                <w:rFonts w:eastAsia="Verdana"/>
                <w:sz w:val="18"/>
                <w:lang w:val="en-US"/>
              </w:rPr>
            </w:pPr>
          </w:p>
        </w:tc>
        <w:tc>
          <w:tcPr>
            <w:tcW w:w="2291" w:type="dxa"/>
            <w:tcBorders>
              <w:top w:val="single" w:sz="6" w:space="0" w:color="000000"/>
              <w:left w:val="single" w:sz="6" w:space="0" w:color="000000"/>
              <w:bottom w:val="single" w:sz="6" w:space="0" w:color="000000"/>
              <w:right w:val="single" w:sz="6" w:space="0" w:color="000000"/>
            </w:tcBorders>
          </w:tcPr>
          <w:p w14:paraId="7654F2BF" w14:textId="756F51D7" w:rsidR="004265A7" w:rsidRPr="00242452" w:rsidRDefault="004265A7" w:rsidP="004265A7">
            <w:pPr>
              <w:keepNext/>
              <w:rPr>
                <w:rFonts w:eastAsia="Verdana"/>
                <w:sz w:val="18"/>
                <w:lang w:val="en-US"/>
              </w:rPr>
            </w:pPr>
            <w:r>
              <w:rPr>
                <w:rFonts w:eastAsia="Verdana"/>
                <w:sz w:val="18"/>
                <w:lang w:val="en-US"/>
              </w:rPr>
              <w:t>2A/ No PPE</w:t>
            </w:r>
          </w:p>
        </w:tc>
        <w:tc>
          <w:tcPr>
            <w:tcW w:w="2287" w:type="dxa"/>
            <w:tcBorders>
              <w:top w:val="single" w:sz="6" w:space="0" w:color="000000"/>
              <w:left w:val="single" w:sz="6" w:space="0" w:color="000000"/>
              <w:bottom w:val="single" w:sz="6" w:space="0" w:color="000000"/>
              <w:right w:val="single" w:sz="6" w:space="0" w:color="000000"/>
            </w:tcBorders>
          </w:tcPr>
          <w:p w14:paraId="33F18A0A" w14:textId="7191096B" w:rsidR="004265A7" w:rsidRPr="00242452" w:rsidRDefault="004265A7" w:rsidP="004265A7">
            <w:pPr>
              <w:keepNext/>
              <w:rPr>
                <w:rFonts w:eastAsia="Verdana"/>
                <w:sz w:val="18"/>
                <w:lang w:val="en-US"/>
              </w:rPr>
            </w:pPr>
            <w:r>
              <w:rPr>
                <w:rFonts w:eastAsia="Verdana"/>
                <w:sz w:val="18"/>
                <w:lang w:val="en-US"/>
              </w:rPr>
              <w:t>2.27x10</w:t>
            </w:r>
            <w:r w:rsidRPr="00A100DE">
              <w:rPr>
                <w:rFonts w:eastAsia="Verdana"/>
                <w:sz w:val="18"/>
                <w:vertAlign w:val="superscript"/>
                <w:lang w:val="en-US"/>
              </w:rPr>
              <w:t>-3</w:t>
            </w:r>
          </w:p>
        </w:tc>
        <w:tc>
          <w:tcPr>
            <w:tcW w:w="2092" w:type="dxa"/>
            <w:tcBorders>
              <w:top w:val="single" w:sz="6" w:space="0" w:color="000000"/>
              <w:left w:val="single" w:sz="6" w:space="0" w:color="000000"/>
              <w:bottom w:val="single" w:sz="6" w:space="0" w:color="000000"/>
              <w:right w:val="single" w:sz="6" w:space="0" w:color="000000"/>
            </w:tcBorders>
          </w:tcPr>
          <w:p w14:paraId="544976D3" w14:textId="75F23F18" w:rsidR="004265A7" w:rsidRPr="00242452" w:rsidRDefault="004265A7" w:rsidP="004265A7">
            <w:pPr>
              <w:keepNext/>
              <w:ind w:left="2"/>
              <w:rPr>
                <w:rFonts w:eastAsia="Verdana"/>
                <w:sz w:val="18"/>
                <w:lang w:val="en-US"/>
              </w:rPr>
            </w:pPr>
            <w:r>
              <w:rPr>
                <w:rFonts w:eastAsia="Verdana"/>
                <w:sz w:val="18"/>
                <w:lang w:val="en-US"/>
              </w:rPr>
              <w:t>2.27x10</w:t>
            </w:r>
            <w:r w:rsidRPr="00A100DE">
              <w:rPr>
                <w:rFonts w:eastAsia="Verdana"/>
                <w:sz w:val="18"/>
                <w:vertAlign w:val="superscript"/>
                <w:lang w:val="en-US"/>
              </w:rPr>
              <w:t>-2</w:t>
            </w:r>
          </w:p>
        </w:tc>
        <w:tc>
          <w:tcPr>
            <w:tcW w:w="1896" w:type="dxa"/>
            <w:tcBorders>
              <w:top w:val="single" w:sz="6" w:space="0" w:color="000000"/>
              <w:left w:val="single" w:sz="6" w:space="0" w:color="000000"/>
              <w:bottom w:val="single" w:sz="6" w:space="0" w:color="000000"/>
              <w:right w:val="single" w:sz="6" w:space="0" w:color="000000"/>
            </w:tcBorders>
          </w:tcPr>
          <w:p w14:paraId="21606AA6" w14:textId="2C886187" w:rsidR="004265A7" w:rsidRPr="00242452" w:rsidRDefault="004265A7" w:rsidP="004265A7">
            <w:pPr>
              <w:keepNext/>
              <w:ind w:left="2"/>
              <w:rPr>
                <w:rFonts w:eastAsia="Verdana"/>
                <w:sz w:val="18"/>
                <w:lang w:val="en-US"/>
              </w:rPr>
            </w:pPr>
            <w:r>
              <w:rPr>
                <w:rFonts w:eastAsia="Verdana"/>
                <w:sz w:val="18"/>
                <w:lang w:val="en-US"/>
              </w:rPr>
              <w:t>nr</w:t>
            </w:r>
          </w:p>
        </w:tc>
        <w:tc>
          <w:tcPr>
            <w:tcW w:w="1941" w:type="dxa"/>
            <w:tcBorders>
              <w:top w:val="single" w:sz="6" w:space="0" w:color="000000"/>
              <w:left w:val="single" w:sz="6" w:space="0" w:color="000000"/>
              <w:bottom w:val="single" w:sz="6" w:space="0" w:color="000000"/>
              <w:right w:val="single" w:sz="6" w:space="0" w:color="000000"/>
            </w:tcBorders>
          </w:tcPr>
          <w:p w14:paraId="0AE82EA9" w14:textId="0B90264A" w:rsidR="004265A7" w:rsidRPr="00242452" w:rsidRDefault="004265A7" w:rsidP="004265A7">
            <w:pPr>
              <w:keepNext/>
              <w:ind w:left="2"/>
              <w:rPr>
                <w:rFonts w:eastAsia="Verdana"/>
                <w:sz w:val="18"/>
                <w:lang w:val="en-US"/>
              </w:rPr>
            </w:pPr>
            <w:r>
              <w:rPr>
                <w:rFonts w:eastAsia="Verdana"/>
                <w:sz w:val="18"/>
                <w:lang w:val="en-US"/>
              </w:rPr>
              <w:t>2.49x10</w:t>
            </w:r>
            <w:r w:rsidRPr="00A100DE">
              <w:rPr>
                <w:rFonts w:eastAsia="Verdana"/>
                <w:sz w:val="18"/>
                <w:vertAlign w:val="superscript"/>
                <w:lang w:val="en-US"/>
              </w:rPr>
              <w:t>-2</w:t>
            </w:r>
          </w:p>
        </w:tc>
        <w:tc>
          <w:tcPr>
            <w:tcW w:w="1954" w:type="dxa"/>
            <w:tcBorders>
              <w:top w:val="single" w:sz="6" w:space="0" w:color="000000"/>
              <w:left w:val="single" w:sz="6" w:space="0" w:color="000000"/>
              <w:bottom w:val="single" w:sz="6" w:space="0" w:color="000000"/>
              <w:right w:val="single" w:sz="6" w:space="0" w:color="000000"/>
            </w:tcBorders>
          </w:tcPr>
          <w:p w14:paraId="0852C065" w14:textId="255B2604" w:rsidR="004265A7" w:rsidRDefault="004265A7" w:rsidP="004265A7">
            <w:pPr>
              <w:keepNext/>
              <w:ind w:left="2"/>
              <w:rPr>
                <w:rFonts w:eastAsia="Verdana"/>
                <w:sz w:val="18"/>
                <w:lang w:val="en-US"/>
              </w:rPr>
            </w:pPr>
            <w:r>
              <w:rPr>
                <w:rFonts w:eastAsia="Verdana"/>
                <w:sz w:val="18"/>
                <w:lang w:val="en-US"/>
              </w:rPr>
              <w:t>7%</w:t>
            </w:r>
          </w:p>
        </w:tc>
      </w:tr>
      <w:tr w:rsidR="004265A7" w:rsidRPr="00242452" w14:paraId="61C77D8D" w14:textId="77777777" w:rsidTr="0098533D">
        <w:trPr>
          <w:trHeight w:val="71"/>
        </w:trPr>
        <w:tc>
          <w:tcPr>
            <w:tcW w:w="1763" w:type="dxa"/>
            <w:vMerge/>
            <w:tcBorders>
              <w:left w:val="single" w:sz="6" w:space="0" w:color="000000"/>
              <w:bottom w:val="single" w:sz="6" w:space="0" w:color="000000"/>
              <w:right w:val="single" w:sz="6" w:space="0" w:color="000000"/>
            </w:tcBorders>
          </w:tcPr>
          <w:p w14:paraId="440B09E7" w14:textId="1C0C8A1D" w:rsidR="004265A7" w:rsidRPr="00242452" w:rsidRDefault="004265A7" w:rsidP="004265A7">
            <w:pPr>
              <w:keepNext/>
              <w:ind w:left="1"/>
              <w:rPr>
                <w:rFonts w:eastAsia="Verdana"/>
                <w:sz w:val="18"/>
                <w:lang w:val="en-US"/>
              </w:rPr>
            </w:pPr>
          </w:p>
        </w:tc>
        <w:tc>
          <w:tcPr>
            <w:tcW w:w="2291" w:type="dxa"/>
            <w:tcBorders>
              <w:top w:val="single" w:sz="6" w:space="0" w:color="000000"/>
              <w:left w:val="single" w:sz="6" w:space="0" w:color="000000"/>
              <w:bottom w:val="single" w:sz="6" w:space="0" w:color="000000"/>
              <w:right w:val="single" w:sz="6" w:space="0" w:color="000000"/>
            </w:tcBorders>
          </w:tcPr>
          <w:p w14:paraId="7687B051" w14:textId="201EAAF1" w:rsidR="004265A7" w:rsidRPr="00242452" w:rsidRDefault="004265A7" w:rsidP="004265A7">
            <w:pPr>
              <w:keepNext/>
              <w:rPr>
                <w:rFonts w:eastAsia="Verdana"/>
                <w:sz w:val="18"/>
                <w:lang w:val="en-US"/>
              </w:rPr>
            </w:pPr>
            <w:r>
              <w:rPr>
                <w:rFonts w:eastAsia="Verdana"/>
                <w:sz w:val="18"/>
                <w:lang w:val="en-US"/>
              </w:rPr>
              <w:t>2B/ No PPE</w:t>
            </w:r>
          </w:p>
        </w:tc>
        <w:tc>
          <w:tcPr>
            <w:tcW w:w="2287" w:type="dxa"/>
            <w:tcBorders>
              <w:top w:val="single" w:sz="6" w:space="0" w:color="000000"/>
              <w:left w:val="single" w:sz="6" w:space="0" w:color="000000"/>
              <w:bottom w:val="single" w:sz="6" w:space="0" w:color="000000"/>
              <w:right w:val="single" w:sz="6" w:space="0" w:color="000000"/>
            </w:tcBorders>
          </w:tcPr>
          <w:p w14:paraId="4E84059E" w14:textId="71503C44" w:rsidR="004265A7" w:rsidRPr="00242452" w:rsidRDefault="00360591" w:rsidP="004265A7">
            <w:pPr>
              <w:keepNext/>
              <w:rPr>
                <w:rFonts w:eastAsia="Verdana"/>
                <w:sz w:val="18"/>
                <w:lang w:val="en-US"/>
              </w:rPr>
            </w:pPr>
            <w:r>
              <w:rPr>
                <w:rFonts w:eastAsia="Verdana"/>
                <w:sz w:val="18"/>
                <w:lang w:val="en-US"/>
              </w:rPr>
              <w:t>3.11</w:t>
            </w:r>
            <w:r w:rsidR="004265A7">
              <w:rPr>
                <w:rFonts w:eastAsia="Verdana"/>
                <w:sz w:val="18"/>
                <w:lang w:val="en-US"/>
              </w:rPr>
              <w:t>x10</w:t>
            </w:r>
            <w:r w:rsidR="004265A7" w:rsidRPr="00A100DE">
              <w:rPr>
                <w:rFonts w:eastAsia="Verdana"/>
                <w:sz w:val="18"/>
                <w:vertAlign w:val="superscript"/>
                <w:lang w:val="en-US"/>
              </w:rPr>
              <w:t>-3</w:t>
            </w:r>
          </w:p>
        </w:tc>
        <w:tc>
          <w:tcPr>
            <w:tcW w:w="2092" w:type="dxa"/>
            <w:tcBorders>
              <w:top w:val="single" w:sz="6" w:space="0" w:color="000000"/>
              <w:left w:val="single" w:sz="6" w:space="0" w:color="000000"/>
              <w:bottom w:val="single" w:sz="6" w:space="0" w:color="000000"/>
              <w:right w:val="single" w:sz="6" w:space="0" w:color="000000"/>
            </w:tcBorders>
          </w:tcPr>
          <w:p w14:paraId="39D85158" w14:textId="2E24FB8F" w:rsidR="004265A7" w:rsidRPr="00242452" w:rsidRDefault="00360591" w:rsidP="004265A7">
            <w:pPr>
              <w:keepNext/>
              <w:ind w:left="2"/>
              <w:rPr>
                <w:rFonts w:eastAsia="Verdana"/>
                <w:sz w:val="18"/>
                <w:lang w:val="en-US"/>
              </w:rPr>
            </w:pPr>
            <w:r>
              <w:rPr>
                <w:rFonts w:eastAsia="Verdana"/>
                <w:sz w:val="18"/>
                <w:lang w:val="en-US"/>
              </w:rPr>
              <w:t>3.11</w:t>
            </w:r>
            <w:r w:rsidR="004265A7">
              <w:rPr>
                <w:rFonts w:eastAsia="Verdana"/>
                <w:sz w:val="18"/>
                <w:lang w:val="en-US"/>
              </w:rPr>
              <w:t>x10</w:t>
            </w:r>
            <w:r w:rsidR="004265A7" w:rsidRPr="00A100DE">
              <w:rPr>
                <w:rFonts w:eastAsia="Verdana"/>
                <w:sz w:val="18"/>
                <w:vertAlign w:val="superscript"/>
                <w:lang w:val="en-US"/>
              </w:rPr>
              <w:t>-2</w:t>
            </w:r>
          </w:p>
        </w:tc>
        <w:tc>
          <w:tcPr>
            <w:tcW w:w="1896" w:type="dxa"/>
            <w:tcBorders>
              <w:top w:val="single" w:sz="6" w:space="0" w:color="000000"/>
              <w:left w:val="single" w:sz="6" w:space="0" w:color="000000"/>
              <w:bottom w:val="single" w:sz="6" w:space="0" w:color="000000"/>
              <w:right w:val="single" w:sz="6" w:space="0" w:color="000000"/>
            </w:tcBorders>
          </w:tcPr>
          <w:p w14:paraId="3AB579BB" w14:textId="1EEEAF73" w:rsidR="004265A7" w:rsidRPr="00242452" w:rsidRDefault="004265A7" w:rsidP="004265A7">
            <w:pPr>
              <w:keepNext/>
              <w:ind w:left="2"/>
              <w:rPr>
                <w:rFonts w:eastAsia="Verdana"/>
                <w:sz w:val="18"/>
                <w:lang w:val="en-US"/>
              </w:rPr>
            </w:pPr>
            <w:r>
              <w:rPr>
                <w:rFonts w:eastAsia="Verdana"/>
                <w:sz w:val="18"/>
                <w:lang w:val="en-US"/>
              </w:rPr>
              <w:t>nr</w:t>
            </w:r>
          </w:p>
        </w:tc>
        <w:tc>
          <w:tcPr>
            <w:tcW w:w="1941" w:type="dxa"/>
            <w:tcBorders>
              <w:top w:val="single" w:sz="6" w:space="0" w:color="000000"/>
              <w:left w:val="single" w:sz="6" w:space="0" w:color="000000"/>
              <w:bottom w:val="single" w:sz="6" w:space="0" w:color="000000"/>
              <w:right w:val="single" w:sz="6" w:space="0" w:color="000000"/>
            </w:tcBorders>
          </w:tcPr>
          <w:p w14:paraId="5F0BCFD3" w14:textId="5BD3645B" w:rsidR="004265A7" w:rsidRPr="00242452" w:rsidRDefault="004265A7" w:rsidP="004265A7">
            <w:pPr>
              <w:keepNext/>
              <w:ind w:left="2"/>
              <w:rPr>
                <w:rFonts w:eastAsia="Verdana"/>
                <w:sz w:val="18"/>
                <w:lang w:val="en-US"/>
              </w:rPr>
            </w:pPr>
            <w:r>
              <w:rPr>
                <w:rFonts w:eastAsia="Verdana"/>
                <w:sz w:val="18"/>
                <w:lang w:val="en-US"/>
              </w:rPr>
              <w:t>3.</w:t>
            </w:r>
            <w:r w:rsidR="00360591">
              <w:rPr>
                <w:rFonts w:eastAsia="Verdana"/>
                <w:sz w:val="18"/>
                <w:lang w:val="en-US"/>
              </w:rPr>
              <w:t>42</w:t>
            </w:r>
            <w:r>
              <w:rPr>
                <w:rFonts w:eastAsia="Verdana"/>
                <w:sz w:val="18"/>
                <w:lang w:val="en-US"/>
              </w:rPr>
              <w:t>x10</w:t>
            </w:r>
            <w:r w:rsidRPr="00A100DE">
              <w:rPr>
                <w:rFonts w:eastAsia="Verdana"/>
                <w:sz w:val="18"/>
                <w:vertAlign w:val="superscript"/>
                <w:lang w:val="en-US"/>
              </w:rPr>
              <w:t>-2</w:t>
            </w:r>
          </w:p>
        </w:tc>
        <w:tc>
          <w:tcPr>
            <w:tcW w:w="1954" w:type="dxa"/>
            <w:tcBorders>
              <w:top w:val="single" w:sz="6" w:space="0" w:color="000000"/>
              <w:left w:val="single" w:sz="6" w:space="0" w:color="000000"/>
              <w:bottom w:val="single" w:sz="6" w:space="0" w:color="000000"/>
              <w:right w:val="single" w:sz="6" w:space="0" w:color="000000"/>
            </w:tcBorders>
          </w:tcPr>
          <w:p w14:paraId="6330CA23" w14:textId="57BDD4DE" w:rsidR="004265A7" w:rsidRPr="00242452" w:rsidRDefault="00360591" w:rsidP="004265A7">
            <w:pPr>
              <w:keepNext/>
              <w:ind w:left="2"/>
              <w:rPr>
                <w:rFonts w:eastAsia="Verdana"/>
                <w:sz w:val="18"/>
                <w:lang w:val="en-US"/>
              </w:rPr>
            </w:pPr>
            <w:r>
              <w:rPr>
                <w:rFonts w:eastAsia="Verdana"/>
                <w:sz w:val="18"/>
                <w:lang w:val="en-US"/>
              </w:rPr>
              <w:t>10</w:t>
            </w:r>
            <w:r w:rsidR="004265A7">
              <w:rPr>
                <w:rFonts w:eastAsia="Verdana"/>
                <w:sz w:val="18"/>
                <w:lang w:val="en-US"/>
              </w:rPr>
              <w:t>%</w:t>
            </w:r>
          </w:p>
        </w:tc>
      </w:tr>
    </w:tbl>
    <w:p w14:paraId="5BE182EB" w14:textId="77777777" w:rsidR="00642A93" w:rsidRPr="00242452" w:rsidRDefault="00642A93" w:rsidP="00642A93">
      <w:pPr>
        <w:spacing w:after="4" w:line="249" w:lineRule="auto"/>
        <w:ind w:left="-3" w:hanging="10"/>
        <w:jc w:val="both"/>
        <w:rPr>
          <w:rFonts w:eastAsia="Verdana"/>
          <w:i/>
          <w:lang w:val="en-US"/>
        </w:rPr>
      </w:pPr>
    </w:p>
    <w:p w14:paraId="129C9B8F" w14:textId="77777777" w:rsidR="00642A93" w:rsidRPr="00242452" w:rsidRDefault="00642A93" w:rsidP="00AA2C6B">
      <w:pPr>
        <w:spacing w:after="4" w:line="249" w:lineRule="auto"/>
        <w:jc w:val="both"/>
        <w:rPr>
          <w:rFonts w:eastAsia="Verdana"/>
          <w:i/>
          <w:lang w:val="en-US"/>
        </w:rPr>
        <w:sectPr w:rsidR="00642A93" w:rsidRPr="00242452" w:rsidSect="00AA2C6B">
          <w:pgSz w:w="16838" w:h="11906" w:orient="landscape"/>
          <w:pgMar w:top="1446" w:right="1474" w:bottom="1247" w:left="2013" w:header="851" w:footer="851" w:gutter="0"/>
          <w:cols w:space="720"/>
          <w:docGrid w:linePitch="272"/>
        </w:sectPr>
      </w:pPr>
    </w:p>
    <w:p w14:paraId="3B76B480" w14:textId="77777777" w:rsidR="00695BF6" w:rsidRPr="00242452" w:rsidRDefault="00695BF6" w:rsidP="00695BF6">
      <w:pPr>
        <w:jc w:val="both"/>
        <w:rPr>
          <w:rFonts w:eastAsia="Verdana"/>
          <w:lang w:val="en-US" w:eastAsia="en-US"/>
        </w:rPr>
      </w:pPr>
      <w:r w:rsidRPr="00242452">
        <w:rPr>
          <w:rFonts w:eastAsia="Calibri"/>
          <w:b/>
          <w:i/>
          <w:sz w:val="22"/>
          <w:szCs w:val="22"/>
          <w:lang w:val="en-US" w:eastAsia="en-US"/>
        </w:rPr>
        <w:lastRenderedPageBreak/>
        <w:t xml:space="preserve">Risk characterisation from combined exposure to several active substances or substances of concern within a biocidal product </w:t>
      </w:r>
    </w:p>
    <w:p w14:paraId="262BADA9" w14:textId="77777777" w:rsidR="004F2924" w:rsidRDefault="004F2924">
      <w:pPr>
        <w:spacing w:line="260" w:lineRule="atLeast"/>
        <w:rPr>
          <w:rFonts w:eastAsia="Verdana"/>
          <w:b/>
          <w:lang w:val="en-US"/>
        </w:rPr>
      </w:pPr>
    </w:p>
    <w:p w14:paraId="06C28C83" w14:textId="28545393" w:rsidR="004F2924" w:rsidRDefault="00695BF6">
      <w:pPr>
        <w:spacing w:line="260" w:lineRule="atLeast"/>
        <w:rPr>
          <w:rFonts w:eastAsia="Verdana"/>
          <w:b/>
          <w:lang w:val="en-US"/>
        </w:rPr>
      </w:pPr>
      <w:r w:rsidRPr="00242452">
        <w:rPr>
          <w:rFonts w:eastAsia="Verdana"/>
          <w:b/>
          <w:lang w:val="en-US"/>
        </w:rPr>
        <w:t>Tier 1 and Tier 2</w:t>
      </w:r>
    </w:p>
    <w:p w14:paraId="2A25E6C5" w14:textId="77777777" w:rsidR="004F2924" w:rsidRDefault="004F2924">
      <w:pPr>
        <w:spacing w:line="260" w:lineRule="atLeast"/>
        <w:rPr>
          <w:rFonts w:eastAsia="Verdana"/>
          <w:b/>
          <w:lang w:val="en-US"/>
        </w:rPr>
      </w:pPr>
    </w:p>
    <w:tbl>
      <w:tblPr>
        <w:tblStyle w:val="TableGrid0"/>
        <w:tblW w:w="9321" w:type="dxa"/>
        <w:tblInd w:w="0" w:type="dxa"/>
        <w:tblCellMar>
          <w:top w:w="46" w:type="dxa"/>
          <w:left w:w="107" w:type="dxa"/>
          <w:right w:w="115" w:type="dxa"/>
        </w:tblCellMar>
        <w:tblLook w:val="04A0" w:firstRow="1" w:lastRow="0" w:firstColumn="1" w:lastColumn="0" w:noHBand="0" w:noVBand="1"/>
      </w:tblPr>
      <w:tblGrid>
        <w:gridCol w:w="2517"/>
        <w:gridCol w:w="17"/>
        <w:gridCol w:w="2463"/>
        <w:gridCol w:w="9"/>
        <w:gridCol w:w="63"/>
        <w:gridCol w:w="2409"/>
        <w:gridCol w:w="1843"/>
      </w:tblGrid>
      <w:tr w:rsidR="00695BF6" w:rsidRPr="00242452" w14:paraId="6471CA39" w14:textId="77777777" w:rsidTr="008245B2">
        <w:trPr>
          <w:trHeight w:val="665"/>
        </w:trPr>
        <w:tc>
          <w:tcPr>
            <w:tcW w:w="2517" w:type="dxa"/>
            <w:tcBorders>
              <w:top w:val="single" w:sz="4" w:space="0" w:color="000000"/>
              <w:left w:val="single" w:sz="4" w:space="0" w:color="000000"/>
              <w:bottom w:val="single" w:sz="4" w:space="0" w:color="000000"/>
              <w:right w:val="single" w:sz="4" w:space="0" w:color="000000"/>
            </w:tcBorders>
            <w:shd w:val="clear" w:color="auto" w:fill="FFFFCC"/>
          </w:tcPr>
          <w:p w14:paraId="1DED1A14" w14:textId="77777777" w:rsidR="00695BF6" w:rsidRPr="00242452" w:rsidRDefault="00695BF6" w:rsidP="008245B2">
            <w:pPr>
              <w:keepNext/>
              <w:rPr>
                <w:lang w:val="en-US"/>
              </w:rPr>
            </w:pPr>
            <w:r w:rsidRPr="001C0EFF">
              <w:rPr>
                <w:rFonts w:eastAsia="Verdana"/>
                <w:b/>
                <w:sz w:val="18"/>
                <w:lang w:val="en-US"/>
              </w:rPr>
              <w:lastRenderedPageBreak/>
              <w:t xml:space="preserve">Secondary exposure </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FFFFCC"/>
          </w:tcPr>
          <w:p w14:paraId="2C0E2D36" w14:textId="77777777" w:rsidR="00695BF6" w:rsidRPr="00242452" w:rsidRDefault="00695BF6" w:rsidP="008245B2">
            <w:pPr>
              <w:keepNext/>
              <w:ind w:left="1"/>
              <w:rPr>
                <w:lang w:val="en-US"/>
              </w:rPr>
            </w:pPr>
            <w:r w:rsidRPr="00242452">
              <w:rPr>
                <w:rFonts w:eastAsia="Verdana"/>
                <w:b/>
                <w:sz w:val="18"/>
                <w:lang w:val="en-US"/>
              </w:rPr>
              <w:t>Imiprothrin</w:t>
            </w:r>
            <w:r w:rsidRPr="001C0EFF">
              <w:rPr>
                <w:rFonts w:eastAsia="Verdana"/>
                <w:b/>
                <w:sz w:val="18"/>
                <w:lang w:val="en-US"/>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FFFCC"/>
          </w:tcPr>
          <w:p w14:paraId="36E93015" w14:textId="77777777" w:rsidR="00695BF6" w:rsidRPr="00242452" w:rsidRDefault="00695BF6" w:rsidP="008245B2">
            <w:pPr>
              <w:keepNext/>
              <w:ind w:left="1"/>
              <w:rPr>
                <w:lang w:val="en-US"/>
              </w:rPr>
            </w:pPr>
            <w:r w:rsidRPr="00242452">
              <w:rPr>
                <w:rFonts w:eastAsia="Verdana"/>
                <w:b/>
                <w:sz w:val="18"/>
                <w:lang w:val="en-US"/>
              </w:rPr>
              <w:t>S-methoprene</w:t>
            </w:r>
            <w:r w:rsidRPr="001C0EFF">
              <w:rPr>
                <w:rFonts w:eastAsia="Verdana"/>
                <w:b/>
                <w:sz w:val="18"/>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Pr>
          <w:p w14:paraId="2AE669B3" w14:textId="77777777" w:rsidR="00695BF6" w:rsidRPr="00242452" w:rsidRDefault="00695BF6" w:rsidP="008245B2">
            <w:pPr>
              <w:keepNext/>
              <w:rPr>
                <w:lang w:val="en-US"/>
              </w:rPr>
            </w:pPr>
            <w:r w:rsidRPr="001C0EFF">
              <w:rPr>
                <w:rFonts w:eastAsia="Verdana"/>
                <w:b/>
                <w:sz w:val="18"/>
                <w:lang w:val="en-US"/>
              </w:rPr>
              <w:t xml:space="preserve">Conclusions  </w:t>
            </w:r>
          </w:p>
        </w:tc>
      </w:tr>
      <w:tr w:rsidR="00695BF6" w:rsidRPr="00242452" w14:paraId="35B70955" w14:textId="77777777" w:rsidTr="008245B2">
        <w:trPr>
          <w:trHeight w:val="229"/>
        </w:trPr>
        <w:tc>
          <w:tcPr>
            <w:tcW w:w="9321" w:type="dxa"/>
            <w:gridSpan w:val="7"/>
            <w:tcBorders>
              <w:top w:val="single" w:sz="4" w:space="0" w:color="000000"/>
              <w:left w:val="single" w:sz="4" w:space="0" w:color="000000"/>
              <w:bottom w:val="single" w:sz="4" w:space="0" w:color="000000"/>
              <w:right w:val="single" w:sz="4" w:space="0" w:color="000000"/>
            </w:tcBorders>
          </w:tcPr>
          <w:p w14:paraId="7C67D082" w14:textId="77777777" w:rsidR="00695BF6" w:rsidRPr="00242452" w:rsidRDefault="00695BF6" w:rsidP="008245B2">
            <w:pPr>
              <w:keepNext/>
              <w:rPr>
                <w:lang w:val="en-US"/>
              </w:rPr>
            </w:pPr>
            <w:r w:rsidRPr="00242452">
              <w:rPr>
                <w:rFonts w:eastAsia="Verdana"/>
                <w:b/>
                <w:sz w:val="18"/>
                <w:lang w:val="en-US"/>
              </w:rPr>
              <w:t>Scenario 2</w:t>
            </w:r>
          </w:p>
        </w:tc>
      </w:tr>
      <w:tr w:rsidR="00695BF6" w:rsidRPr="00242452" w14:paraId="435E072C" w14:textId="77777777" w:rsidTr="008245B2">
        <w:trPr>
          <w:trHeight w:val="229"/>
        </w:trPr>
        <w:tc>
          <w:tcPr>
            <w:tcW w:w="9321" w:type="dxa"/>
            <w:gridSpan w:val="7"/>
            <w:tcBorders>
              <w:top w:val="single" w:sz="4" w:space="0" w:color="000000"/>
              <w:left w:val="single" w:sz="4" w:space="0" w:color="000000"/>
              <w:bottom w:val="single" w:sz="4" w:space="0" w:color="000000"/>
              <w:right w:val="single" w:sz="4" w:space="0" w:color="000000"/>
            </w:tcBorders>
          </w:tcPr>
          <w:p w14:paraId="49EDD054" w14:textId="77777777" w:rsidR="00695BF6" w:rsidRPr="00242452" w:rsidRDefault="00695BF6" w:rsidP="008245B2">
            <w:pPr>
              <w:keepNext/>
              <w:rPr>
                <w:lang w:val="en-US"/>
              </w:rPr>
            </w:pPr>
            <w:r w:rsidRPr="001C0EFF">
              <w:rPr>
                <w:sz w:val="18"/>
                <w:lang w:val="en-US"/>
              </w:rPr>
              <w:t>Not relevant</w:t>
            </w:r>
          </w:p>
        </w:tc>
      </w:tr>
      <w:tr w:rsidR="00695BF6" w:rsidRPr="00242452" w14:paraId="0E43C493" w14:textId="77777777" w:rsidTr="008245B2">
        <w:trPr>
          <w:trHeight w:val="229"/>
        </w:trPr>
        <w:tc>
          <w:tcPr>
            <w:tcW w:w="5069" w:type="dxa"/>
            <w:gridSpan w:val="5"/>
            <w:tcBorders>
              <w:top w:val="single" w:sz="4" w:space="0" w:color="000000"/>
              <w:left w:val="single" w:sz="4" w:space="0" w:color="000000"/>
              <w:bottom w:val="single" w:sz="4" w:space="0" w:color="000000"/>
              <w:right w:val="nil"/>
            </w:tcBorders>
          </w:tcPr>
          <w:p w14:paraId="094608F7" w14:textId="54ADB4B0" w:rsidR="00695BF6" w:rsidRPr="00242452" w:rsidRDefault="00695BF6" w:rsidP="008245B2">
            <w:pPr>
              <w:keepNext/>
              <w:rPr>
                <w:rFonts w:eastAsia="Verdana"/>
                <w:b/>
                <w:sz w:val="18"/>
                <w:lang w:val="en-US"/>
              </w:rPr>
            </w:pPr>
            <w:r w:rsidRPr="00242452">
              <w:rPr>
                <w:rFonts w:eastAsia="Verdana"/>
                <w:b/>
                <w:sz w:val="18"/>
                <w:lang w:val="en-US"/>
              </w:rPr>
              <w:t>Scenario 3</w:t>
            </w:r>
            <w:r w:rsidR="00F03462">
              <w:rPr>
                <w:rFonts w:eastAsia="Verdana"/>
                <w:b/>
                <w:sz w:val="18"/>
                <w:lang w:val="en-US"/>
              </w:rPr>
              <w:t xml:space="preserve"> (Tier 1)</w:t>
            </w:r>
          </w:p>
        </w:tc>
        <w:tc>
          <w:tcPr>
            <w:tcW w:w="2409" w:type="dxa"/>
            <w:tcBorders>
              <w:top w:val="single" w:sz="4" w:space="0" w:color="000000"/>
              <w:left w:val="nil"/>
              <w:bottom w:val="single" w:sz="4" w:space="0" w:color="000000"/>
              <w:right w:val="nil"/>
            </w:tcBorders>
          </w:tcPr>
          <w:p w14:paraId="5ED2A75F" w14:textId="77777777" w:rsidR="00695BF6" w:rsidRPr="00242452" w:rsidRDefault="00695BF6" w:rsidP="008245B2">
            <w:pPr>
              <w:keepNext/>
              <w:rPr>
                <w:lang w:val="en-US"/>
              </w:rPr>
            </w:pPr>
          </w:p>
        </w:tc>
        <w:tc>
          <w:tcPr>
            <w:tcW w:w="1843" w:type="dxa"/>
            <w:tcBorders>
              <w:top w:val="single" w:sz="4" w:space="0" w:color="000000"/>
              <w:left w:val="nil"/>
              <w:bottom w:val="single" w:sz="4" w:space="0" w:color="000000"/>
              <w:right w:val="single" w:sz="4" w:space="0" w:color="000000"/>
            </w:tcBorders>
          </w:tcPr>
          <w:p w14:paraId="526BD7D4" w14:textId="77777777" w:rsidR="00695BF6" w:rsidRPr="00242452" w:rsidRDefault="00695BF6" w:rsidP="008245B2">
            <w:pPr>
              <w:keepNext/>
              <w:rPr>
                <w:lang w:val="en-US"/>
              </w:rPr>
            </w:pPr>
          </w:p>
        </w:tc>
      </w:tr>
      <w:tr w:rsidR="00695BF6" w:rsidRPr="001C0EFF" w14:paraId="2D853860" w14:textId="77777777" w:rsidTr="008245B2">
        <w:trPr>
          <w:trHeight w:val="228"/>
        </w:trPr>
        <w:tc>
          <w:tcPr>
            <w:tcW w:w="2517" w:type="dxa"/>
            <w:tcBorders>
              <w:top w:val="single" w:sz="4" w:space="0" w:color="000000"/>
              <w:left w:val="single" w:sz="4" w:space="0" w:color="000000"/>
              <w:bottom w:val="single" w:sz="4" w:space="0" w:color="000000"/>
              <w:right w:val="single" w:sz="4" w:space="0" w:color="000000"/>
            </w:tcBorders>
          </w:tcPr>
          <w:p w14:paraId="58D8E5BC" w14:textId="77777777" w:rsidR="00695BF6" w:rsidRPr="00242452" w:rsidRDefault="00695BF6" w:rsidP="008245B2">
            <w:pPr>
              <w:keepNext/>
              <w:rPr>
                <w:lang w:val="en-US"/>
              </w:rPr>
            </w:pPr>
            <w:r w:rsidRPr="001C0EFF">
              <w:rPr>
                <w:rFonts w:eastAsia="Verdana"/>
                <w:sz w:val="18"/>
                <w:lang w:val="en-US"/>
              </w:rPr>
              <w:t xml:space="preserve">Tier 1 </w:t>
            </w:r>
          </w:p>
        </w:tc>
        <w:tc>
          <w:tcPr>
            <w:tcW w:w="2552" w:type="dxa"/>
            <w:gridSpan w:val="4"/>
            <w:tcBorders>
              <w:top w:val="single" w:sz="4" w:space="0" w:color="000000"/>
              <w:left w:val="single" w:sz="4" w:space="0" w:color="000000"/>
              <w:bottom w:val="single" w:sz="4" w:space="0" w:color="000000"/>
              <w:right w:val="single" w:sz="4" w:space="0" w:color="000000"/>
            </w:tcBorders>
          </w:tcPr>
          <w:p w14:paraId="13F24F31" w14:textId="77777777" w:rsidR="00695BF6" w:rsidRPr="00242452" w:rsidRDefault="00695BF6" w:rsidP="008245B2">
            <w:pPr>
              <w:keepNext/>
              <w:ind w:left="1"/>
              <w:rPr>
                <w:lang w:val="en-US"/>
              </w:rPr>
            </w:pPr>
            <w:r w:rsidRPr="00242452">
              <w:rPr>
                <w:rFonts w:eastAsia="Verdana"/>
                <w:sz w:val="18"/>
                <w:lang w:val="en-US"/>
              </w:rPr>
              <w:t>0.000004</w:t>
            </w:r>
            <w:r w:rsidRPr="001C0EFF">
              <w:rPr>
                <w:rFonts w:eastAsia="Verdana"/>
                <w:sz w:val="18"/>
                <w:lang w:val="en-US"/>
              </w:rPr>
              <w:t xml:space="preserve">% AEL </w:t>
            </w:r>
          </w:p>
        </w:tc>
        <w:tc>
          <w:tcPr>
            <w:tcW w:w="2409" w:type="dxa"/>
            <w:tcBorders>
              <w:top w:val="single" w:sz="4" w:space="0" w:color="000000"/>
              <w:left w:val="single" w:sz="4" w:space="0" w:color="000000"/>
              <w:bottom w:val="single" w:sz="4" w:space="0" w:color="000000"/>
              <w:right w:val="single" w:sz="4" w:space="0" w:color="000000"/>
            </w:tcBorders>
          </w:tcPr>
          <w:p w14:paraId="51D4C1DF" w14:textId="77777777" w:rsidR="00695BF6" w:rsidRPr="001C0EFF" w:rsidRDefault="00695BF6" w:rsidP="008245B2">
            <w:pPr>
              <w:keepNext/>
              <w:ind w:left="1"/>
              <w:rPr>
                <w:lang w:val="en-US"/>
              </w:rPr>
            </w:pPr>
            <w:r w:rsidRPr="001C0EFF">
              <w:rPr>
                <w:rFonts w:eastAsia="Verdana"/>
                <w:sz w:val="18"/>
                <w:lang w:val="en-US"/>
              </w:rPr>
              <w:t>0.</w:t>
            </w:r>
            <w:r w:rsidRPr="00242452">
              <w:rPr>
                <w:rFonts w:eastAsia="Verdana"/>
                <w:sz w:val="18"/>
                <w:lang w:val="en-US"/>
              </w:rPr>
              <w:t>0000003</w:t>
            </w:r>
            <w:r w:rsidRPr="001C0EFF">
              <w:rPr>
                <w:rFonts w:eastAsia="Verdana"/>
                <w:sz w:val="18"/>
                <w:lang w:val="en-US"/>
              </w:rPr>
              <w:t xml:space="preserve">% AEL </w:t>
            </w:r>
          </w:p>
        </w:tc>
        <w:tc>
          <w:tcPr>
            <w:tcW w:w="1843" w:type="dxa"/>
            <w:tcBorders>
              <w:top w:val="single" w:sz="4" w:space="0" w:color="000000"/>
              <w:left w:val="single" w:sz="4" w:space="0" w:color="000000"/>
              <w:bottom w:val="single" w:sz="4" w:space="0" w:color="000000"/>
              <w:right w:val="single" w:sz="4" w:space="0" w:color="000000"/>
            </w:tcBorders>
          </w:tcPr>
          <w:p w14:paraId="6A1E7541" w14:textId="77777777" w:rsidR="00695BF6" w:rsidRPr="001C0EFF" w:rsidRDefault="00695BF6" w:rsidP="008245B2">
            <w:pPr>
              <w:keepNext/>
              <w:rPr>
                <w:lang w:val="en-US"/>
              </w:rPr>
            </w:pPr>
            <w:r w:rsidRPr="001C0EFF">
              <w:rPr>
                <w:rFonts w:eastAsia="Verdana"/>
                <w:sz w:val="18"/>
                <w:lang w:val="en-US"/>
              </w:rPr>
              <w:t xml:space="preserve">Acceptable </w:t>
            </w:r>
          </w:p>
        </w:tc>
      </w:tr>
      <w:tr w:rsidR="00695BF6" w:rsidRPr="001C0EFF" w14:paraId="3AD2886E" w14:textId="77777777" w:rsidTr="008245B2">
        <w:trPr>
          <w:trHeight w:val="230"/>
        </w:trPr>
        <w:tc>
          <w:tcPr>
            <w:tcW w:w="2517" w:type="dxa"/>
            <w:vMerge w:val="restart"/>
            <w:tcBorders>
              <w:top w:val="single" w:sz="4" w:space="0" w:color="000000"/>
              <w:left w:val="single" w:sz="4" w:space="0" w:color="000000"/>
              <w:bottom w:val="single" w:sz="4" w:space="0" w:color="000000"/>
              <w:right w:val="single" w:sz="4" w:space="0" w:color="000000"/>
            </w:tcBorders>
          </w:tcPr>
          <w:p w14:paraId="6AD074B8" w14:textId="77777777" w:rsidR="00695BF6" w:rsidRPr="001C0EFF" w:rsidRDefault="00695BF6" w:rsidP="008245B2">
            <w:pPr>
              <w:keepNext/>
              <w:rPr>
                <w:lang w:val="en-US"/>
              </w:rPr>
            </w:pPr>
            <w:r w:rsidRPr="001C0EFF">
              <w:rPr>
                <w:rFonts w:eastAsia="Verdana"/>
                <w:sz w:val="18"/>
                <w:lang w:val="en-US"/>
              </w:rPr>
              <w:t xml:space="preserve">Tier 2 </w:t>
            </w:r>
          </w:p>
        </w:tc>
        <w:tc>
          <w:tcPr>
            <w:tcW w:w="2552" w:type="dxa"/>
            <w:gridSpan w:val="4"/>
            <w:tcBorders>
              <w:top w:val="single" w:sz="4" w:space="0" w:color="000000"/>
              <w:left w:val="single" w:sz="4" w:space="0" w:color="000000"/>
              <w:bottom w:val="single" w:sz="4" w:space="0" w:color="000000"/>
              <w:right w:val="single" w:sz="4" w:space="0" w:color="000000"/>
            </w:tcBorders>
          </w:tcPr>
          <w:p w14:paraId="5A1A9960" w14:textId="77777777" w:rsidR="00695BF6" w:rsidRPr="001C0EFF" w:rsidRDefault="00695BF6" w:rsidP="008245B2">
            <w:pPr>
              <w:keepNext/>
              <w:ind w:left="1"/>
              <w:rPr>
                <w:lang w:val="en-US"/>
              </w:rPr>
            </w:pPr>
            <w:r w:rsidRPr="00242452">
              <w:rPr>
                <w:rFonts w:eastAsia="Verdana"/>
                <w:sz w:val="18"/>
                <w:lang w:val="en-US"/>
              </w:rPr>
              <w:t>0.00000004</w:t>
            </w:r>
          </w:p>
        </w:tc>
        <w:tc>
          <w:tcPr>
            <w:tcW w:w="2409" w:type="dxa"/>
            <w:tcBorders>
              <w:top w:val="single" w:sz="4" w:space="0" w:color="000000"/>
              <w:left w:val="single" w:sz="4" w:space="0" w:color="000000"/>
              <w:bottom w:val="single" w:sz="4" w:space="0" w:color="000000"/>
              <w:right w:val="single" w:sz="4" w:space="0" w:color="000000"/>
            </w:tcBorders>
          </w:tcPr>
          <w:p w14:paraId="497ACC52" w14:textId="77777777" w:rsidR="00695BF6" w:rsidRPr="001C0EFF" w:rsidRDefault="00695BF6" w:rsidP="008245B2">
            <w:pPr>
              <w:keepNext/>
              <w:ind w:left="1"/>
              <w:rPr>
                <w:lang w:val="en-US"/>
              </w:rPr>
            </w:pPr>
            <w:r w:rsidRPr="00242452">
              <w:rPr>
                <w:rFonts w:eastAsia="Verdana"/>
                <w:sz w:val="18"/>
                <w:lang w:val="en-US"/>
              </w:rPr>
              <w:t>0.000000003</w:t>
            </w:r>
          </w:p>
        </w:tc>
        <w:tc>
          <w:tcPr>
            <w:tcW w:w="1843" w:type="dxa"/>
            <w:vMerge w:val="restart"/>
            <w:tcBorders>
              <w:top w:val="single" w:sz="4" w:space="0" w:color="000000"/>
              <w:left w:val="single" w:sz="4" w:space="0" w:color="000000"/>
              <w:bottom w:val="single" w:sz="4" w:space="0" w:color="000000"/>
              <w:right w:val="single" w:sz="4" w:space="0" w:color="000000"/>
            </w:tcBorders>
          </w:tcPr>
          <w:p w14:paraId="06FD3478" w14:textId="77777777" w:rsidR="00695BF6" w:rsidRPr="001C0EFF" w:rsidRDefault="00695BF6" w:rsidP="008245B2">
            <w:pPr>
              <w:keepNext/>
              <w:rPr>
                <w:lang w:val="en-US"/>
              </w:rPr>
            </w:pPr>
            <w:r w:rsidRPr="001C0EFF">
              <w:rPr>
                <w:rFonts w:eastAsia="Verdana"/>
                <w:sz w:val="18"/>
                <w:lang w:val="en-US"/>
              </w:rPr>
              <w:t>Accept</w:t>
            </w:r>
            <w:r w:rsidRPr="00242452">
              <w:rPr>
                <w:rFonts w:eastAsia="Verdana"/>
                <w:sz w:val="18"/>
                <w:lang w:val="en-US"/>
              </w:rPr>
              <w:t>able</w:t>
            </w:r>
          </w:p>
        </w:tc>
      </w:tr>
      <w:tr w:rsidR="00695BF6" w:rsidRPr="001C0EFF" w14:paraId="4D7327FF" w14:textId="77777777" w:rsidTr="008245B2">
        <w:trPr>
          <w:trHeight w:val="228"/>
        </w:trPr>
        <w:tc>
          <w:tcPr>
            <w:tcW w:w="2517" w:type="dxa"/>
            <w:vMerge/>
            <w:tcBorders>
              <w:top w:val="nil"/>
              <w:left w:val="single" w:sz="4" w:space="0" w:color="000000"/>
              <w:bottom w:val="single" w:sz="4" w:space="0" w:color="000000"/>
              <w:right w:val="single" w:sz="4" w:space="0" w:color="000000"/>
            </w:tcBorders>
          </w:tcPr>
          <w:p w14:paraId="39C8BD93" w14:textId="77777777" w:rsidR="00695BF6" w:rsidRPr="001C0EFF" w:rsidRDefault="00695BF6" w:rsidP="008245B2">
            <w:pPr>
              <w:keepNext/>
              <w:rPr>
                <w:lang w:val="en-US"/>
              </w:rPr>
            </w:pPr>
          </w:p>
        </w:tc>
        <w:tc>
          <w:tcPr>
            <w:tcW w:w="4961" w:type="dxa"/>
            <w:gridSpan w:val="5"/>
            <w:tcBorders>
              <w:top w:val="single" w:sz="4" w:space="0" w:color="000000"/>
              <w:left w:val="single" w:sz="4" w:space="0" w:color="000000"/>
              <w:bottom w:val="single" w:sz="4" w:space="0" w:color="000000"/>
              <w:right w:val="nil"/>
            </w:tcBorders>
          </w:tcPr>
          <w:p w14:paraId="651D9388" w14:textId="77777777" w:rsidR="00695BF6" w:rsidRPr="001C0EFF" w:rsidRDefault="00695BF6" w:rsidP="008245B2">
            <w:pPr>
              <w:keepNext/>
              <w:rPr>
                <w:lang w:val="en-US"/>
              </w:rPr>
            </w:pPr>
            <w:r w:rsidRPr="00242452">
              <w:rPr>
                <w:rFonts w:eastAsia="Verdana"/>
                <w:sz w:val="18"/>
                <w:lang w:val="en-US"/>
              </w:rPr>
              <w:t>HI = 0.000000043 &lt; 1</w:t>
            </w:r>
          </w:p>
        </w:tc>
        <w:tc>
          <w:tcPr>
            <w:tcW w:w="1843" w:type="dxa"/>
            <w:vMerge/>
            <w:tcBorders>
              <w:top w:val="nil"/>
              <w:left w:val="single" w:sz="4" w:space="0" w:color="000000"/>
              <w:bottom w:val="single" w:sz="4" w:space="0" w:color="000000"/>
              <w:right w:val="single" w:sz="4" w:space="0" w:color="000000"/>
            </w:tcBorders>
          </w:tcPr>
          <w:p w14:paraId="3AB1AE29" w14:textId="77777777" w:rsidR="00695BF6" w:rsidRPr="001C0EFF" w:rsidRDefault="00695BF6" w:rsidP="008245B2">
            <w:pPr>
              <w:keepNext/>
              <w:rPr>
                <w:lang w:val="en-US"/>
              </w:rPr>
            </w:pPr>
          </w:p>
        </w:tc>
      </w:tr>
      <w:tr w:rsidR="00F03462" w:rsidRPr="001C0EFF" w14:paraId="7B7E726C" w14:textId="77777777" w:rsidTr="00065A24">
        <w:trPr>
          <w:trHeight w:val="228"/>
        </w:trPr>
        <w:tc>
          <w:tcPr>
            <w:tcW w:w="9321" w:type="dxa"/>
            <w:gridSpan w:val="7"/>
            <w:tcBorders>
              <w:top w:val="nil"/>
              <w:left w:val="single" w:sz="4" w:space="0" w:color="000000"/>
              <w:bottom w:val="single" w:sz="4" w:space="0" w:color="000000"/>
              <w:right w:val="single" w:sz="4" w:space="0" w:color="000000"/>
            </w:tcBorders>
          </w:tcPr>
          <w:p w14:paraId="5D896898" w14:textId="14E50BBC" w:rsidR="00F03462" w:rsidRPr="001C0EFF" w:rsidRDefault="00F03462" w:rsidP="008245B2">
            <w:pPr>
              <w:keepNext/>
              <w:rPr>
                <w:lang w:val="en-US"/>
              </w:rPr>
            </w:pPr>
            <w:r w:rsidRPr="00242452">
              <w:rPr>
                <w:rFonts w:eastAsia="Verdana"/>
                <w:b/>
                <w:sz w:val="18"/>
                <w:lang w:val="en-US"/>
              </w:rPr>
              <w:t>Scenario 3</w:t>
            </w:r>
            <w:r>
              <w:rPr>
                <w:rFonts w:eastAsia="Verdana"/>
                <w:b/>
                <w:sz w:val="18"/>
                <w:lang w:val="en-US"/>
              </w:rPr>
              <w:t xml:space="preserve"> (Tier 2A)</w:t>
            </w:r>
          </w:p>
        </w:tc>
      </w:tr>
      <w:tr w:rsidR="00F03462" w:rsidRPr="001C0EFF" w14:paraId="0A5D588F" w14:textId="77777777" w:rsidTr="00065A24">
        <w:trPr>
          <w:trHeight w:val="228"/>
        </w:trPr>
        <w:tc>
          <w:tcPr>
            <w:tcW w:w="2517" w:type="dxa"/>
            <w:tcBorders>
              <w:top w:val="nil"/>
              <w:left w:val="single" w:sz="4" w:space="0" w:color="000000"/>
              <w:bottom w:val="single" w:sz="4" w:space="0" w:color="000000"/>
              <w:right w:val="single" w:sz="4" w:space="0" w:color="000000"/>
            </w:tcBorders>
          </w:tcPr>
          <w:p w14:paraId="12AD08DA" w14:textId="51D49A93" w:rsidR="00F03462" w:rsidRPr="00A100DE" w:rsidRDefault="00F03462" w:rsidP="008245B2">
            <w:pPr>
              <w:keepNext/>
              <w:rPr>
                <w:rFonts w:eastAsia="Verdana"/>
                <w:sz w:val="18"/>
                <w:lang w:val="en-US"/>
              </w:rPr>
            </w:pPr>
            <w:r w:rsidRPr="00A100DE">
              <w:rPr>
                <w:rFonts w:eastAsia="Verdana"/>
                <w:sz w:val="18"/>
                <w:lang w:val="en-US"/>
              </w:rPr>
              <w:t>Tie</w:t>
            </w:r>
            <w:r>
              <w:rPr>
                <w:rFonts w:eastAsia="Verdana"/>
                <w:sz w:val="18"/>
                <w:lang w:val="en-US"/>
              </w:rPr>
              <w:t>r 1</w:t>
            </w:r>
          </w:p>
        </w:tc>
        <w:tc>
          <w:tcPr>
            <w:tcW w:w="2480" w:type="dxa"/>
            <w:gridSpan w:val="2"/>
            <w:tcBorders>
              <w:top w:val="single" w:sz="4" w:space="0" w:color="000000"/>
              <w:left w:val="single" w:sz="4" w:space="0" w:color="000000"/>
              <w:bottom w:val="single" w:sz="4" w:space="0" w:color="000000"/>
              <w:right w:val="nil"/>
            </w:tcBorders>
          </w:tcPr>
          <w:p w14:paraId="133956C9" w14:textId="7411CD2D" w:rsidR="00F03462" w:rsidRPr="00242452" w:rsidRDefault="00F03462" w:rsidP="008245B2">
            <w:pPr>
              <w:keepNext/>
              <w:rPr>
                <w:rFonts w:eastAsia="Verdana"/>
                <w:sz w:val="18"/>
                <w:lang w:val="en-US"/>
              </w:rPr>
            </w:pPr>
            <w:r>
              <w:rPr>
                <w:rFonts w:eastAsia="Verdana"/>
                <w:sz w:val="18"/>
                <w:lang w:val="en-US"/>
              </w:rPr>
              <w:t>0.000015% AEL</w:t>
            </w:r>
          </w:p>
        </w:tc>
        <w:tc>
          <w:tcPr>
            <w:tcW w:w="2481" w:type="dxa"/>
            <w:gridSpan w:val="3"/>
            <w:tcBorders>
              <w:top w:val="single" w:sz="4" w:space="0" w:color="000000"/>
              <w:left w:val="single" w:sz="4" w:space="0" w:color="000000"/>
              <w:bottom w:val="single" w:sz="4" w:space="0" w:color="000000"/>
              <w:right w:val="nil"/>
            </w:tcBorders>
          </w:tcPr>
          <w:p w14:paraId="19C30A5B" w14:textId="331A0E09" w:rsidR="00F03462" w:rsidRPr="00242452" w:rsidRDefault="002F370E" w:rsidP="008245B2">
            <w:pPr>
              <w:keepNext/>
              <w:rPr>
                <w:rFonts w:eastAsia="Verdana"/>
                <w:sz w:val="18"/>
                <w:lang w:val="en-US"/>
              </w:rPr>
            </w:pPr>
            <w:r>
              <w:rPr>
                <w:rFonts w:eastAsia="Verdana"/>
                <w:sz w:val="18"/>
                <w:lang w:val="en-US"/>
              </w:rPr>
              <w:t>0.0000012% AEL</w:t>
            </w:r>
          </w:p>
        </w:tc>
        <w:tc>
          <w:tcPr>
            <w:tcW w:w="1843" w:type="dxa"/>
            <w:tcBorders>
              <w:top w:val="nil"/>
              <w:left w:val="single" w:sz="4" w:space="0" w:color="000000"/>
              <w:bottom w:val="single" w:sz="4" w:space="0" w:color="000000"/>
              <w:right w:val="single" w:sz="4" w:space="0" w:color="000000"/>
            </w:tcBorders>
          </w:tcPr>
          <w:p w14:paraId="6A70F469" w14:textId="7981D4CA" w:rsidR="00F03462" w:rsidRPr="00A100DE" w:rsidRDefault="002F370E" w:rsidP="008245B2">
            <w:pPr>
              <w:keepNext/>
              <w:rPr>
                <w:rFonts w:eastAsia="Verdana"/>
                <w:sz w:val="18"/>
                <w:lang w:val="en-US"/>
              </w:rPr>
            </w:pPr>
            <w:r>
              <w:rPr>
                <w:rFonts w:eastAsia="Verdana"/>
                <w:sz w:val="18"/>
                <w:lang w:val="en-US"/>
              </w:rPr>
              <w:t>Acceptable</w:t>
            </w:r>
          </w:p>
        </w:tc>
      </w:tr>
      <w:tr w:rsidR="00F03462" w:rsidRPr="001C0EFF" w14:paraId="52ED8771" w14:textId="77777777" w:rsidTr="00065A24">
        <w:trPr>
          <w:trHeight w:val="228"/>
        </w:trPr>
        <w:tc>
          <w:tcPr>
            <w:tcW w:w="2517" w:type="dxa"/>
            <w:vMerge w:val="restart"/>
            <w:tcBorders>
              <w:top w:val="nil"/>
              <w:left w:val="single" w:sz="4" w:space="0" w:color="000000"/>
              <w:right w:val="single" w:sz="4" w:space="0" w:color="000000"/>
            </w:tcBorders>
          </w:tcPr>
          <w:p w14:paraId="13FD5DC9" w14:textId="55376A75" w:rsidR="00F03462" w:rsidRPr="00A100DE" w:rsidRDefault="00F03462" w:rsidP="008245B2">
            <w:pPr>
              <w:keepNext/>
              <w:rPr>
                <w:rFonts w:eastAsia="Verdana"/>
                <w:sz w:val="18"/>
                <w:lang w:val="en-US"/>
              </w:rPr>
            </w:pPr>
            <w:r>
              <w:rPr>
                <w:rFonts w:eastAsia="Verdana"/>
                <w:sz w:val="18"/>
                <w:lang w:val="en-US"/>
              </w:rPr>
              <w:t>Tier 2</w:t>
            </w:r>
          </w:p>
        </w:tc>
        <w:tc>
          <w:tcPr>
            <w:tcW w:w="2480" w:type="dxa"/>
            <w:gridSpan w:val="2"/>
            <w:tcBorders>
              <w:top w:val="single" w:sz="4" w:space="0" w:color="000000"/>
              <w:left w:val="single" w:sz="4" w:space="0" w:color="000000"/>
              <w:bottom w:val="single" w:sz="4" w:space="0" w:color="000000"/>
              <w:right w:val="nil"/>
            </w:tcBorders>
          </w:tcPr>
          <w:p w14:paraId="7A039F63" w14:textId="268500BF" w:rsidR="00F03462" w:rsidRPr="00242452" w:rsidRDefault="002F370E" w:rsidP="008245B2">
            <w:pPr>
              <w:keepNext/>
              <w:rPr>
                <w:rFonts w:eastAsia="Verdana"/>
                <w:sz w:val="18"/>
                <w:lang w:val="en-US"/>
              </w:rPr>
            </w:pPr>
            <w:r>
              <w:rPr>
                <w:rFonts w:eastAsia="Verdana"/>
                <w:sz w:val="18"/>
                <w:lang w:val="en-US"/>
              </w:rPr>
              <w:t>0.00000015</w:t>
            </w:r>
          </w:p>
        </w:tc>
        <w:tc>
          <w:tcPr>
            <w:tcW w:w="2481" w:type="dxa"/>
            <w:gridSpan w:val="3"/>
            <w:tcBorders>
              <w:top w:val="single" w:sz="4" w:space="0" w:color="000000"/>
              <w:left w:val="single" w:sz="4" w:space="0" w:color="000000"/>
              <w:bottom w:val="single" w:sz="4" w:space="0" w:color="000000"/>
              <w:right w:val="nil"/>
            </w:tcBorders>
          </w:tcPr>
          <w:p w14:paraId="7806A215" w14:textId="6B938BF9" w:rsidR="00F03462" w:rsidRPr="00242452" w:rsidRDefault="002F370E" w:rsidP="008245B2">
            <w:pPr>
              <w:keepNext/>
              <w:rPr>
                <w:rFonts w:eastAsia="Verdana"/>
                <w:sz w:val="18"/>
                <w:lang w:val="en-US"/>
              </w:rPr>
            </w:pPr>
            <w:r>
              <w:rPr>
                <w:rFonts w:eastAsia="Verdana"/>
                <w:sz w:val="18"/>
                <w:lang w:val="en-US"/>
              </w:rPr>
              <w:t>0.000000012</w:t>
            </w:r>
          </w:p>
        </w:tc>
        <w:tc>
          <w:tcPr>
            <w:tcW w:w="1843" w:type="dxa"/>
            <w:vMerge w:val="restart"/>
            <w:tcBorders>
              <w:top w:val="nil"/>
              <w:left w:val="single" w:sz="4" w:space="0" w:color="000000"/>
              <w:right w:val="single" w:sz="4" w:space="0" w:color="000000"/>
            </w:tcBorders>
          </w:tcPr>
          <w:p w14:paraId="3184E90E" w14:textId="0BD8D751" w:rsidR="00F03462" w:rsidRPr="00A100DE" w:rsidRDefault="002F370E" w:rsidP="008245B2">
            <w:pPr>
              <w:keepNext/>
              <w:rPr>
                <w:rFonts w:eastAsia="Verdana"/>
                <w:sz w:val="18"/>
                <w:lang w:val="en-US"/>
              </w:rPr>
            </w:pPr>
            <w:r>
              <w:rPr>
                <w:rFonts w:eastAsia="Verdana"/>
                <w:sz w:val="18"/>
                <w:lang w:val="en-US"/>
              </w:rPr>
              <w:t>Acceptable</w:t>
            </w:r>
          </w:p>
        </w:tc>
      </w:tr>
      <w:tr w:rsidR="00F03462" w:rsidRPr="001C0EFF" w14:paraId="499CBDD8" w14:textId="77777777" w:rsidTr="00065A24">
        <w:trPr>
          <w:trHeight w:val="228"/>
        </w:trPr>
        <w:tc>
          <w:tcPr>
            <w:tcW w:w="2517" w:type="dxa"/>
            <w:vMerge/>
            <w:tcBorders>
              <w:left w:val="single" w:sz="4" w:space="0" w:color="000000"/>
              <w:bottom w:val="single" w:sz="4" w:space="0" w:color="000000"/>
              <w:right w:val="single" w:sz="4" w:space="0" w:color="000000"/>
            </w:tcBorders>
          </w:tcPr>
          <w:p w14:paraId="2ACD5F2C" w14:textId="77777777" w:rsidR="00F03462" w:rsidRPr="00A100DE" w:rsidRDefault="00F03462" w:rsidP="008245B2">
            <w:pPr>
              <w:keepNext/>
              <w:rPr>
                <w:rFonts w:eastAsia="Verdana"/>
                <w:sz w:val="18"/>
                <w:lang w:val="en-US"/>
              </w:rPr>
            </w:pPr>
          </w:p>
        </w:tc>
        <w:tc>
          <w:tcPr>
            <w:tcW w:w="4961" w:type="dxa"/>
            <w:gridSpan w:val="5"/>
            <w:tcBorders>
              <w:top w:val="single" w:sz="4" w:space="0" w:color="000000"/>
              <w:left w:val="single" w:sz="4" w:space="0" w:color="000000"/>
              <w:bottom w:val="single" w:sz="4" w:space="0" w:color="000000"/>
              <w:right w:val="nil"/>
            </w:tcBorders>
          </w:tcPr>
          <w:p w14:paraId="6CD891AE" w14:textId="58C275B1" w:rsidR="00F03462" w:rsidRPr="00242452" w:rsidRDefault="002F370E" w:rsidP="008245B2">
            <w:pPr>
              <w:keepNext/>
              <w:rPr>
                <w:rFonts w:eastAsia="Verdana"/>
                <w:sz w:val="18"/>
                <w:lang w:val="en-US"/>
              </w:rPr>
            </w:pPr>
            <w:r>
              <w:rPr>
                <w:rFonts w:eastAsia="Verdana"/>
                <w:sz w:val="18"/>
                <w:lang w:val="en-US"/>
              </w:rPr>
              <w:t>HI = 0.000000162 &lt; 1</w:t>
            </w:r>
          </w:p>
        </w:tc>
        <w:tc>
          <w:tcPr>
            <w:tcW w:w="1843" w:type="dxa"/>
            <w:vMerge/>
            <w:tcBorders>
              <w:left w:val="single" w:sz="4" w:space="0" w:color="000000"/>
              <w:bottom w:val="single" w:sz="4" w:space="0" w:color="000000"/>
              <w:right w:val="single" w:sz="4" w:space="0" w:color="000000"/>
            </w:tcBorders>
          </w:tcPr>
          <w:p w14:paraId="4B59A85C" w14:textId="77777777" w:rsidR="00F03462" w:rsidRPr="00A100DE" w:rsidRDefault="00F03462" w:rsidP="008245B2">
            <w:pPr>
              <w:keepNext/>
              <w:rPr>
                <w:rFonts w:eastAsia="Verdana"/>
                <w:sz w:val="18"/>
                <w:lang w:val="en-US"/>
              </w:rPr>
            </w:pPr>
          </w:p>
        </w:tc>
      </w:tr>
      <w:tr w:rsidR="00F03462" w:rsidRPr="001C0EFF" w14:paraId="645FE296" w14:textId="77777777" w:rsidTr="00065A24">
        <w:trPr>
          <w:trHeight w:val="228"/>
        </w:trPr>
        <w:tc>
          <w:tcPr>
            <w:tcW w:w="9321" w:type="dxa"/>
            <w:gridSpan w:val="7"/>
            <w:tcBorders>
              <w:top w:val="nil"/>
              <w:left w:val="single" w:sz="4" w:space="0" w:color="000000"/>
              <w:bottom w:val="single" w:sz="4" w:space="0" w:color="000000"/>
              <w:right w:val="single" w:sz="4" w:space="0" w:color="000000"/>
            </w:tcBorders>
          </w:tcPr>
          <w:p w14:paraId="54733FB5" w14:textId="29D66503" w:rsidR="00F03462" w:rsidRPr="00A100DE" w:rsidRDefault="00F03462" w:rsidP="008245B2">
            <w:pPr>
              <w:keepNext/>
              <w:rPr>
                <w:rFonts w:eastAsia="Verdana"/>
                <w:b/>
                <w:sz w:val="18"/>
                <w:lang w:val="en-US"/>
              </w:rPr>
            </w:pPr>
            <w:r w:rsidRPr="00A100DE">
              <w:rPr>
                <w:rFonts w:eastAsia="Verdana"/>
                <w:b/>
                <w:sz w:val="18"/>
                <w:lang w:val="en-US"/>
              </w:rPr>
              <w:t>Scenario 3 (Tier 2B)</w:t>
            </w:r>
          </w:p>
        </w:tc>
      </w:tr>
      <w:tr w:rsidR="00F03462" w:rsidRPr="001C0EFF" w14:paraId="28F8547D" w14:textId="77777777" w:rsidTr="00065A24">
        <w:trPr>
          <w:trHeight w:val="228"/>
        </w:trPr>
        <w:tc>
          <w:tcPr>
            <w:tcW w:w="2517" w:type="dxa"/>
            <w:tcBorders>
              <w:top w:val="nil"/>
              <w:left w:val="single" w:sz="4" w:space="0" w:color="000000"/>
              <w:bottom w:val="single" w:sz="4" w:space="0" w:color="000000"/>
              <w:right w:val="single" w:sz="4" w:space="0" w:color="000000"/>
            </w:tcBorders>
          </w:tcPr>
          <w:p w14:paraId="7AABDF13" w14:textId="03D5ECFD" w:rsidR="00F03462" w:rsidRPr="00A100DE" w:rsidRDefault="00F03462" w:rsidP="008245B2">
            <w:pPr>
              <w:keepNext/>
              <w:rPr>
                <w:rFonts w:eastAsia="Verdana"/>
                <w:sz w:val="18"/>
                <w:lang w:val="en-US"/>
              </w:rPr>
            </w:pPr>
            <w:r>
              <w:rPr>
                <w:rFonts w:eastAsia="Verdana"/>
                <w:sz w:val="18"/>
                <w:lang w:val="en-US"/>
              </w:rPr>
              <w:t>Tier 1</w:t>
            </w:r>
          </w:p>
        </w:tc>
        <w:tc>
          <w:tcPr>
            <w:tcW w:w="2480" w:type="dxa"/>
            <w:gridSpan w:val="2"/>
            <w:tcBorders>
              <w:top w:val="single" w:sz="4" w:space="0" w:color="000000"/>
              <w:left w:val="single" w:sz="4" w:space="0" w:color="000000"/>
              <w:bottom w:val="single" w:sz="4" w:space="0" w:color="000000"/>
              <w:right w:val="nil"/>
            </w:tcBorders>
          </w:tcPr>
          <w:p w14:paraId="2E99C853" w14:textId="289C3260" w:rsidR="00F03462" w:rsidRPr="00242452" w:rsidRDefault="00F03462" w:rsidP="008245B2">
            <w:pPr>
              <w:keepNext/>
              <w:rPr>
                <w:rFonts w:eastAsia="Verdana"/>
                <w:sz w:val="18"/>
                <w:lang w:val="en-US"/>
              </w:rPr>
            </w:pPr>
            <w:r>
              <w:rPr>
                <w:rFonts w:eastAsia="Verdana"/>
                <w:sz w:val="18"/>
                <w:lang w:val="en-US"/>
              </w:rPr>
              <w:t>0.00002</w:t>
            </w:r>
            <w:r w:rsidR="00360591">
              <w:rPr>
                <w:rFonts w:eastAsia="Verdana"/>
                <w:sz w:val="18"/>
                <w:lang w:val="en-US"/>
              </w:rPr>
              <w:t>4</w:t>
            </w:r>
            <w:r>
              <w:rPr>
                <w:rFonts w:eastAsia="Verdana"/>
                <w:sz w:val="18"/>
                <w:lang w:val="en-US"/>
              </w:rPr>
              <w:t>% AEL</w:t>
            </w:r>
          </w:p>
        </w:tc>
        <w:tc>
          <w:tcPr>
            <w:tcW w:w="2481" w:type="dxa"/>
            <w:gridSpan w:val="3"/>
            <w:tcBorders>
              <w:top w:val="single" w:sz="4" w:space="0" w:color="000000"/>
              <w:left w:val="single" w:sz="4" w:space="0" w:color="000000"/>
              <w:bottom w:val="single" w:sz="4" w:space="0" w:color="000000"/>
              <w:right w:val="nil"/>
            </w:tcBorders>
          </w:tcPr>
          <w:p w14:paraId="5CA6EBB2" w14:textId="0B454BAB" w:rsidR="00F03462" w:rsidRPr="00242452" w:rsidRDefault="002F370E" w:rsidP="008245B2">
            <w:pPr>
              <w:keepNext/>
              <w:rPr>
                <w:rFonts w:eastAsia="Verdana"/>
                <w:sz w:val="18"/>
                <w:lang w:val="en-US"/>
              </w:rPr>
            </w:pPr>
            <w:r>
              <w:rPr>
                <w:rFonts w:eastAsia="Verdana"/>
                <w:sz w:val="18"/>
                <w:lang w:val="en-US"/>
              </w:rPr>
              <w:t>0.00000</w:t>
            </w:r>
            <w:r w:rsidR="00360591">
              <w:rPr>
                <w:rFonts w:eastAsia="Verdana"/>
                <w:sz w:val="18"/>
                <w:lang w:val="en-US"/>
              </w:rPr>
              <w:t>19</w:t>
            </w:r>
            <w:r>
              <w:rPr>
                <w:rFonts w:eastAsia="Verdana"/>
                <w:sz w:val="18"/>
                <w:lang w:val="en-US"/>
              </w:rPr>
              <w:t>% AEL</w:t>
            </w:r>
          </w:p>
        </w:tc>
        <w:tc>
          <w:tcPr>
            <w:tcW w:w="1843" w:type="dxa"/>
            <w:tcBorders>
              <w:top w:val="nil"/>
              <w:left w:val="single" w:sz="4" w:space="0" w:color="000000"/>
              <w:bottom w:val="single" w:sz="4" w:space="0" w:color="000000"/>
              <w:right w:val="single" w:sz="4" w:space="0" w:color="000000"/>
            </w:tcBorders>
          </w:tcPr>
          <w:p w14:paraId="0AACF9D0" w14:textId="17CC6CD2" w:rsidR="00F03462" w:rsidRPr="00A100DE" w:rsidRDefault="002F370E" w:rsidP="008245B2">
            <w:pPr>
              <w:keepNext/>
              <w:rPr>
                <w:rFonts w:eastAsia="Verdana"/>
                <w:sz w:val="18"/>
                <w:lang w:val="en-US"/>
              </w:rPr>
            </w:pPr>
            <w:r>
              <w:rPr>
                <w:rFonts w:eastAsia="Verdana"/>
                <w:sz w:val="18"/>
                <w:lang w:val="en-US"/>
              </w:rPr>
              <w:t>Acceptable</w:t>
            </w:r>
          </w:p>
        </w:tc>
      </w:tr>
      <w:tr w:rsidR="00F03462" w:rsidRPr="001C0EFF" w14:paraId="2C1F5DA7" w14:textId="77777777" w:rsidTr="00065A24">
        <w:trPr>
          <w:trHeight w:val="228"/>
        </w:trPr>
        <w:tc>
          <w:tcPr>
            <w:tcW w:w="2517" w:type="dxa"/>
            <w:vMerge w:val="restart"/>
            <w:tcBorders>
              <w:top w:val="nil"/>
              <w:left w:val="single" w:sz="4" w:space="0" w:color="000000"/>
              <w:right w:val="single" w:sz="4" w:space="0" w:color="000000"/>
            </w:tcBorders>
          </w:tcPr>
          <w:p w14:paraId="5CE9222C" w14:textId="3A260253" w:rsidR="00F03462" w:rsidRPr="00A100DE" w:rsidRDefault="00F03462" w:rsidP="008245B2">
            <w:pPr>
              <w:keepNext/>
              <w:rPr>
                <w:rFonts w:eastAsia="Verdana"/>
                <w:sz w:val="18"/>
                <w:lang w:val="en-US"/>
              </w:rPr>
            </w:pPr>
            <w:r>
              <w:rPr>
                <w:rFonts w:eastAsia="Verdana"/>
                <w:sz w:val="18"/>
                <w:lang w:val="en-US"/>
              </w:rPr>
              <w:t>Tier 2</w:t>
            </w:r>
          </w:p>
        </w:tc>
        <w:tc>
          <w:tcPr>
            <w:tcW w:w="2480" w:type="dxa"/>
            <w:gridSpan w:val="2"/>
            <w:tcBorders>
              <w:top w:val="single" w:sz="4" w:space="0" w:color="000000"/>
              <w:left w:val="single" w:sz="4" w:space="0" w:color="000000"/>
              <w:bottom w:val="single" w:sz="4" w:space="0" w:color="000000"/>
              <w:right w:val="nil"/>
            </w:tcBorders>
          </w:tcPr>
          <w:p w14:paraId="76D0E320" w14:textId="7C749AD6" w:rsidR="00F03462" w:rsidRPr="00242452" w:rsidRDefault="002F370E" w:rsidP="008245B2">
            <w:pPr>
              <w:keepNext/>
              <w:rPr>
                <w:rFonts w:eastAsia="Verdana"/>
                <w:sz w:val="18"/>
                <w:lang w:val="en-US"/>
              </w:rPr>
            </w:pPr>
            <w:r>
              <w:rPr>
                <w:rFonts w:eastAsia="Verdana"/>
                <w:sz w:val="18"/>
                <w:lang w:val="en-US"/>
              </w:rPr>
              <w:t>0.0000002</w:t>
            </w:r>
            <w:r w:rsidR="00360591">
              <w:rPr>
                <w:rFonts w:eastAsia="Verdana"/>
                <w:sz w:val="18"/>
                <w:lang w:val="en-US"/>
              </w:rPr>
              <w:t>4</w:t>
            </w:r>
          </w:p>
        </w:tc>
        <w:tc>
          <w:tcPr>
            <w:tcW w:w="2481" w:type="dxa"/>
            <w:gridSpan w:val="3"/>
            <w:tcBorders>
              <w:top w:val="single" w:sz="4" w:space="0" w:color="000000"/>
              <w:left w:val="single" w:sz="4" w:space="0" w:color="000000"/>
              <w:bottom w:val="single" w:sz="4" w:space="0" w:color="000000"/>
              <w:right w:val="nil"/>
            </w:tcBorders>
          </w:tcPr>
          <w:p w14:paraId="46A6271B" w14:textId="2064FB08" w:rsidR="00F03462" w:rsidRPr="00242452" w:rsidRDefault="002F370E" w:rsidP="008245B2">
            <w:pPr>
              <w:keepNext/>
              <w:rPr>
                <w:rFonts w:eastAsia="Verdana"/>
                <w:sz w:val="18"/>
                <w:lang w:val="en-US"/>
              </w:rPr>
            </w:pPr>
            <w:r>
              <w:rPr>
                <w:rFonts w:eastAsia="Verdana"/>
                <w:sz w:val="18"/>
                <w:lang w:val="en-US"/>
              </w:rPr>
              <w:t>0.0000000</w:t>
            </w:r>
            <w:r w:rsidR="00360591">
              <w:rPr>
                <w:rFonts w:eastAsia="Verdana"/>
                <w:sz w:val="18"/>
                <w:lang w:val="en-US"/>
              </w:rPr>
              <w:t>19</w:t>
            </w:r>
          </w:p>
        </w:tc>
        <w:tc>
          <w:tcPr>
            <w:tcW w:w="1843" w:type="dxa"/>
            <w:vMerge w:val="restart"/>
            <w:tcBorders>
              <w:top w:val="nil"/>
              <w:left w:val="single" w:sz="4" w:space="0" w:color="000000"/>
              <w:right w:val="single" w:sz="4" w:space="0" w:color="000000"/>
            </w:tcBorders>
          </w:tcPr>
          <w:p w14:paraId="6F37009C" w14:textId="5EFC0AAE" w:rsidR="00F03462" w:rsidRPr="00A100DE" w:rsidRDefault="002F370E" w:rsidP="008245B2">
            <w:pPr>
              <w:keepNext/>
              <w:rPr>
                <w:rFonts w:eastAsia="Verdana"/>
                <w:sz w:val="18"/>
                <w:lang w:val="en-US"/>
              </w:rPr>
            </w:pPr>
            <w:r>
              <w:rPr>
                <w:rFonts w:eastAsia="Verdana"/>
                <w:sz w:val="18"/>
                <w:lang w:val="en-US"/>
              </w:rPr>
              <w:t>Acceptable</w:t>
            </w:r>
          </w:p>
        </w:tc>
      </w:tr>
      <w:tr w:rsidR="00F03462" w:rsidRPr="001C0EFF" w14:paraId="3D0B4DC9" w14:textId="77777777" w:rsidTr="00065A24">
        <w:trPr>
          <w:trHeight w:val="228"/>
        </w:trPr>
        <w:tc>
          <w:tcPr>
            <w:tcW w:w="2517" w:type="dxa"/>
            <w:vMerge/>
            <w:tcBorders>
              <w:left w:val="single" w:sz="4" w:space="0" w:color="000000"/>
              <w:bottom w:val="single" w:sz="4" w:space="0" w:color="000000"/>
              <w:right w:val="single" w:sz="4" w:space="0" w:color="000000"/>
            </w:tcBorders>
          </w:tcPr>
          <w:p w14:paraId="0F04DD1E" w14:textId="77777777" w:rsidR="00F03462" w:rsidRPr="00A100DE" w:rsidRDefault="00F03462" w:rsidP="008245B2">
            <w:pPr>
              <w:keepNext/>
              <w:rPr>
                <w:rFonts w:eastAsia="Verdana"/>
                <w:sz w:val="18"/>
                <w:lang w:val="en-US"/>
              </w:rPr>
            </w:pPr>
          </w:p>
        </w:tc>
        <w:tc>
          <w:tcPr>
            <w:tcW w:w="4961" w:type="dxa"/>
            <w:gridSpan w:val="5"/>
            <w:tcBorders>
              <w:top w:val="single" w:sz="4" w:space="0" w:color="000000"/>
              <w:left w:val="single" w:sz="4" w:space="0" w:color="000000"/>
              <w:bottom w:val="single" w:sz="4" w:space="0" w:color="000000"/>
              <w:right w:val="nil"/>
            </w:tcBorders>
          </w:tcPr>
          <w:p w14:paraId="426207D1" w14:textId="5CFF1BF9" w:rsidR="00F03462" w:rsidRPr="00242452" w:rsidRDefault="002F370E" w:rsidP="008245B2">
            <w:pPr>
              <w:keepNext/>
              <w:rPr>
                <w:rFonts w:eastAsia="Verdana"/>
                <w:sz w:val="18"/>
                <w:lang w:val="en-US"/>
              </w:rPr>
            </w:pPr>
            <w:r>
              <w:rPr>
                <w:rFonts w:eastAsia="Verdana"/>
                <w:sz w:val="18"/>
                <w:lang w:val="en-US"/>
              </w:rPr>
              <w:t>HI = 0.000000</w:t>
            </w:r>
            <w:r w:rsidR="00360591">
              <w:rPr>
                <w:rFonts w:eastAsia="Verdana"/>
                <w:sz w:val="18"/>
                <w:lang w:val="en-US"/>
              </w:rPr>
              <w:t>259</w:t>
            </w:r>
            <w:r>
              <w:rPr>
                <w:rFonts w:eastAsia="Verdana"/>
                <w:sz w:val="18"/>
                <w:lang w:val="en-US"/>
              </w:rPr>
              <w:t xml:space="preserve"> &lt; 1</w:t>
            </w:r>
          </w:p>
        </w:tc>
        <w:tc>
          <w:tcPr>
            <w:tcW w:w="1843" w:type="dxa"/>
            <w:vMerge/>
            <w:tcBorders>
              <w:left w:val="single" w:sz="4" w:space="0" w:color="000000"/>
              <w:bottom w:val="single" w:sz="4" w:space="0" w:color="000000"/>
              <w:right w:val="single" w:sz="4" w:space="0" w:color="000000"/>
            </w:tcBorders>
          </w:tcPr>
          <w:p w14:paraId="45D2A4DB" w14:textId="77777777" w:rsidR="00F03462" w:rsidRPr="00A100DE" w:rsidRDefault="00F03462" w:rsidP="008245B2">
            <w:pPr>
              <w:keepNext/>
              <w:rPr>
                <w:rFonts w:eastAsia="Verdana"/>
                <w:sz w:val="18"/>
                <w:lang w:val="en-US"/>
              </w:rPr>
            </w:pPr>
          </w:p>
        </w:tc>
      </w:tr>
      <w:tr w:rsidR="00695BF6" w:rsidRPr="001C0EFF" w14:paraId="7CB96F11" w14:textId="77777777" w:rsidTr="008245B2">
        <w:trPr>
          <w:trHeight w:val="229"/>
        </w:trPr>
        <w:tc>
          <w:tcPr>
            <w:tcW w:w="9321" w:type="dxa"/>
            <w:gridSpan w:val="7"/>
            <w:tcBorders>
              <w:top w:val="single" w:sz="4" w:space="0" w:color="000000"/>
              <w:left w:val="single" w:sz="4" w:space="0" w:color="000000"/>
              <w:bottom w:val="single" w:sz="4" w:space="0" w:color="auto"/>
              <w:right w:val="single" w:sz="4" w:space="0" w:color="000000"/>
            </w:tcBorders>
          </w:tcPr>
          <w:p w14:paraId="55D237F4" w14:textId="016C29D8" w:rsidR="00695BF6" w:rsidRPr="001C0EFF" w:rsidRDefault="00695BF6" w:rsidP="008245B2">
            <w:pPr>
              <w:keepNext/>
              <w:rPr>
                <w:lang w:val="en-US"/>
              </w:rPr>
            </w:pPr>
            <w:r w:rsidRPr="001C0EFF">
              <w:rPr>
                <w:rFonts w:eastAsia="Verdana"/>
                <w:b/>
                <w:sz w:val="18"/>
                <w:lang w:val="en-US"/>
              </w:rPr>
              <w:t>Scenario 4</w:t>
            </w:r>
            <w:r w:rsidR="00800461">
              <w:rPr>
                <w:rFonts w:eastAsia="Verdana"/>
                <w:b/>
                <w:sz w:val="18"/>
                <w:lang w:val="en-US"/>
              </w:rPr>
              <w:t xml:space="preserve"> (Tier 1)</w:t>
            </w:r>
          </w:p>
        </w:tc>
      </w:tr>
      <w:tr w:rsidR="00695BF6" w:rsidRPr="001C0EFF" w14:paraId="581FBA32" w14:textId="77777777" w:rsidTr="008245B2">
        <w:trPr>
          <w:trHeight w:val="229"/>
        </w:trPr>
        <w:tc>
          <w:tcPr>
            <w:tcW w:w="2534" w:type="dxa"/>
            <w:gridSpan w:val="2"/>
            <w:tcBorders>
              <w:top w:val="single" w:sz="4" w:space="0" w:color="auto"/>
              <w:left w:val="single" w:sz="4" w:space="0" w:color="auto"/>
              <w:bottom w:val="single" w:sz="4" w:space="0" w:color="auto"/>
              <w:right w:val="single" w:sz="4" w:space="0" w:color="auto"/>
            </w:tcBorders>
          </w:tcPr>
          <w:p w14:paraId="70E6E0CD" w14:textId="77777777" w:rsidR="00695BF6" w:rsidRPr="001C0EFF" w:rsidRDefault="00695BF6" w:rsidP="008245B2">
            <w:pPr>
              <w:keepNext/>
              <w:rPr>
                <w:rFonts w:eastAsia="Verdana"/>
                <w:sz w:val="18"/>
                <w:lang w:val="en-US"/>
              </w:rPr>
            </w:pPr>
            <w:r w:rsidRPr="001C0EFF">
              <w:rPr>
                <w:rFonts w:eastAsia="Verdana"/>
                <w:sz w:val="18"/>
                <w:lang w:val="en-US"/>
              </w:rPr>
              <w:t>Tier 1</w:t>
            </w:r>
          </w:p>
        </w:tc>
        <w:tc>
          <w:tcPr>
            <w:tcW w:w="2535" w:type="dxa"/>
            <w:gridSpan w:val="3"/>
            <w:tcBorders>
              <w:top w:val="single" w:sz="4" w:space="0" w:color="auto"/>
              <w:left w:val="single" w:sz="4" w:space="0" w:color="auto"/>
              <w:bottom w:val="single" w:sz="4" w:space="0" w:color="auto"/>
              <w:right w:val="single" w:sz="4" w:space="0" w:color="auto"/>
            </w:tcBorders>
          </w:tcPr>
          <w:p w14:paraId="644AFB9A" w14:textId="77777777" w:rsidR="00695BF6" w:rsidRPr="001C0EFF" w:rsidRDefault="00695BF6" w:rsidP="008245B2">
            <w:pPr>
              <w:keepNext/>
              <w:rPr>
                <w:rFonts w:eastAsia="Verdana"/>
                <w:sz w:val="18"/>
                <w:lang w:val="en-US"/>
              </w:rPr>
            </w:pPr>
            <w:r w:rsidRPr="00242452">
              <w:rPr>
                <w:rFonts w:eastAsia="Verdana"/>
                <w:sz w:val="18"/>
                <w:lang w:val="en-US"/>
              </w:rPr>
              <w:t>31% AEL</w:t>
            </w:r>
          </w:p>
        </w:tc>
        <w:tc>
          <w:tcPr>
            <w:tcW w:w="2409" w:type="dxa"/>
            <w:tcBorders>
              <w:top w:val="single" w:sz="4" w:space="0" w:color="auto"/>
              <w:left w:val="single" w:sz="4" w:space="0" w:color="auto"/>
              <w:bottom w:val="single" w:sz="4" w:space="0" w:color="auto"/>
              <w:right w:val="single" w:sz="4" w:space="0" w:color="auto"/>
            </w:tcBorders>
          </w:tcPr>
          <w:p w14:paraId="2BA328C6" w14:textId="77777777" w:rsidR="00695BF6" w:rsidRPr="001C0EFF" w:rsidRDefault="00695BF6" w:rsidP="008245B2">
            <w:pPr>
              <w:keepNext/>
              <w:rPr>
                <w:sz w:val="18"/>
                <w:lang w:val="en-US"/>
              </w:rPr>
            </w:pPr>
            <w:r w:rsidRPr="00242452">
              <w:rPr>
                <w:sz w:val="18"/>
                <w:lang w:val="en-US"/>
              </w:rPr>
              <w:t>2</w:t>
            </w:r>
            <w:r w:rsidRPr="001C0EFF">
              <w:rPr>
                <w:sz w:val="18"/>
                <w:lang w:val="en-US"/>
              </w:rPr>
              <w:t>% AEL</w:t>
            </w:r>
          </w:p>
        </w:tc>
        <w:tc>
          <w:tcPr>
            <w:tcW w:w="1843" w:type="dxa"/>
            <w:tcBorders>
              <w:top w:val="single" w:sz="4" w:space="0" w:color="auto"/>
              <w:left w:val="single" w:sz="4" w:space="0" w:color="auto"/>
              <w:bottom w:val="single" w:sz="4" w:space="0" w:color="auto"/>
              <w:right w:val="single" w:sz="4" w:space="0" w:color="auto"/>
            </w:tcBorders>
          </w:tcPr>
          <w:p w14:paraId="2D600800" w14:textId="77777777" w:rsidR="00695BF6" w:rsidRPr="001C0EFF" w:rsidRDefault="00695BF6" w:rsidP="008245B2">
            <w:pPr>
              <w:keepNext/>
              <w:rPr>
                <w:sz w:val="18"/>
                <w:lang w:val="en-US"/>
              </w:rPr>
            </w:pPr>
            <w:r w:rsidRPr="001C0EFF">
              <w:rPr>
                <w:sz w:val="18"/>
                <w:lang w:val="en-US"/>
              </w:rPr>
              <w:t>Acceptable</w:t>
            </w:r>
          </w:p>
        </w:tc>
      </w:tr>
      <w:tr w:rsidR="00695BF6" w:rsidRPr="001C0EFF" w14:paraId="437FA497" w14:textId="77777777" w:rsidTr="008245B2">
        <w:trPr>
          <w:trHeight w:val="229"/>
        </w:trPr>
        <w:tc>
          <w:tcPr>
            <w:tcW w:w="2534" w:type="dxa"/>
            <w:gridSpan w:val="2"/>
            <w:vMerge w:val="restart"/>
            <w:tcBorders>
              <w:top w:val="single" w:sz="4" w:space="0" w:color="auto"/>
              <w:left w:val="single" w:sz="4" w:space="0" w:color="auto"/>
              <w:right w:val="single" w:sz="4" w:space="0" w:color="auto"/>
            </w:tcBorders>
          </w:tcPr>
          <w:p w14:paraId="5436F3F8" w14:textId="7754260B" w:rsidR="00695BF6" w:rsidRPr="001C0EFF" w:rsidRDefault="0095157E" w:rsidP="008245B2">
            <w:pPr>
              <w:keepNext/>
              <w:rPr>
                <w:rFonts w:eastAsia="Verdana"/>
                <w:sz w:val="18"/>
                <w:lang w:val="en-US"/>
              </w:rPr>
            </w:pPr>
            <w:r>
              <w:rPr>
                <w:rFonts w:eastAsia="Verdana"/>
                <w:sz w:val="18"/>
                <w:lang w:val="en-US"/>
              </w:rPr>
              <w:t>Tier 2</w:t>
            </w:r>
          </w:p>
        </w:tc>
        <w:tc>
          <w:tcPr>
            <w:tcW w:w="2535" w:type="dxa"/>
            <w:gridSpan w:val="3"/>
            <w:tcBorders>
              <w:top w:val="single" w:sz="4" w:space="0" w:color="auto"/>
              <w:left w:val="single" w:sz="4" w:space="0" w:color="auto"/>
              <w:bottom w:val="single" w:sz="4" w:space="0" w:color="auto"/>
              <w:right w:val="single" w:sz="4" w:space="0" w:color="auto"/>
            </w:tcBorders>
          </w:tcPr>
          <w:p w14:paraId="5B3A48D5" w14:textId="77777777" w:rsidR="00695BF6" w:rsidRPr="001C0EFF" w:rsidRDefault="00695BF6" w:rsidP="008245B2">
            <w:pPr>
              <w:keepNext/>
              <w:rPr>
                <w:rFonts w:eastAsia="Verdana"/>
                <w:sz w:val="18"/>
                <w:szCs w:val="18"/>
                <w:lang w:val="en-US"/>
              </w:rPr>
            </w:pPr>
            <w:r w:rsidRPr="00242452">
              <w:rPr>
                <w:rFonts w:eastAsia="Verdana"/>
                <w:sz w:val="18"/>
                <w:szCs w:val="18"/>
                <w:lang w:val="en-US"/>
              </w:rPr>
              <w:t>0.31</w:t>
            </w:r>
          </w:p>
        </w:tc>
        <w:tc>
          <w:tcPr>
            <w:tcW w:w="2409" w:type="dxa"/>
            <w:tcBorders>
              <w:top w:val="single" w:sz="4" w:space="0" w:color="auto"/>
              <w:left w:val="single" w:sz="4" w:space="0" w:color="auto"/>
              <w:bottom w:val="single" w:sz="4" w:space="0" w:color="auto"/>
              <w:right w:val="single" w:sz="4" w:space="0" w:color="auto"/>
            </w:tcBorders>
          </w:tcPr>
          <w:p w14:paraId="6609081D" w14:textId="77777777" w:rsidR="00695BF6" w:rsidRPr="001C0EFF" w:rsidRDefault="00695BF6" w:rsidP="008245B2">
            <w:pPr>
              <w:keepNext/>
              <w:rPr>
                <w:sz w:val="18"/>
                <w:szCs w:val="18"/>
                <w:lang w:val="en-US"/>
              </w:rPr>
            </w:pPr>
            <w:r w:rsidRPr="00242452">
              <w:rPr>
                <w:sz w:val="18"/>
                <w:szCs w:val="18"/>
                <w:lang w:val="en-US"/>
              </w:rPr>
              <w:t>0.02</w:t>
            </w:r>
          </w:p>
        </w:tc>
        <w:tc>
          <w:tcPr>
            <w:tcW w:w="1843" w:type="dxa"/>
            <w:vMerge w:val="restart"/>
            <w:tcBorders>
              <w:top w:val="single" w:sz="4" w:space="0" w:color="auto"/>
              <w:left w:val="single" w:sz="4" w:space="0" w:color="auto"/>
              <w:right w:val="single" w:sz="4" w:space="0" w:color="auto"/>
            </w:tcBorders>
          </w:tcPr>
          <w:p w14:paraId="03894097" w14:textId="77777777" w:rsidR="00695BF6" w:rsidRPr="001C0EFF" w:rsidRDefault="00695BF6" w:rsidP="008245B2">
            <w:pPr>
              <w:keepNext/>
              <w:rPr>
                <w:sz w:val="18"/>
                <w:szCs w:val="18"/>
                <w:lang w:val="en-US"/>
              </w:rPr>
            </w:pPr>
            <w:r w:rsidRPr="001C0EFF">
              <w:rPr>
                <w:sz w:val="18"/>
                <w:szCs w:val="18"/>
                <w:lang w:val="en-US"/>
              </w:rPr>
              <w:t>Acceptable</w:t>
            </w:r>
          </w:p>
        </w:tc>
      </w:tr>
      <w:tr w:rsidR="00695BF6" w:rsidRPr="001C0EFF" w14:paraId="5BA12A2A" w14:textId="77777777" w:rsidTr="008245B2">
        <w:trPr>
          <w:trHeight w:val="229"/>
        </w:trPr>
        <w:tc>
          <w:tcPr>
            <w:tcW w:w="2534" w:type="dxa"/>
            <w:gridSpan w:val="2"/>
            <w:vMerge/>
            <w:tcBorders>
              <w:left w:val="single" w:sz="4" w:space="0" w:color="auto"/>
              <w:bottom w:val="single" w:sz="4" w:space="0" w:color="auto"/>
              <w:right w:val="single" w:sz="4" w:space="0" w:color="auto"/>
            </w:tcBorders>
          </w:tcPr>
          <w:p w14:paraId="12DA167D" w14:textId="77777777" w:rsidR="00695BF6" w:rsidRPr="001C0EFF" w:rsidRDefault="00695BF6" w:rsidP="008245B2">
            <w:pPr>
              <w:keepNext/>
              <w:rPr>
                <w:rFonts w:eastAsia="Verdana"/>
                <w:sz w:val="18"/>
                <w:lang w:val="en-US"/>
              </w:rPr>
            </w:pPr>
          </w:p>
        </w:tc>
        <w:tc>
          <w:tcPr>
            <w:tcW w:w="4944" w:type="dxa"/>
            <w:gridSpan w:val="4"/>
            <w:tcBorders>
              <w:top w:val="single" w:sz="4" w:space="0" w:color="auto"/>
              <w:left w:val="single" w:sz="4" w:space="0" w:color="auto"/>
              <w:bottom w:val="single" w:sz="4" w:space="0" w:color="auto"/>
              <w:right w:val="single" w:sz="4" w:space="0" w:color="auto"/>
            </w:tcBorders>
          </w:tcPr>
          <w:p w14:paraId="539D86E3" w14:textId="77777777" w:rsidR="00695BF6" w:rsidRPr="001C0EFF" w:rsidRDefault="00695BF6" w:rsidP="008245B2">
            <w:pPr>
              <w:keepNext/>
              <w:rPr>
                <w:sz w:val="18"/>
                <w:szCs w:val="18"/>
                <w:lang w:val="en-US"/>
              </w:rPr>
            </w:pPr>
            <w:r w:rsidRPr="00242452">
              <w:rPr>
                <w:sz w:val="18"/>
                <w:szCs w:val="18"/>
                <w:lang w:val="en-US"/>
              </w:rPr>
              <w:t>HI = 0.33 &lt; 1</w:t>
            </w:r>
          </w:p>
        </w:tc>
        <w:tc>
          <w:tcPr>
            <w:tcW w:w="1843" w:type="dxa"/>
            <w:vMerge/>
            <w:tcBorders>
              <w:left w:val="single" w:sz="4" w:space="0" w:color="auto"/>
              <w:bottom w:val="single" w:sz="4" w:space="0" w:color="auto"/>
              <w:right w:val="single" w:sz="4" w:space="0" w:color="auto"/>
            </w:tcBorders>
          </w:tcPr>
          <w:p w14:paraId="5D4C8542" w14:textId="77777777" w:rsidR="00695BF6" w:rsidRPr="001C0EFF" w:rsidRDefault="00695BF6" w:rsidP="008245B2">
            <w:pPr>
              <w:keepNext/>
              <w:rPr>
                <w:sz w:val="18"/>
                <w:szCs w:val="18"/>
                <w:lang w:val="en-US"/>
              </w:rPr>
            </w:pPr>
          </w:p>
        </w:tc>
      </w:tr>
      <w:tr w:rsidR="00800461" w:rsidRPr="001C0EFF" w14:paraId="64AB4ACF" w14:textId="77777777" w:rsidTr="00175822">
        <w:trPr>
          <w:trHeight w:val="229"/>
        </w:trPr>
        <w:tc>
          <w:tcPr>
            <w:tcW w:w="9321" w:type="dxa"/>
            <w:gridSpan w:val="7"/>
            <w:tcBorders>
              <w:left w:val="single" w:sz="4" w:space="0" w:color="auto"/>
              <w:bottom w:val="single" w:sz="4" w:space="0" w:color="auto"/>
              <w:right w:val="single" w:sz="4" w:space="0" w:color="auto"/>
            </w:tcBorders>
          </w:tcPr>
          <w:p w14:paraId="0B3AAA7E" w14:textId="74631933" w:rsidR="00800461" w:rsidRPr="00A100DE" w:rsidRDefault="0095157E" w:rsidP="008245B2">
            <w:pPr>
              <w:keepNext/>
              <w:rPr>
                <w:b/>
                <w:sz w:val="18"/>
                <w:szCs w:val="18"/>
                <w:lang w:val="en-US"/>
              </w:rPr>
            </w:pPr>
            <w:r w:rsidRPr="00A100DE">
              <w:rPr>
                <w:rFonts w:eastAsia="Verdana"/>
                <w:b/>
                <w:sz w:val="18"/>
                <w:lang w:val="en-US"/>
              </w:rPr>
              <w:t>Scenario 4 (Tier 2A)</w:t>
            </w:r>
          </w:p>
        </w:tc>
      </w:tr>
      <w:tr w:rsidR="00800461" w:rsidRPr="001C0EFF" w14:paraId="7F713327" w14:textId="77777777" w:rsidTr="00800461">
        <w:trPr>
          <w:trHeight w:val="229"/>
        </w:trPr>
        <w:tc>
          <w:tcPr>
            <w:tcW w:w="2534" w:type="dxa"/>
            <w:gridSpan w:val="2"/>
            <w:tcBorders>
              <w:left w:val="single" w:sz="4" w:space="0" w:color="auto"/>
              <w:bottom w:val="single" w:sz="4" w:space="0" w:color="auto"/>
              <w:right w:val="single" w:sz="4" w:space="0" w:color="auto"/>
            </w:tcBorders>
          </w:tcPr>
          <w:p w14:paraId="3ABB658B" w14:textId="41107B6A" w:rsidR="00800461" w:rsidRDefault="0095157E" w:rsidP="008245B2">
            <w:pPr>
              <w:keepNext/>
              <w:rPr>
                <w:rFonts w:eastAsia="Verdana"/>
                <w:sz w:val="18"/>
                <w:lang w:val="en-US"/>
              </w:rPr>
            </w:pPr>
            <w:r>
              <w:rPr>
                <w:rFonts w:eastAsia="Verdana"/>
                <w:sz w:val="18"/>
                <w:lang w:val="en-US"/>
              </w:rPr>
              <w:t>Tier 1</w:t>
            </w:r>
          </w:p>
        </w:tc>
        <w:tc>
          <w:tcPr>
            <w:tcW w:w="2535" w:type="dxa"/>
            <w:gridSpan w:val="3"/>
            <w:tcBorders>
              <w:top w:val="single" w:sz="4" w:space="0" w:color="auto"/>
              <w:left w:val="single" w:sz="4" w:space="0" w:color="auto"/>
              <w:bottom w:val="single" w:sz="4" w:space="0" w:color="auto"/>
              <w:right w:val="single" w:sz="4" w:space="0" w:color="auto"/>
            </w:tcBorders>
          </w:tcPr>
          <w:p w14:paraId="42334BB4" w14:textId="035AE783" w:rsidR="00800461" w:rsidRPr="00242452" w:rsidRDefault="0095157E" w:rsidP="008245B2">
            <w:pPr>
              <w:keepNext/>
              <w:rPr>
                <w:sz w:val="18"/>
                <w:szCs w:val="18"/>
                <w:lang w:val="en-US"/>
              </w:rPr>
            </w:pPr>
            <w:r>
              <w:rPr>
                <w:sz w:val="18"/>
                <w:szCs w:val="18"/>
                <w:lang w:val="en-US"/>
              </w:rPr>
              <w:t>87% AEL</w:t>
            </w:r>
          </w:p>
        </w:tc>
        <w:tc>
          <w:tcPr>
            <w:tcW w:w="2409" w:type="dxa"/>
            <w:tcBorders>
              <w:top w:val="single" w:sz="4" w:space="0" w:color="auto"/>
              <w:left w:val="single" w:sz="4" w:space="0" w:color="auto"/>
              <w:bottom w:val="single" w:sz="4" w:space="0" w:color="auto"/>
              <w:right w:val="single" w:sz="4" w:space="0" w:color="auto"/>
            </w:tcBorders>
          </w:tcPr>
          <w:p w14:paraId="44EC19CC" w14:textId="01F5899B" w:rsidR="00800461" w:rsidRPr="00242452" w:rsidRDefault="0095157E" w:rsidP="008245B2">
            <w:pPr>
              <w:keepNext/>
              <w:rPr>
                <w:sz w:val="18"/>
                <w:szCs w:val="18"/>
                <w:lang w:val="en-US"/>
              </w:rPr>
            </w:pPr>
            <w:r>
              <w:rPr>
                <w:sz w:val="18"/>
                <w:szCs w:val="18"/>
                <w:lang w:val="en-US"/>
              </w:rPr>
              <w:t>7% AEL</w:t>
            </w:r>
          </w:p>
        </w:tc>
        <w:tc>
          <w:tcPr>
            <w:tcW w:w="1843" w:type="dxa"/>
            <w:tcBorders>
              <w:left w:val="single" w:sz="4" w:space="0" w:color="auto"/>
              <w:bottom w:val="single" w:sz="4" w:space="0" w:color="auto"/>
              <w:right w:val="single" w:sz="4" w:space="0" w:color="auto"/>
            </w:tcBorders>
          </w:tcPr>
          <w:p w14:paraId="30A6860B" w14:textId="575FA6EF" w:rsidR="00800461" w:rsidRDefault="0095157E" w:rsidP="008245B2">
            <w:pPr>
              <w:keepNext/>
              <w:rPr>
                <w:sz w:val="18"/>
                <w:szCs w:val="18"/>
                <w:lang w:val="en-US"/>
              </w:rPr>
            </w:pPr>
            <w:r>
              <w:rPr>
                <w:sz w:val="18"/>
                <w:szCs w:val="18"/>
                <w:lang w:val="en-US"/>
              </w:rPr>
              <w:t>Acceptable</w:t>
            </w:r>
          </w:p>
        </w:tc>
      </w:tr>
      <w:tr w:rsidR="0018597F" w:rsidRPr="001C0EFF" w14:paraId="4818C5C8" w14:textId="77777777" w:rsidTr="00175822">
        <w:trPr>
          <w:trHeight w:val="229"/>
        </w:trPr>
        <w:tc>
          <w:tcPr>
            <w:tcW w:w="2534" w:type="dxa"/>
            <w:gridSpan w:val="2"/>
            <w:vMerge w:val="restart"/>
            <w:tcBorders>
              <w:left w:val="single" w:sz="4" w:space="0" w:color="auto"/>
              <w:right w:val="single" w:sz="4" w:space="0" w:color="auto"/>
            </w:tcBorders>
          </w:tcPr>
          <w:p w14:paraId="37D77613" w14:textId="417D9A9F" w:rsidR="0018597F" w:rsidRDefault="0018597F" w:rsidP="008245B2">
            <w:pPr>
              <w:keepNext/>
              <w:rPr>
                <w:rFonts w:eastAsia="Verdana"/>
                <w:sz w:val="18"/>
                <w:lang w:val="en-US"/>
              </w:rPr>
            </w:pPr>
            <w:r>
              <w:rPr>
                <w:rFonts w:eastAsia="Verdana"/>
                <w:sz w:val="18"/>
                <w:lang w:val="en-US"/>
              </w:rPr>
              <w:t>Tier 2</w:t>
            </w:r>
          </w:p>
        </w:tc>
        <w:tc>
          <w:tcPr>
            <w:tcW w:w="2535" w:type="dxa"/>
            <w:gridSpan w:val="3"/>
            <w:tcBorders>
              <w:top w:val="single" w:sz="4" w:space="0" w:color="auto"/>
              <w:left w:val="single" w:sz="4" w:space="0" w:color="auto"/>
              <w:bottom w:val="single" w:sz="4" w:space="0" w:color="auto"/>
              <w:right w:val="single" w:sz="4" w:space="0" w:color="auto"/>
            </w:tcBorders>
          </w:tcPr>
          <w:p w14:paraId="5FD98D38" w14:textId="229C152F" w:rsidR="0018597F" w:rsidRPr="00242452" w:rsidRDefault="0018597F" w:rsidP="008245B2">
            <w:pPr>
              <w:keepNext/>
              <w:rPr>
                <w:sz w:val="18"/>
                <w:szCs w:val="18"/>
                <w:lang w:val="en-US"/>
              </w:rPr>
            </w:pPr>
            <w:r>
              <w:rPr>
                <w:sz w:val="18"/>
                <w:szCs w:val="18"/>
                <w:lang w:val="en-US"/>
              </w:rPr>
              <w:t>0.87</w:t>
            </w:r>
          </w:p>
        </w:tc>
        <w:tc>
          <w:tcPr>
            <w:tcW w:w="2409" w:type="dxa"/>
            <w:tcBorders>
              <w:top w:val="single" w:sz="4" w:space="0" w:color="auto"/>
              <w:left w:val="single" w:sz="4" w:space="0" w:color="auto"/>
              <w:bottom w:val="single" w:sz="4" w:space="0" w:color="auto"/>
              <w:right w:val="single" w:sz="4" w:space="0" w:color="auto"/>
            </w:tcBorders>
          </w:tcPr>
          <w:p w14:paraId="380B80C6" w14:textId="6C9227A8" w:rsidR="0018597F" w:rsidRPr="00242452" w:rsidRDefault="0018597F" w:rsidP="008245B2">
            <w:pPr>
              <w:keepNext/>
              <w:rPr>
                <w:sz w:val="18"/>
                <w:szCs w:val="18"/>
                <w:lang w:val="en-US"/>
              </w:rPr>
            </w:pPr>
            <w:r>
              <w:rPr>
                <w:sz w:val="18"/>
                <w:szCs w:val="18"/>
                <w:lang w:val="en-US"/>
              </w:rPr>
              <w:t>0.07</w:t>
            </w:r>
          </w:p>
        </w:tc>
        <w:tc>
          <w:tcPr>
            <w:tcW w:w="1843" w:type="dxa"/>
            <w:vMerge w:val="restart"/>
            <w:tcBorders>
              <w:left w:val="single" w:sz="4" w:space="0" w:color="auto"/>
              <w:right w:val="single" w:sz="4" w:space="0" w:color="auto"/>
            </w:tcBorders>
          </w:tcPr>
          <w:p w14:paraId="2C580732" w14:textId="44DDE37C" w:rsidR="0018597F" w:rsidRDefault="0018597F" w:rsidP="008245B2">
            <w:pPr>
              <w:keepNext/>
              <w:rPr>
                <w:sz w:val="18"/>
                <w:szCs w:val="18"/>
                <w:lang w:val="en-US"/>
              </w:rPr>
            </w:pPr>
            <w:r>
              <w:rPr>
                <w:sz w:val="18"/>
                <w:szCs w:val="18"/>
                <w:lang w:val="en-US"/>
              </w:rPr>
              <w:t>Acceptable</w:t>
            </w:r>
          </w:p>
        </w:tc>
      </w:tr>
      <w:tr w:rsidR="0018597F" w:rsidRPr="001C0EFF" w14:paraId="4CE97898" w14:textId="77777777" w:rsidTr="00175822">
        <w:trPr>
          <w:trHeight w:val="229"/>
        </w:trPr>
        <w:tc>
          <w:tcPr>
            <w:tcW w:w="2534" w:type="dxa"/>
            <w:gridSpan w:val="2"/>
            <w:vMerge/>
            <w:tcBorders>
              <w:left w:val="single" w:sz="4" w:space="0" w:color="auto"/>
              <w:bottom w:val="single" w:sz="4" w:space="0" w:color="auto"/>
              <w:right w:val="single" w:sz="4" w:space="0" w:color="auto"/>
            </w:tcBorders>
          </w:tcPr>
          <w:p w14:paraId="352E61BE" w14:textId="77777777" w:rsidR="0018597F" w:rsidRDefault="0018597F" w:rsidP="008245B2">
            <w:pPr>
              <w:keepNext/>
              <w:rPr>
                <w:rFonts w:eastAsia="Verdana"/>
                <w:sz w:val="18"/>
                <w:lang w:val="en-US"/>
              </w:rPr>
            </w:pPr>
          </w:p>
        </w:tc>
        <w:tc>
          <w:tcPr>
            <w:tcW w:w="4944" w:type="dxa"/>
            <w:gridSpan w:val="4"/>
            <w:tcBorders>
              <w:top w:val="single" w:sz="4" w:space="0" w:color="auto"/>
              <w:left w:val="single" w:sz="4" w:space="0" w:color="auto"/>
              <w:bottom w:val="single" w:sz="4" w:space="0" w:color="auto"/>
              <w:right w:val="single" w:sz="4" w:space="0" w:color="auto"/>
            </w:tcBorders>
          </w:tcPr>
          <w:p w14:paraId="76280833" w14:textId="73C4BDCF" w:rsidR="0018597F" w:rsidRPr="00242452" w:rsidRDefault="0018597F" w:rsidP="008245B2">
            <w:pPr>
              <w:keepNext/>
              <w:rPr>
                <w:sz w:val="18"/>
                <w:szCs w:val="18"/>
                <w:lang w:val="en-US"/>
              </w:rPr>
            </w:pPr>
            <w:r>
              <w:rPr>
                <w:sz w:val="18"/>
                <w:szCs w:val="18"/>
                <w:lang w:val="en-US"/>
              </w:rPr>
              <w:t>HI = 0.94 &lt; 1</w:t>
            </w:r>
          </w:p>
        </w:tc>
        <w:tc>
          <w:tcPr>
            <w:tcW w:w="1843" w:type="dxa"/>
            <w:vMerge/>
            <w:tcBorders>
              <w:left w:val="single" w:sz="4" w:space="0" w:color="auto"/>
              <w:bottom w:val="single" w:sz="4" w:space="0" w:color="auto"/>
              <w:right w:val="single" w:sz="4" w:space="0" w:color="auto"/>
            </w:tcBorders>
          </w:tcPr>
          <w:p w14:paraId="78CF89E1" w14:textId="77777777" w:rsidR="0018597F" w:rsidRDefault="0018597F" w:rsidP="008245B2">
            <w:pPr>
              <w:keepNext/>
              <w:rPr>
                <w:sz w:val="18"/>
                <w:szCs w:val="18"/>
                <w:lang w:val="en-US"/>
              </w:rPr>
            </w:pPr>
          </w:p>
        </w:tc>
      </w:tr>
      <w:tr w:rsidR="0018597F" w:rsidRPr="001C0EFF" w14:paraId="0B800C98" w14:textId="77777777" w:rsidTr="00175822">
        <w:trPr>
          <w:trHeight w:val="229"/>
        </w:trPr>
        <w:tc>
          <w:tcPr>
            <w:tcW w:w="9321" w:type="dxa"/>
            <w:gridSpan w:val="7"/>
            <w:tcBorders>
              <w:left w:val="single" w:sz="4" w:space="0" w:color="auto"/>
              <w:bottom w:val="single" w:sz="4" w:space="0" w:color="auto"/>
              <w:right w:val="single" w:sz="4" w:space="0" w:color="auto"/>
            </w:tcBorders>
          </w:tcPr>
          <w:p w14:paraId="5394B8BD" w14:textId="4B8B8253" w:rsidR="0018597F" w:rsidRPr="00A100DE" w:rsidRDefault="0018597F" w:rsidP="008245B2">
            <w:pPr>
              <w:keepNext/>
              <w:rPr>
                <w:rFonts w:eastAsia="Verdana"/>
                <w:b/>
                <w:sz w:val="18"/>
                <w:lang w:val="en-US"/>
              </w:rPr>
            </w:pPr>
            <w:r w:rsidRPr="00A100DE">
              <w:rPr>
                <w:rFonts w:eastAsia="Verdana"/>
                <w:b/>
                <w:sz w:val="18"/>
                <w:lang w:val="en-US"/>
              </w:rPr>
              <w:t>Scenario 4 (Tier 2B)</w:t>
            </w:r>
          </w:p>
        </w:tc>
      </w:tr>
      <w:tr w:rsidR="0095157E" w:rsidRPr="001C0EFF" w14:paraId="60B7B596" w14:textId="77777777" w:rsidTr="00800461">
        <w:trPr>
          <w:trHeight w:val="229"/>
        </w:trPr>
        <w:tc>
          <w:tcPr>
            <w:tcW w:w="2534" w:type="dxa"/>
            <w:gridSpan w:val="2"/>
            <w:tcBorders>
              <w:left w:val="single" w:sz="4" w:space="0" w:color="auto"/>
              <w:bottom w:val="single" w:sz="4" w:space="0" w:color="auto"/>
              <w:right w:val="single" w:sz="4" w:space="0" w:color="auto"/>
            </w:tcBorders>
          </w:tcPr>
          <w:p w14:paraId="3FB0929B" w14:textId="75300DA8" w:rsidR="0095157E" w:rsidRDefault="0018597F" w:rsidP="008245B2">
            <w:pPr>
              <w:keepNext/>
              <w:rPr>
                <w:rFonts w:eastAsia="Verdana"/>
                <w:sz w:val="18"/>
                <w:lang w:val="en-US"/>
              </w:rPr>
            </w:pPr>
            <w:r>
              <w:rPr>
                <w:rFonts w:eastAsia="Verdana"/>
                <w:sz w:val="18"/>
                <w:lang w:val="en-US"/>
              </w:rPr>
              <w:t>Tier 1</w:t>
            </w:r>
          </w:p>
        </w:tc>
        <w:tc>
          <w:tcPr>
            <w:tcW w:w="2535" w:type="dxa"/>
            <w:gridSpan w:val="3"/>
            <w:tcBorders>
              <w:top w:val="single" w:sz="4" w:space="0" w:color="auto"/>
              <w:left w:val="single" w:sz="4" w:space="0" w:color="auto"/>
              <w:bottom w:val="single" w:sz="4" w:space="0" w:color="auto"/>
              <w:right w:val="single" w:sz="4" w:space="0" w:color="auto"/>
            </w:tcBorders>
          </w:tcPr>
          <w:p w14:paraId="73F507BE" w14:textId="41E116E5" w:rsidR="0095157E" w:rsidRPr="00242452" w:rsidRDefault="00360591" w:rsidP="008245B2">
            <w:pPr>
              <w:keepNext/>
              <w:rPr>
                <w:sz w:val="18"/>
                <w:szCs w:val="18"/>
                <w:lang w:val="en-US"/>
              </w:rPr>
            </w:pPr>
            <w:r>
              <w:rPr>
                <w:sz w:val="18"/>
                <w:szCs w:val="18"/>
                <w:lang w:val="en-US"/>
              </w:rPr>
              <w:t>85</w:t>
            </w:r>
            <w:r w:rsidR="0018597F">
              <w:rPr>
                <w:sz w:val="18"/>
                <w:szCs w:val="18"/>
                <w:lang w:val="en-US"/>
              </w:rPr>
              <w:t>% AEL</w:t>
            </w:r>
          </w:p>
        </w:tc>
        <w:tc>
          <w:tcPr>
            <w:tcW w:w="2409" w:type="dxa"/>
            <w:tcBorders>
              <w:top w:val="single" w:sz="4" w:space="0" w:color="auto"/>
              <w:left w:val="single" w:sz="4" w:space="0" w:color="auto"/>
              <w:bottom w:val="single" w:sz="4" w:space="0" w:color="auto"/>
              <w:right w:val="single" w:sz="4" w:space="0" w:color="auto"/>
            </w:tcBorders>
          </w:tcPr>
          <w:p w14:paraId="1A36F026" w14:textId="73381732" w:rsidR="0095157E" w:rsidRPr="00242452" w:rsidRDefault="00360591" w:rsidP="008245B2">
            <w:pPr>
              <w:keepNext/>
              <w:rPr>
                <w:sz w:val="18"/>
                <w:szCs w:val="18"/>
                <w:lang w:val="en-US"/>
              </w:rPr>
            </w:pPr>
            <w:r>
              <w:rPr>
                <w:sz w:val="18"/>
                <w:szCs w:val="18"/>
                <w:lang w:val="en-US"/>
              </w:rPr>
              <w:t>10</w:t>
            </w:r>
            <w:r w:rsidR="0018597F">
              <w:rPr>
                <w:sz w:val="18"/>
                <w:szCs w:val="18"/>
                <w:lang w:val="en-US"/>
              </w:rPr>
              <w:t>% AEL</w:t>
            </w:r>
          </w:p>
        </w:tc>
        <w:tc>
          <w:tcPr>
            <w:tcW w:w="1843" w:type="dxa"/>
            <w:tcBorders>
              <w:left w:val="single" w:sz="4" w:space="0" w:color="auto"/>
              <w:bottom w:val="single" w:sz="4" w:space="0" w:color="auto"/>
              <w:right w:val="single" w:sz="4" w:space="0" w:color="auto"/>
            </w:tcBorders>
          </w:tcPr>
          <w:p w14:paraId="48A7997A" w14:textId="4D7A00B4" w:rsidR="0095157E" w:rsidRDefault="0018597F" w:rsidP="008245B2">
            <w:pPr>
              <w:keepNext/>
              <w:rPr>
                <w:sz w:val="18"/>
                <w:szCs w:val="18"/>
                <w:lang w:val="en-US"/>
              </w:rPr>
            </w:pPr>
            <w:r>
              <w:rPr>
                <w:sz w:val="18"/>
                <w:szCs w:val="18"/>
                <w:lang w:val="en-US"/>
              </w:rPr>
              <w:t>Acceptable</w:t>
            </w:r>
          </w:p>
        </w:tc>
      </w:tr>
      <w:tr w:rsidR="0018597F" w:rsidRPr="001C0EFF" w14:paraId="2A66F126" w14:textId="77777777" w:rsidTr="00175822">
        <w:trPr>
          <w:trHeight w:val="229"/>
        </w:trPr>
        <w:tc>
          <w:tcPr>
            <w:tcW w:w="2534" w:type="dxa"/>
            <w:gridSpan w:val="2"/>
            <w:vMerge w:val="restart"/>
            <w:tcBorders>
              <w:left w:val="single" w:sz="4" w:space="0" w:color="auto"/>
              <w:right w:val="single" w:sz="4" w:space="0" w:color="auto"/>
            </w:tcBorders>
          </w:tcPr>
          <w:p w14:paraId="09C0C799" w14:textId="1A902929" w:rsidR="0018597F" w:rsidRDefault="0018597F" w:rsidP="008245B2">
            <w:pPr>
              <w:keepNext/>
              <w:rPr>
                <w:rFonts w:eastAsia="Verdana"/>
                <w:sz w:val="18"/>
                <w:lang w:val="en-US"/>
              </w:rPr>
            </w:pPr>
            <w:r>
              <w:rPr>
                <w:rFonts w:eastAsia="Verdana"/>
                <w:sz w:val="18"/>
                <w:lang w:val="en-US"/>
              </w:rPr>
              <w:t>Tier 2</w:t>
            </w:r>
          </w:p>
        </w:tc>
        <w:tc>
          <w:tcPr>
            <w:tcW w:w="2535" w:type="dxa"/>
            <w:gridSpan w:val="3"/>
            <w:tcBorders>
              <w:top w:val="single" w:sz="4" w:space="0" w:color="auto"/>
              <w:left w:val="single" w:sz="4" w:space="0" w:color="auto"/>
              <w:bottom w:val="single" w:sz="4" w:space="0" w:color="auto"/>
              <w:right w:val="single" w:sz="4" w:space="0" w:color="auto"/>
            </w:tcBorders>
          </w:tcPr>
          <w:p w14:paraId="43B5F859" w14:textId="49DEC85B" w:rsidR="0018597F" w:rsidRPr="00242452" w:rsidRDefault="0018597F" w:rsidP="008245B2">
            <w:pPr>
              <w:keepNext/>
              <w:rPr>
                <w:sz w:val="18"/>
                <w:szCs w:val="18"/>
                <w:lang w:val="en-US"/>
              </w:rPr>
            </w:pPr>
            <w:r>
              <w:rPr>
                <w:sz w:val="18"/>
                <w:szCs w:val="18"/>
                <w:lang w:val="en-US"/>
              </w:rPr>
              <w:t>0.</w:t>
            </w:r>
            <w:r w:rsidR="00360591">
              <w:rPr>
                <w:sz w:val="18"/>
                <w:szCs w:val="18"/>
                <w:lang w:val="en-US"/>
              </w:rPr>
              <w:t>85</w:t>
            </w:r>
          </w:p>
        </w:tc>
        <w:tc>
          <w:tcPr>
            <w:tcW w:w="2409" w:type="dxa"/>
            <w:tcBorders>
              <w:top w:val="single" w:sz="4" w:space="0" w:color="auto"/>
              <w:left w:val="single" w:sz="4" w:space="0" w:color="auto"/>
              <w:bottom w:val="single" w:sz="4" w:space="0" w:color="auto"/>
              <w:right w:val="single" w:sz="4" w:space="0" w:color="auto"/>
            </w:tcBorders>
          </w:tcPr>
          <w:p w14:paraId="370537EA" w14:textId="02B93A2E" w:rsidR="0018597F" w:rsidRPr="00242452" w:rsidRDefault="0018597F" w:rsidP="008245B2">
            <w:pPr>
              <w:keepNext/>
              <w:rPr>
                <w:sz w:val="18"/>
                <w:szCs w:val="18"/>
                <w:lang w:val="en-US"/>
              </w:rPr>
            </w:pPr>
            <w:r>
              <w:rPr>
                <w:sz w:val="18"/>
                <w:szCs w:val="18"/>
                <w:lang w:val="en-US"/>
              </w:rPr>
              <w:t>0.</w:t>
            </w:r>
            <w:r w:rsidR="00360591">
              <w:rPr>
                <w:sz w:val="18"/>
                <w:szCs w:val="18"/>
                <w:lang w:val="en-US"/>
              </w:rPr>
              <w:t>1</w:t>
            </w:r>
          </w:p>
        </w:tc>
        <w:tc>
          <w:tcPr>
            <w:tcW w:w="1843" w:type="dxa"/>
            <w:vMerge w:val="restart"/>
            <w:tcBorders>
              <w:left w:val="single" w:sz="4" w:space="0" w:color="auto"/>
              <w:right w:val="single" w:sz="4" w:space="0" w:color="auto"/>
            </w:tcBorders>
          </w:tcPr>
          <w:p w14:paraId="5E3ECDB8" w14:textId="5C13EC93" w:rsidR="0018597F" w:rsidRDefault="0018597F" w:rsidP="008245B2">
            <w:pPr>
              <w:keepNext/>
              <w:rPr>
                <w:sz w:val="18"/>
                <w:szCs w:val="18"/>
                <w:lang w:val="en-US"/>
              </w:rPr>
            </w:pPr>
            <w:r>
              <w:rPr>
                <w:sz w:val="18"/>
                <w:szCs w:val="18"/>
                <w:lang w:val="en-US"/>
              </w:rPr>
              <w:t>Acceptable</w:t>
            </w:r>
          </w:p>
        </w:tc>
      </w:tr>
      <w:tr w:rsidR="0018597F" w:rsidRPr="001C0EFF" w14:paraId="78F551EC" w14:textId="77777777" w:rsidTr="00175822">
        <w:trPr>
          <w:trHeight w:val="229"/>
        </w:trPr>
        <w:tc>
          <w:tcPr>
            <w:tcW w:w="2534" w:type="dxa"/>
            <w:gridSpan w:val="2"/>
            <w:vMerge/>
            <w:tcBorders>
              <w:left w:val="single" w:sz="4" w:space="0" w:color="auto"/>
              <w:bottom w:val="single" w:sz="4" w:space="0" w:color="auto"/>
              <w:right w:val="single" w:sz="4" w:space="0" w:color="auto"/>
            </w:tcBorders>
          </w:tcPr>
          <w:p w14:paraId="12DC1561" w14:textId="77777777" w:rsidR="0018597F" w:rsidRDefault="0018597F" w:rsidP="008245B2">
            <w:pPr>
              <w:keepNext/>
              <w:rPr>
                <w:rFonts w:eastAsia="Verdana"/>
                <w:sz w:val="18"/>
                <w:lang w:val="en-US"/>
              </w:rPr>
            </w:pPr>
          </w:p>
        </w:tc>
        <w:tc>
          <w:tcPr>
            <w:tcW w:w="4944" w:type="dxa"/>
            <w:gridSpan w:val="4"/>
            <w:tcBorders>
              <w:top w:val="single" w:sz="4" w:space="0" w:color="auto"/>
              <w:left w:val="single" w:sz="4" w:space="0" w:color="auto"/>
              <w:bottom w:val="single" w:sz="4" w:space="0" w:color="auto"/>
              <w:right w:val="single" w:sz="4" w:space="0" w:color="auto"/>
            </w:tcBorders>
          </w:tcPr>
          <w:p w14:paraId="75AF96BA" w14:textId="16F9B880" w:rsidR="0018597F" w:rsidRPr="00242452" w:rsidRDefault="0018597F" w:rsidP="008245B2">
            <w:pPr>
              <w:keepNext/>
              <w:rPr>
                <w:sz w:val="18"/>
                <w:szCs w:val="18"/>
                <w:lang w:val="en-US"/>
              </w:rPr>
            </w:pPr>
            <w:r>
              <w:rPr>
                <w:sz w:val="18"/>
                <w:szCs w:val="18"/>
                <w:lang w:val="en-US"/>
              </w:rPr>
              <w:t>HI = 0.</w:t>
            </w:r>
            <w:r w:rsidR="00360591">
              <w:rPr>
                <w:sz w:val="18"/>
                <w:szCs w:val="18"/>
                <w:lang w:val="en-US"/>
              </w:rPr>
              <w:t>9</w:t>
            </w:r>
            <w:r>
              <w:rPr>
                <w:sz w:val="18"/>
                <w:szCs w:val="18"/>
                <w:lang w:val="en-US"/>
              </w:rPr>
              <w:t>5 &lt; 1</w:t>
            </w:r>
          </w:p>
        </w:tc>
        <w:tc>
          <w:tcPr>
            <w:tcW w:w="1843" w:type="dxa"/>
            <w:vMerge/>
            <w:tcBorders>
              <w:left w:val="single" w:sz="4" w:space="0" w:color="auto"/>
              <w:bottom w:val="single" w:sz="4" w:space="0" w:color="auto"/>
              <w:right w:val="single" w:sz="4" w:space="0" w:color="auto"/>
            </w:tcBorders>
          </w:tcPr>
          <w:p w14:paraId="6C3644AB" w14:textId="77777777" w:rsidR="0018597F" w:rsidRDefault="0018597F" w:rsidP="008245B2">
            <w:pPr>
              <w:keepNext/>
              <w:rPr>
                <w:sz w:val="18"/>
                <w:szCs w:val="18"/>
                <w:lang w:val="en-US"/>
              </w:rPr>
            </w:pPr>
          </w:p>
        </w:tc>
      </w:tr>
      <w:tr w:rsidR="00695BF6" w:rsidRPr="001C0EFF" w14:paraId="0C8D7611" w14:textId="77777777" w:rsidTr="008245B2">
        <w:trPr>
          <w:trHeight w:val="229"/>
        </w:trPr>
        <w:tc>
          <w:tcPr>
            <w:tcW w:w="9321" w:type="dxa"/>
            <w:gridSpan w:val="7"/>
            <w:tcBorders>
              <w:top w:val="single" w:sz="4" w:space="0" w:color="auto"/>
              <w:left w:val="single" w:sz="4" w:space="0" w:color="000000"/>
              <w:bottom w:val="single" w:sz="4" w:space="0" w:color="auto"/>
              <w:right w:val="single" w:sz="4" w:space="0" w:color="000000"/>
            </w:tcBorders>
          </w:tcPr>
          <w:p w14:paraId="50DB6A65" w14:textId="284F8A1D" w:rsidR="00695BF6" w:rsidRPr="001C0EFF" w:rsidRDefault="00695BF6" w:rsidP="008245B2">
            <w:pPr>
              <w:keepNext/>
              <w:rPr>
                <w:rFonts w:eastAsia="Verdana"/>
                <w:b/>
                <w:sz w:val="18"/>
                <w:szCs w:val="18"/>
                <w:lang w:val="en-US"/>
              </w:rPr>
            </w:pPr>
            <w:r w:rsidRPr="001C0EFF">
              <w:rPr>
                <w:rFonts w:eastAsia="Verdana"/>
                <w:b/>
                <w:sz w:val="18"/>
                <w:szCs w:val="18"/>
                <w:lang w:val="en-US"/>
              </w:rPr>
              <w:t xml:space="preserve">Scenario 5 </w:t>
            </w:r>
            <w:r w:rsidRPr="00242452">
              <w:rPr>
                <w:rFonts w:eastAsia="Verdana"/>
                <w:b/>
                <w:sz w:val="18"/>
                <w:szCs w:val="18"/>
                <w:lang w:val="en-US"/>
              </w:rPr>
              <w:t>–</w:t>
            </w:r>
            <w:r w:rsidRPr="001C0EFF">
              <w:rPr>
                <w:rFonts w:eastAsia="Verdana"/>
                <w:b/>
                <w:sz w:val="18"/>
                <w:szCs w:val="18"/>
                <w:lang w:val="en-US"/>
              </w:rPr>
              <w:t xml:space="preserve"> adult</w:t>
            </w:r>
            <w:r w:rsidR="00BE0DC6">
              <w:rPr>
                <w:rFonts w:eastAsia="Verdana"/>
                <w:b/>
                <w:sz w:val="18"/>
                <w:szCs w:val="18"/>
                <w:lang w:val="en-US"/>
              </w:rPr>
              <w:t xml:space="preserve"> (Tier 1)</w:t>
            </w:r>
          </w:p>
        </w:tc>
      </w:tr>
      <w:tr w:rsidR="00695BF6" w:rsidRPr="001C0EFF" w14:paraId="7892707B" w14:textId="77777777" w:rsidTr="008245B2">
        <w:trPr>
          <w:trHeight w:val="229"/>
        </w:trPr>
        <w:tc>
          <w:tcPr>
            <w:tcW w:w="2534" w:type="dxa"/>
            <w:gridSpan w:val="2"/>
            <w:tcBorders>
              <w:top w:val="single" w:sz="4" w:space="0" w:color="auto"/>
              <w:left w:val="single" w:sz="4" w:space="0" w:color="auto"/>
              <w:bottom w:val="single" w:sz="4" w:space="0" w:color="auto"/>
              <w:right w:val="single" w:sz="4" w:space="0" w:color="auto"/>
            </w:tcBorders>
          </w:tcPr>
          <w:p w14:paraId="29F727B2" w14:textId="77777777" w:rsidR="00695BF6" w:rsidRPr="001C0EFF" w:rsidRDefault="00695BF6" w:rsidP="008245B2">
            <w:pPr>
              <w:keepNext/>
              <w:rPr>
                <w:rFonts w:eastAsia="Verdana"/>
                <w:sz w:val="18"/>
                <w:szCs w:val="18"/>
                <w:lang w:val="en-US"/>
              </w:rPr>
            </w:pPr>
            <w:r w:rsidRPr="001C0EFF">
              <w:rPr>
                <w:rFonts w:eastAsia="Verdana"/>
                <w:sz w:val="18"/>
                <w:szCs w:val="18"/>
                <w:lang w:val="en-US"/>
              </w:rPr>
              <w:t>Tier 1</w:t>
            </w:r>
          </w:p>
        </w:tc>
        <w:tc>
          <w:tcPr>
            <w:tcW w:w="2535" w:type="dxa"/>
            <w:gridSpan w:val="3"/>
            <w:tcBorders>
              <w:top w:val="single" w:sz="4" w:space="0" w:color="auto"/>
              <w:left w:val="single" w:sz="4" w:space="0" w:color="auto"/>
              <w:bottom w:val="single" w:sz="4" w:space="0" w:color="auto"/>
              <w:right w:val="single" w:sz="4" w:space="0" w:color="auto"/>
            </w:tcBorders>
          </w:tcPr>
          <w:p w14:paraId="09BA9004" w14:textId="77777777" w:rsidR="00695BF6" w:rsidRPr="001C0EFF" w:rsidRDefault="00695BF6" w:rsidP="008245B2">
            <w:pPr>
              <w:keepNext/>
              <w:rPr>
                <w:rFonts w:eastAsia="Verdana"/>
                <w:sz w:val="18"/>
                <w:szCs w:val="18"/>
                <w:lang w:val="en-US"/>
              </w:rPr>
            </w:pPr>
            <w:r w:rsidRPr="00242452">
              <w:rPr>
                <w:rFonts w:eastAsia="Verdana"/>
                <w:sz w:val="18"/>
                <w:szCs w:val="18"/>
                <w:lang w:val="en-US"/>
              </w:rPr>
              <w:t>0.000005% AEL</w:t>
            </w:r>
          </w:p>
        </w:tc>
        <w:tc>
          <w:tcPr>
            <w:tcW w:w="2409" w:type="dxa"/>
            <w:tcBorders>
              <w:top w:val="single" w:sz="4" w:space="0" w:color="auto"/>
              <w:left w:val="single" w:sz="4" w:space="0" w:color="auto"/>
              <w:bottom w:val="single" w:sz="4" w:space="0" w:color="auto"/>
              <w:right w:val="single" w:sz="4" w:space="0" w:color="auto"/>
            </w:tcBorders>
          </w:tcPr>
          <w:p w14:paraId="55338D58" w14:textId="77777777" w:rsidR="00695BF6" w:rsidRPr="001C0EFF" w:rsidRDefault="00695BF6" w:rsidP="008245B2">
            <w:pPr>
              <w:keepNext/>
              <w:rPr>
                <w:sz w:val="18"/>
                <w:szCs w:val="18"/>
                <w:lang w:val="en-US"/>
              </w:rPr>
            </w:pPr>
            <w:r w:rsidRPr="00242452">
              <w:rPr>
                <w:sz w:val="18"/>
                <w:szCs w:val="18"/>
                <w:lang w:val="en-US"/>
              </w:rPr>
              <w:t>0.000002% AEL</w:t>
            </w:r>
          </w:p>
        </w:tc>
        <w:tc>
          <w:tcPr>
            <w:tcW w:w="1843" w:type="dxa"/>
            <w:tcBorders>
              <w:top w:val="single" w:sz="4" w:space="0" w:color="auto"/>
              <w:left w:val="single" w:sz="4" w:space="0" w:color="auto"/>
              <w:bottom w:val="single" w:sz="4" w:space="0" w:color="auto"/>
              <w:right w:val="single" w:sz="4" w:space="0" w:color="auto"/>
            </w:tcBorders>
          </w:tcPr>
          <w:p w14:paraId="35C24309" w14:textId="77777777" w:rsidR="00695BF6" w:rsidRPr="001C0EFF" w:rsidRDefault="00695BF6" w:rsidP="008245B2">
            <w:pPr>
              <w:keepNext/>
              <w:rPr>
                <w:sz w:val="18"/>
                <w:szCs w:val="18"/>
                <w:lang w:val="en-US"/>
              </w:rPr>
            </w:pPr>
            <w:r w:rsidRPr="00242452">
              <w:rPr>
                <w:sz w:val="18"/>
                <w:szCs w:val="18"/>
                <w:lang w:val="en-US"/>
              </w:rPr>
              <w:t>Acceptable</w:t>
            </w:r>
          </w:p>
        </w:tc>
      </w:tr>
      <w:tr w:rsidR="00695BF6" w:rsidRPr="001C0EFF" w14:paraId="5CE2BEAA" w14:textId="77777777" w:rsidTr="008245B2">
        <w:trPr>
          <w:trHeight w:val="229"/>
        </w:trPr>
        <w:tc>
          <w:tcPr>
            <w:tcW w:w="2534" w:type="dxa"/>
            <w:gridSpan w:val="2"/>
            <w:vMerge w:val="restart"/>
            <w:tcBorders>
              <w:top w:val="single" w:sz="4" w:space="0" w:color="auto"/>
              <w:left w:val="single" w:sz="4" w:space="0" w:color="auto"/>
              <w:right w:val="single" w:sz="4" w:space="0" w:color="auto"/>
            </w:tcBorders>
          </w:tcPr>
          <w:p w14:paraId="24F21213" w14:textId="77777777" w:rsidR="00695BF6" w:rsidRPr="001C0EFF" w:rsidRDefault="00695BF6" w:rsidP="008245B2">
            <w:pPr>
              <w:keepNext/>
              <w:rPr>
                <w:rFonts w:eastAsia="Verdana"/>
                <w:sz w:val="18"/>
                <w:szCs w:val="18"/>
                <w:lang w:val="en-US"/>
              </w:rPr>
            </w:pPr>
            <w:r w:rsidRPr="001C0EFF">
              <w:rPr>
                <w:rFonts w:eastAsia="Verdana"/>
                <w:sz w:val="18"/>
                <w:szCs w:val="18"/>
                <w:lang w:val="en-US"/>
              </w:rPr>
              <w:t>Tier 2</w:t>
            </w:r>
          </w:p>
        </w:tc>
        <w:tc>
          <w:tcPr>
            <w:tcW w:w="2535" w:type="dxa"/>
            <w:gridSpan w:val="3"/>
            <w:tcBorders>
              <w:top w:val="single" w:sz="4" w:space="0" w:color="auto"/>
              <w:left w:val="single" w:sz="4" w:space="0" w:color="auto"/>
              <w:bottom w:val="single" w:sz="4" w:space="0" w:color="auto"/>
              <w:right w:val="single" w:sz="4" w:space="0" w:color="auto"/>
            </w:tcBorders>
          </w:tcPr>
          <w:p w14:paraId="75AC3240" w14:textId="77777777" w:rsidR="00695BF6" w:rsidRPr="001C0EFF" w:rsidRDefault="00695BF6" w:rsidP="008245B2">
            <w:pPr>
              <w:keepNext/>
              <w:rPr>
                <w:rFonts w:eastAsia="Verdana"/>
                <w:sz w:val="18"/>
                <w:szCs w:val="18"/>
                <w:lang w:val="en-US"/>
              </w:rPr>
            </w:pPr>
            <w:r w:rsidRPr="00242452">
              <w:rPr>
                <w:rFonts w:eastAsia="Verdana"/>
                <w:sz w:val="18"/>
                <w:szCs w:val="18"/>
                <w:lang w:val="en-US"/>
              </w:rPr>
              <w:t>0.00000005</w:t>
            </w:r>
          </w:p>
        </w:tc>
        <w:tc>
          <w:tcPr>
            <w:tcW w:w="2409" w:type="dxa"/>
            <w:tcBorders>
              <w:top w:val="single" w:sz="4" w:space="0" w:color="auto"/>
              <w:left w:val="single" w:sz="4" w:space="0" w:color="auto"/>
              <w:bottom w:val="single" w:sz="4" w:space="0" w:color="auto"/>
              <w:right w:val="single" w:sz="4" w:space="0" w:color="auto"/>
            </w:tcBorders>
          </w:tcPr>
          <w:p w14:paraId="6A10A8CC" w14:textId="77777777" w:rsidR="00695BF6" w:rsidRPr="001C0EFF" w:rsidRDefault="00695BF6" w:rsidP="008245B2">
            <w:pPr>
              <w:keepNext/>
              <w:rPr>
                <w:sz w:val="18"/>
                <w:szCs w:val="18"/>
                <w:lang w:val="en-US"/>
              </w:rPr>
            </w:pPr>
            <w:r w:rsidRPr="00242452">
              <w:rPr>
                <w:sz w:val="18"/>
                <w:szCs w:val="18"/>
                <w:lang w:val="en-US"/>
              </w:rPr>
              <w:t>0.00000002</w:t>
            </w:r>
          </w:p>
        </w:tc>
        <w:tc>
          <w:tcPr>
            <w:tcW w:w="1843" w:type="dxa"/>
            <w:vMerge w:val="restart"/>
            <w:tcBorders>
              <w:top w:val="single" w:sz="4" w:space="0" w:color="auto"/>
              <w:left w:val="single" w:sz="4" w:space="0" w:color="auto"/>
              <w:right w:val="single" w:sz="4" w:space="0" w:color="auto"/>
            </w:tcBorders>
          </w:tcPr>
          <w:p w14:paraId="1C289B83" w14:textId="77777777" w:rsidR="00695BF6" w:rsidRPr="001C0EFF" w:rsidRDefault="00695BF6" w:rsidP="008245B2">
            <w:pPr>
              <w:keepNext/>
              <w:rPr>
                <w:sz w:val="18"/>
                <w:szCs w:val="18"/>
                <w:lang w:val="en-US"/>
              </w:rPr>
            </w:pPr>
            <w:r w:rsidRPr="00242452">
              <w:rPr>
                <w:sz w:val="18"/>
                <w:szCs w:val="18"/>
                <w:lang w:val="en-US"/>
              </w:rPr>
              <w:t>Acceptable</w:t>
            </w:r>
          </w:p>
        </w:tc>
      </w:tr>
      <w:tr w:rsidR="00695BF6" w:rsidRPr="001C0EFF" w14:paraId="7909D692" w14:textId="77777777" w:rsidTr="008245B2">
        <w:trPr>
          <w:trHeight w:val="229"/>
        </w:trPr>
        <w:tc>
          <w:tcPr>
            <w:tcW w:w="2534" w:type="dxa"/>
            <w:gridSpan w:val="2"/>
            <w:vMerge/>
            <w:tcBorders>
              <w:left w:val="single" w:sz="4" w:space="0" w:color="auto"/>
              <w:bottom w:val="single" w:sz="4" w:space="0" w:color="auto"/>
              <w:right w:val="single" w:sz="4" w:space="0" w:color="auto"/>
            </w:tcBorders>
          </w:tcPr>
          <w:p w14:paraId="01B963F1" w14:textId="77777777" w:rsidR="00695BF6" w:rsidRPr="001C0EFF" w:rsidRDefault="00695BF6" w:rsidP="008245B2">
            <w:pPr>
              <w:keepNext/>
              <w:rPr>
                <w:rFonts w:eastAsia="Verdana"/>
                <w:sz w:val="18"/>
                <w:szCs w:val="18"/>
                <w:lang w:val="en-US"/>
              </w:rPr>
            </w:pPr>
          </w:p>
        </w:tc>
        <w:tc>
          <w:tcPr>
            <w:tcW w:w="4944" w:type="dxa"/>
            <w:gridSpan w:val="4"/>
            <w:tcBorders>
              <w:top w:val="single" w:sz="4" w:space="0" w:color="auto"/>
              <w:left w:val="single" w:sz="4" w:space="0" w:color="auto"/>
              <w:bottom w:val="single" w:sz="4" w:space="0" w:color="auto"/>
              <w:right w:val="single" w:sz="4" w:space="0" w:color="auto"/>
            </w:tcBorders>
          </w:tcPr>
          <w:p w14:paraId="403BC268" w14:textId="77777777" w:rsidR="00695BF6" w:rsidRPr="001C0EFF" w:rsidRDefault="00695BF6" w:rsidP="008245B2">
            <w:pPr>
              <w:keepNext/>
              <w:rPr>
                <w:sz w:val="18"/>
                <w:szCs w:val="18"/>
                <w:lang w:val="en-US"/>
              </w:rPr>
            </w:pPr>
            <w:r w:rsidRPr="00242452">
              <w:rPr>
                <w:sz w:val="18"/>
                <w:szCs w:val="18"/>
                <w:lang w:val="en-US"/>
              </w:rPr>
              <w:t>HI = 0.00000007 &lt; 1</w:t>
            </w:r>
          </w:p>
        </w:tc>
        <w:tc>
          <w:tcPr>
            <w:tcW w:w="1843" w:type="dxa"/>
            <w:vMerge/>
            <w:tcBorders>
              <w:left w:val="single" w:sz="4" w:space="0" w:color="auto"/>
              <w:bottom w:val="single" w:sz="4" w:space="0" w:color="auto"/>
              <w:right w:val="single" w:sz="4" w:space="0" w:color="auto"/>
            </w:tcBorders>
          </w:tcPr>
          <w:p w14:paraId="4F9DEFEA" w14:textId="77777777" w:rsidR="00695BF6" w:rsidRPr="001C0EFF" w:rsidRDefault="00695BF6" w:rsidP="008245B2">
            <w:pPr>
              <w:keepNext/>
              <w:rPr>
                <w:sz w:val="18"/>
                <w:szCs w:val="18"/>
                <w:lang w:val="en-US"/>
              </w:rPr>
            </w:pPr>
          </w:p>
        </w:tc>
      </w:tr>
      <w:tr w:rsidR="00BE0DC6" w:rsidRPr="001C0EFF" w14:paraId="571FE4B6" w14:textId="77777777" w:rsidTr="00065A24">
        <w:trPr>
          <w:trHeight w:val="229"/>
        </w:trPr>
        <w:tc>
          <w:tcPr>
            <w:tcW w:w="9321" w:type="dxa"/>
            <w:gridSpan w:val="7"/>
            <w:tcBorders>
              <w:left w:val="single" w:sz="4" w:space="0" w:color="auto"/>
              <w:bottom w:val="single" w:sz="4" w:space="0" w:color="auto"/>
              <w:right w:val="single" w:sz="4" w:space="0" w:color="auto"/>
            </w:tcBorders>
          </w:tcPr>
          <w:p w14:paraId="0FEECC4A" w14:textId="3A6CDE05" w:rsidR="00BE0DC6" w:rsidRPr="001C0EFF" w:rsidRDefault="00BE0DC6" w:rsidP="00BE0DC6">
            <w:pPr>
              <w:keepNext/>
              <w:rPr>
                <w:sz w:val="18"/>
                <w:szCs w:val="18"/>
                <w:lang w:val="en-US"/>
              </w:rPr>
            </w:pPr>
            <w:r w:rsidRPr="001C0EFF">
              <w:rPr>
                <w:rFonts w:eastAsia="Verdana"/>
                <w:b/>
                <w:sz w:val="18"/>
                <w:szCs w:val="18"/>
                <w:lang w:val="en-US"/>
              </w:rPr>
              <w:t xml:space="preserve">Scenario 5 </w:t>
            </w:r>
            <w:r w:rsidRPr="00242452">
              <w:rPr>
                <w:rFonts w:eastAsia="Verdana"/>
                <w:b/>
                <w:sz w:val="18"/>
                <w:szCs w:val="18"/>
                <w:lang w:val="en-US"/>
              </w:rPr>
              <w:t>–</w:t>
            </w:r>
            <w:r w:rsidRPr="001C0EFF">
              <w:rPr>
                <w:rFonts w:eastAsia="Verdana"/>
                <w:b/>
                <w:sz w:val="18"/>
                <w:szCs w:val="18"/>
                <w:lang w:val="en-US"/>
              </w:rPr>
              <w:t xml:space="preserve"> adult</w:t>
            </w:r>
            <w:r>
              <w:rPr>
                <w:rFonts w:eastAsia="Verdana"/>
                <w:b/>
                <w:sz w:val="18"/>
                <w:szCs w:val="18"/>
                <w:lang w:val="en-US"/>
              </w:rPr>
              <w:t xml:space="preserve"> (Tier 2A)</w:t>
            </w:r>
          </w:p>
        </w:tc>
      </w:tr>
      <w:tr w:rsidR="00BE0DC6" w:rsidRPr="001C0EFF" w14:paraId="7C6104EE" w14:textId="77777777" w:rsidTr="00065A24">
        <w:trPr>
          <w:trHeight w:val="229"/>
        </w:trPr>
        <w:tc>
          <w:tcPr>
            <w:tcW w:w="2534" w:type="dxa"/>
            <w:gridSpan w:val="2"/>
            <w:tcBorders>
              <w:left w:val="single" w:sz="4" w:space="0" w:color="auto"/>
              <w:bottom w:val="single" w:sz="4" w:space="0" w:color="auto"/>
              <w:right w:val="single" w:sz="4" w:space="0" w:color="auto"/>
            </w:tcBorders>
          </w:tcPr>
          <w:p w14:paraId="6A2A60EA" w14:textId="507EB895" w:rsidR="00BE0DC6" w:rsidRPr="001C0EFF" w:rsidRDefault="00BE0DC6" w:rsidP="00BE0DC6">
            <w:pPr>
              <w:keepNext/>
              <w:rPr>
                <w:rFonts w:eastAsia="Verdana"/>
                <w:sz w:val="18"/>
                <w:szCs w:val="18"/>
                <w:lang w:val="en-US"/>
              </w:rPr>
            </w:pPr>
            <w:r>
              <w:rPr>
                <w:rFonts w:eastAsia="Verdana"/>
                <w:sz w:val="18"/>
                <w:szCs w:val="18"/>
                <w:lang w:val="en-US"/>
              </w:rPr>
              <w:t>Tier 1</w:t>
            </w:r>
          </w:p>
        </w:tc>
        <w:tc>
          <w:tcPr>
            <w:tcW w:w="2472" w:type="dxa"/>
            <w:gridSpan w:val="2"/>
            <w:tcBorders>
              <w:top w:val="single" w:sz="4" w:space="0" w:color="auto"/>
              <w:left w:val="single" w:sz="4" w:space="0" w:color="auto"/>
              <w:bottom w:val="single" w:sz="4" w:space="0" w:color="auto"/>
              <w:right w:val="single" w:sz="4" w:space="0" w:color="auto"/>
            </w:tcBorders>
          </w:tcPr>
          <w:p w14:paraId="76D4CF0A" w14:textId="6501CCE6" w:rsidR="00BE0DC6" w:rsidRPr="00242452" w:rsidRDefault="00BE0DC6" w:rsidP="00BE0DC6">
            <w:pPr>
              <w:keepNext/>
              <w:rPr>
                <w:sz w:val="18"/>
                <w:szCs w:val="18"/>
                <w:lang w:val="en-US"/>
              </w:rPr>
            </w:pPr>
            <w:r>
              <w:rPr>
                <w:sz w:val="18"/>
                <w:szCs w:val="18"/>
                <w:lang w:val="en-US"/>
              </w:rPr>
              <w:t>0.000014% AEL</w:t>
            </w:r>
          </w:p>
        </w:tc>
        <w:tc>
          <w:tcPr>
            <w:tcW w:w="2472" w:type="dxa"/>
            <w:gridSpan w:val="2"/>
            <w:tcBorders>
              <w:top w:val="single" w:sz="4" w:space="0" w:color="auto"/>
              <w:left w:val="single" w:sz="4" w:space="0" w:color="auto"/>
              <w:bottom w:val="single" w:sz="4" w:space="0" w:color="auto"/>
              <w:right w:val="single" w:sz="4" w:space="0" w:color="auto"/>
            </w:tcBorders>
          </w:tcPr>
          <w:p w14:paraId="5D17B143" w14:textId="1F5F91E4" w:rsidR="00BE0DC6" w:rsidRPr="00242452" w:rsidRDefault="00BE0DC6" w:rsidP="00BE0DC6">
            <w:pPr>
              <w:keepNext/>
              <w:rPr>
                <w:sz w:val="18"/>
                <w:szCs w:val="18"/>
                <w:lang w:val="en-US"/>
              </w:rPr>
            </w:pPr>
            <w:r>
              <w:rPr>
                <w:sz w:val="18"/>
                <w:szCs w:val="18"/>
                <w:lang w:val="en-US"/>
              </w:rPr>
              <w:t>0.000007%</w:t>
            </w:r>
          </w:p>
        </w:tc>
        <w:tc>
          <w:tcPr>
            <w:tcW w:w="1843" w:type="dxa"/>
            <w:tcBorders>
              <w:left w:val="single" w:sz="4" w:space="0" w:color="auto"/>
              <w:bottom w:val="single" w:sz="4" w:space="0" w:color="auto"/>
              <w:right w:val="single" w:sz="4" w:space="0" w:color="auto"/>
            </w:tcBorders>
          </w:tcPr>
          <w:p w14:paraId="70F83047" w14:textId="6AA75A6A" w:rsidR="00BE0DC6" w:rsidRPr="001C0EFF" w:rsidRDefault="00BE0DC6" w:rsidP="00BE0DC6">
            <w:pPr>
              <w:keepNext/>
              <w:rPr>
                <w:sz w:val="18"/>
                <w:szCs w:val="18"/>
                <w:lang w:val="en-US"/>
              </w:rPr>
            </w:pPr>
            <w:r>
              <w:rPr>
                <w:sz w:val="18"/>
                <w:szCs w:val="18"/>
                <w:lang w:val="en-US"/>
              </w:rPr>
              <w:t>Acceptable</w:t>
            </w:r>
          </w:p>
        </w:tc>
      </w:tr>
      <w:tr w:rsidR="00BE0DC6" w:rsidRPr="001C0EFF" w14:paraId="0D75C01C" w14:textId="77777777" w:rsidTr="00065A24">
        <w:trPr>
          <w:trHeight w:val="229"/>
        </w:trPr>
        <w:tc>
          <w:tcPr>
            <w:tcW w:w="2534" w:type="dxa"/>
            <w:gridSpan w:val="2"/>
            <w:vMerge w:val="restart"/>
            <w:tcBorders>
              <w:left w:val="single" w:sz="4" w:space="0" w:color="auto"/>
              <w:right w:val="single" w:sz="4" w:space="0" w:color="auto"/>
            </w:tcBorders>
          </w:tcPr>
          <w:p w14:paraId="1884AA2D" w14:textId="0D3E3960" w:rsidR="00BE0DC6" w:rsidRPr="001C0EFF" w:rsidRDefault="00BE0DC6" w:rsidP="00BE0DC6">
            <w:pPr>
              <w:keepNext/>
              <w:rPr>
                <w:rFonts w:eastAsia="Verdana"/>
                <w:sz w:val="18"/>
                <w:szCs w:val="18"/>
                <w:lang w:val="en-US"/>
              </w:rPr>
            </w:pPr>
            <w:r>
              <w:rPr>
                <w:rFonts w:eastAsia="Verdana"/>
                <w:sz w:val="18"/>
                <w:szCs w:val="18"/>
                <w:lang w:val="en-US"/>
              </w:rPr>
              <w:t>Tier 2</w:t>
            </w:r>
          </w:p>
        </w:tc>
        <w:tc>
          <w:tcPr>
            <w:tcW w:w="2472" w:type="dxa"/>
            <w:gridSpan w:val="2"/>
            <w:tcBorders>
              <w:top w:val="single" w:sz="4" w:space="0" w:color="auto"/>
              <w:left w:val="single" w:sz="4" w:space="0" w:color="auto"/>
              <w:bottom w:val="single" w:sz="4" w:space="0" w:color="auto"/>
              <w:right w:val="single" w:sz="4" w:space="0" w:color="auto"/>
            </w:tcBorders>
          </w:tcPr>
          <w:p w14:paraId="34814907" w14:textId="046DA857" w:rsidR="00BE0DC6" w:rsidRPr="00242452" w:rsidRDefault="00BE0DC6" w:rsidP="00BE0DC6">
            <w:pPr>
              <w:keepNext/>
              <w:rPr>
                <w:sz w:val="18"/>
                <w:szCs w:val="18"/>
                <w:lang w:val="en-US"/>
              </w:rPr>
            </w:pPr>
            <w:r>
              <w:rPr>
                <w:rFonts w:eastAsia="Verdana"/>
                <w:sz w:val="18"/>
                <w:lang w:val="en-US"/>
              </w:rPr>
              <w:t>0.00000014</w:t>
            </w:r>
          </w:p>
        </w:tc>
        <w:tc>
          <w:tcPr>
            <w:tcW w:w="2472" w:type="dxa"/>
            <w:gridSpan w:val="2"/>
            <w:tcBorders>
              <w:top w:val="single" w:sz="4" w:space="0" w:color="auto"/>
              <w:left w:val="single" w:sz="4" w:space="0" w:color="auto"/>
              <w:bottom w:val="single" w:sz="4" w:space="0" w:color="auto"/>
              <w:right w:val="single" w:sz="4" w:space="0" w:color="auto"/>
            </w:tcBorders>
          </w:tcPr>
          <w:p w14:paraId="5EDB72B9" w14:textId="28280F95" w:rsidR="00BE0DC6" w:rsidRPr="00242452" w:rsidRDefault="00BE0DC6" w:rsidP="00BE0DC6">
            <w:pPr>
              <w:keepNext/>
              <w:rPr>
                <w:sz w:val="18"/>
                <w:szCs w:val="18"/>
                <w:lang w:val="en-US"/>
              </w:rPr>
            </w:pPr>
            <w:r>
              <w:rPr>
                <w:rFonts w:eastAsia="Verdana"/>
                <w:sz w:val="18"/>
                <w:lang w:val="en-US"/>
              </w:rPr>
              <w:t>0.00000007</w:t>
            </w:r>
          </w:p>
        </w:tc>
        <w:tc>
          <w:tcPr>
            <w:tcW w:w="1843" w:type="dxa"/>
            <w:vMerge w:val="restart"/>
            <w:tcBorders>
              <w:left w:val="single" w:sz="4" w:space="0" w:color="auto"/>
              <w:right w:val="single" w:sz="4" w:space="0" w:color="auto"/>
            </w:tcBorders>
          </w:tcPr>
          <w:p w14:paraId="23CD139A" w14:textId="11FB742B" w:rsidR="00BE0DC6" w:rsidRPr="001C0EFF" w:rsidRDefault="00BE0DC6" w:rsidP="00BE0DC6">
            <w:pPr>
              <w:keepNext/>
              <w:rPr>
                <w:sz w:val="18"/>
                <w:szCs w:val="18"/>
                <w:lang w:val="en-US"/>
              </w:rPr>
            </w:pPr>
            <w:r>
              <w:rPr>
                <w:sz w:val="18"/>
                <w:szCs w:val="18"/>
                <w:lang w:val="en-US"/>
              </w:rPr>
              <w:t>Acceptable</w:t>
            </w:r>
          </w:p>
        </w:tc>
      </w:tr>
      <w:tr w:rsidR="00BE0DC6" w:rsidRPr="001C0EFF" w14:paraId="0EA73861" w14:textId="77777777" w:rsidTr="00065A24">
        <w:trPr>
          <w:trHeight w:val="229"/>
        </w:trPr>
        <w:tc>
          <w:tcPr>
            <w:tcW w:w="2534" w:type="dxa"/>
            <w:gridSpan w:val="2"/>
            <w:vMerge/>
            <w:tcBorders>
              <w:left w:val="single" w:sz="4" w:space="0" w:color="auto"/>
              <w:bottom w:val="single" w:sz="4" w:space="0" w:color="auto"/>
              <w:right w:val="single" w:sz="4" w:space="0" w:color="auto"/>
            </w:tcBorders>
          </w:tcPr>
          <w:p w14:paraId="1E814E70" w14:textId="77777777" w:rsidR="00BE0DC6" w:rsidRPr="001C0EFF" w:rsidRDefault="00BE0DC6" w:rsidP="00BE0DC6">
            <w:pPr>
              <w:keepNext/>
              <w:rPr>
                <w:rFonts w:eastAsia="Verdana"/>
                <w:sz w:val="18"/>
                <w:szCs w:val="18"/>
                <w:lang w:val="en-US"/>
              </w:rPr>
            </w:pPr>
          </w:p>
        </w:tc>
        <w:tc>
          <w:tcPr>
            <w:tcW w:w="4944" w:type="dxa"/>
            <w:gridSpan w:val="4"/>
            <w:tcBorders>
              <w:top w:val="single" w:sz="4" w:space="0" w:color="auto"/>
              <w:left w:val="single" w:sz="4" w:space="0" w:color="auto"/>
              <w:bottom w:val="single" w:sz="4" w:space="0" w:color="auto"/>
              <w:right w:val="single" w:sz="4" w:space="0" w:color="auto"/>
            </w:tcBorders>
          </w:tcPr>
          <w:p w14:paraId="7410871D" w14:textId="2D7EE931" w:rsidR="00BE0DC6" w:rsidRPr="00242452" w:rsidRDefault="00BE0DC6" w:rsidP="00BE0DC6">
            <w:pPr>
              <w:keepNext/>
              <w:rPr>
                <w:sz w:val="18"/>
                <w:szCs w:val="18"/>
                <w:lang w:val="en-US"/>
              </w:rPr>
            </w:pPr>
            <w:r>
              <w:rPr>
                <w:rFonts w:eastAsia="Verdana"/>
                <w:sz w:val="18"/>
                <w:lang w:val="en-US"/>
              </w:rPr>
              <w:t>HI = 0.00000021 &lt; 1</w:t>
            </w:r>
          </w:p>
        </w:tc>
        <w:tc>
          <w:tcPr>
            <w:tcW w:w="1843" w:type="dxa"/>
            <w:vMerge/>
            <w:tcBorders>
              <w:left w:val="single" w:sz="4" w:space="0" w:color="auto"/>
              <w:bottom w:val="single" w:sz="4" w:space="0" w:color="auto"/>
              <w:right w:val="single" w:sz="4" w:space="0" w:color="auto"/>
            </w:tcBorders>
          </w:tcPr>
          <w:p w14:paraId="391C52F4" w14:textId="77777777" w:rsidR="00BE0DC6" w:rsidRPr="001C0EFF" w:rsidRDefault="00BE0DC6" w:rsidP="00BE0DC6">
            <w:pPr>
              <w:keepNext/>
              <w:rPr>
                <w:sz w:val="18"/>
                <w:szCs w:val="18"/>
                <w:lang w:val="en-US"/>
              </w:rPr>
            </w:pPr>
          </w:p>
        </w:tc>
      </w:tr>
      <w:tr w:rsidR="00BE0DC6" w:rsidRPr="001C0EFF" w14:paraId="7F5700A9" w14:textId="77777777" w:rsidTr="00065A24">
        <w:trPr>
          <w:trHeight w:val="229"/>
        </w:trPr>
        <w:tc>
          <w:tcPr>
            <w:tcW w:w="9321" w:type="dxa"/>
            <w:gridSpan w:val="7"/>
            <w:tcBorders>
              <w:left w:val="single" w:sz="4" w:space="0" w:color="auto"/>
              <w:bottom w:val="single" w:sz="4" w:space="0" w:color="auto"/>
              <w:right w:val="single" w:sz="4" w:space="0" w:color="auto"/>
            </w:tcBorders>
          </w:tcPr>
          <w:p w14:paraId="667A5D37" w14:textId="66411074" w:rsidR="00BE0DC6" w:rsidRPr="001C0EFF" w:rsidRDefault="00BE0DC6" w:rsidP="00BE0DC6">
            <w:pPr>
              <w:keepNext/>
              <w:rPr>
                <w:sz w:val="18"/>
                <w:szCs w:val="18"/>
                <w:lang w:val="en-US"/>
              </w:rPr>
            </w:pPr>
            <w:r w:rsidRPr="001C0EFF">
              <w:rPr>
                <w:rFonts w:eastAsia="Verdana"/>
                <w:b/>
                <w:sz w:val="18"/>
                <w:szCs w:val="18"/>
                <w:lang w:val="en-US"/>
              </w:rPr>
              <w:t xml:space="preserve">Scenario 5 </w:t>
            </w:r>
            <w:r w:rsidRPr="00242452">
              <w:rPr>
                <w:rFonts w:eastAsia="Verdana"/>
                <w:b/>
                <w:sz w:val="18"/>
                <w:szCs w:val="18"/>
                <w:lang w:val="en-US"/>
              </w:rPr>
              <w:t>–</w:t>
            </w:r>
            <w:r w:rsidRPr="001C0EFF">
              <w:rPr>
                <w:rFonts w:eastAsia="Verdana"/>
                <w:b/>
                <w:sz w:val="18"/>
                <w:szCs w:val="18"/>
                <w:lang w:val="en-US"/>
              </w:rPr>
              <w:t xml:space="preserve"> adult</w:t>
            </w:r>
            <w:r>
              <w:rPr>
                <w:rFonts w:eastAsia="Verdana"/>
                <w:b/>
                <w:sz w:val="18"/>
                <w:szCs w:val="18"/>
                <w:lang w:val="en-US"/>
              </w:rPr>
              <w:t xml:space="preserve"> (Tier 2B)</w:t>
            </w:r>
          </w:p>
        </w:tc>
      </w:tr>
      <w:tr w:rsidR="00BE0DC6" w:rsidRPr="001C0EFF" w14:paraId="77F4DE7C" w14:textId="77777777" w:rsidTr="00065A24">
        <w:trPr>
          <w:trHeight w:val="229"/>
        </w:trPr>
        <w:tc>
          <w:tcPr>
            <w:tcW w:w="2534" w:type="dxa"/>
            <w:gridSpan w:val="2"/>
            <w:tcBorders>
              <w:left w:val="single" w:sz="4" w:space="0" w:color="auto"/>
              <w:bottom w:val="single" w:sz="4" w:space="0" w:color="auto"/>
              <w:right w:val="single" w:sz="4" w:space="0" w:color="auto"/>
            </w:tcBorders>
          </w:tcPr>
          <w:p w14:paraId="25251921" w14:textId="4E501706" w:rsidR="00BE0DC6" w:rsidRPr="001C0EFF" w:rsidRDefault="00BE0DC6" w:rsidP="00BE0DC6">
            <w:pPr>
              <w:keepNext/>
              <w:rPr>
                <w:rFonts w:eastAsia="Verdana"/>
                <w:sz w:val="18"/>
                <w:szCs w:val="18"/>
                <w:lang w:val="en-US"/>
              </w:rPr>
            </w:pPr>
            <w:r>
              <w:rPr>
                <w:rFonts w:eastAsia="Verdana"/>
                <w:sz w:val="18"/>
                <w:szCs w:val="18"/>
                <w:lang w:val="en-US"/>
              </w:rPr>
              <w:t>Tier 1</w:t>
            </w:r>
          </w:p>
        </w:tc>
        <w:tc>
          <w:tcPr>
            <w:tcW w:w="2472" w:type="dxa"/>
            <w:gridSpan w:val="2"/>
            <w:tcBorders>
              <w:top w:val="single" w:sz="4" w:space="0" w:color="auto"/>
              <w:left w:val="single" w:sz="4" w:space="0" w:color="auto"/>
              <w:bottom w:val="single" w:sz="4" w:space="0" w:color="auto"/>
              <w:right w:val="single" w:sz="4" w:space="0" w:color="auto"/>
            </w:tcBorders>
          </w:tcPr>
          <w:p w14:paraId="1B41D48B" w14:textId="0527CC6A" w:rsidR="00BE0DC6" w:rsidRPr="00242452" w:rsidRDefault="00BE0DC6" w:rsidP="00BE0DC6">
            <w:pPr>
              <w:keepNext/>
              <w:rPr>
                <w:sz w:val="18"/>
                <w:szCs w:val="18"/>
                <w:lang w:val="en-US"/>
              </w:rPr>
            </w:pPr>
            <w:r>
              <w:rPr>
                <w:sz w:val="18"/>
                <w:szCs w:val="18"/>
                <w:lang w:val="en-US"/>
              </w:rPr>
              <w:t>0.00001</w:t>
            </w:r>
            <w:r w:rsidR="00360591">
              <w:rPr>
                <w:sz w:val="18"/>
                <w:szCs w:val="18"/>
                <w:lang w:val="en-US"/>
              </w:rPr>
              <w:t>4</w:t>
            </w:r>
            <w:r>
              <w:rPr>
                <w:sz w:val="18"/>
                <w:szCs w:val="18"/>
                <w:lang w:val="en-US"/>
              </w:rPr>
              <w:t>% AEL</w:t>
            </w:r>
          </w:p>
        </w:tc>
        <w:tc>
          <w:tcPr>
            <w:tcW w:w="2472" w:type="dxa"/>
            <w:gridSpan w:val="2"/>
            <w:tcBorders>
              <w:top w:val="single" w:sz="4" w:space="0" w:color="auto"/>
              <w:left w:val="single" w:sz="4" w:space="0" w:color="auto"/>
              <w:bottom w:val="single" w:sz="4" w:space="0" w:color="auto"/>
              <w:right w:val="single" w:sz="4" w:space="0" w:color="auto"/>
            </w:tcBorders>
          </w:tcPr>
          <w:p w14:paraId="47838BE6" w14:textId="40E41C95" w:rsidR="00BE0DC6" w:rsidRPr="00242452" w:rsidRDefault="00BE0DC6" w:rsidP="00BE0DC6">
            <w:pPr>
              <w:keepNext/>
              <w:rPr>
                <w:sz w:val="18"/>
                <w:szCs w:val="18"/>
                <w:lang w:val="en-US"/>
              </w:rPr>
            </w:pPr>
            <w:r>
              <w:rPr>
                <w:sz w:val="18"/>
                <w:szCs w:val="18"/>
                <w:lang w:val="en-US"/>
              </w:rPr>
              <w:t>0.000009%</w:t>
            </w:r>
          </w:p>
        </w:tc>
        <w:tc>
          <w:tcPr>
            <w:tcW w:w="1843" w:type="dxa"/>
            <w:tcBorders>
              <w:left w:val="single" w:sz="4" w:space="0" w:color="auto"/>
              <w:bottom w:val="single" w:sz="4" w:space="0" w:color="auto"/>
              <w:right w:val="single" w:sz="4" w:space="0" w:color="auto"/>
            </w:tcBorders>
          </w:tcPr>
          <w:p w14:paraId="1C9AC143" w14:textId="259321D3" w:rsidR="00BE0DC6" w:rsidRPr="001C0EFF" w:rsidRDefault="00BE0DC6" w:rsidP="00BE0DC6">
            <w:pPr>
              <w:keepNext/>
              <w:rPr>
                <w:sz w:val="18"/>
                <w:szCs w:val="18"/>
                <w:lang w:val="en-US"/>
              </w:rPr>
            </w:pPr>
            <w:r>
              <w:rPr>
                <w:sz w:val="18"/>
                <w:szCs w:val="18"/>
                <w:lang w:val="en-US"/>
              </w:rPr>
              <w:t>Acceptable</w:t>
            </w:r>
          </w:p>
        </w:tc>
      </w:tr>
      <w:tr w:rsidR="00BE0DC6" w:rsidRPr="001C0EFF" w14:paraId="2CB4A93F" w14:textId="77777777" w:rsidTr="00065A24">
        <w:trPr>
          <w:trHeight w:val="229"/>
        </w:trPr>
        <w:tc>
          <w:tcPr>
            <w:tcW w:w="2534" w:type="dxa"/>
            <w:gridSpan w:val="2"/>
            <w:vMerge w:val="restart"/>
            <w:tcBorders>
              <w:left w:val="single" w:sz="4" w:space="0" w:color="auto"/>
              <w:right w:val="single" w:sz="4" w:space="0" w:color="auto"/>
            </w:tcBorders>
          </w:tcPr>
          <w:p w14:paraId="12EB1916" w14:textId="3D0FB048" w:rsidR="00BE0DC6" w:rsidRPr="001C0EFF" w:rsidRDefault="00BE0DC6" w:rsidP="00BE0DC6">
            <w:pPr>
              <w:keepNext/>
              <w:rPr>
                <w:rFonts w:eastAsia="Verdana"/>
                <w:sz w:val="18"/>
                <w:szCs w:val="18"/>
                <w:lang w:val="en-US"/>
              </w:rPr>
            </w:pPr>
            <w:r>
              <w:rPr>
                <w:rFonts w:eastAsia="Verdana"/>
                <w:sz w:val="18"/>
                <w:szCs w:val="18"/>
                <w:lang w:val="en-US"/>
              </w:rPr>
              <w:t>Tier 2</w:t>
            </w:r>
          </w:p>
        </w:tc>
        <w:tc>
          <w:tcPr>
            <w:tcW w:w="2472" w:type="dxa"/>
            <w:gridSpan w:val="2"/>
            <w:tcBorders>
              <w:top w:val="single" w:sz="4" w:space="0" w:color="auto"/>
              <w:left w:val="single" w:sz="4" w:space="0" w:color="auto"/>
              <w:bottom w:val="single" w:sz="4" w:space="0" w:color="auto"/>
              <w:right w:val="single" w:sz="4" w:space="0" w:color="auto"/>
            </w:tcBorders>
          </w:tcPr>
          <w:p w14:paraId="602E172A" w14:textId="62D9B4AE" w:rsidR="00BE0DC6" w:rsidRPr="00242452" w:rsidRDefault="00BE0DC6" w:rsidP="00BE0DC6">
            <w:pPr>
              <w:keepNext/>
              <w:rPr>
                <w:sz w:val="18"/>
                <w:szCs w:val="18"/>
                <w:lang w:val="en-US"/>
              </w:rPr>
            </w:pPr>
            <w:r>
              <w:rPr>
                <w:rFonts w:eastAsia="Verdana"/>
                <w:sz w:val="18"/>
                <w:lang w:val="en-US"/>
              </w:rPr>
              <w:t>0.0000001</w:t>
            </w:r>
            <w:r w:rsidR="00360591">
              <w:rPr>
                <w:rFonts w:eastAsia="Verdana"/>
                <w:sz w:val="18"/>
                <w:lang w:val="en-US"/>
              </w:rPr>
              <w:t>4</w:t>
            </w:r>
          </w:p>
        </w:tc>
        <w:tc>
          <w:tcPr>
            <w:tcW w:w="2472" w:type="dxa"/>
            <w:gridSpan w:val="2"/>
            <w:tcBorders>
              <w:top w:val="single" w:sz="4" w:space="0" w:color="auto"/>
              <w:left w:val="single" w:sz="4" w:space="0" w:color="auto"/>
              <w:bottom w:val="single" w:sz="4" w:space="0" w:color="auto"/>
              <w:right w:val="single" w:sz="4" w:space="0" w:color="auto"/>
            </w:tcBorders>
          </w:tcPr>
          <w:p w14:paraId="633B8C9C" w14:textId="33505184" w:rsidR="00BE0DC6" w:rsidRPr="00242452" w:rsidRDefault="00BE0DC6" w:rsidP="00BE0DC6">
            <w:pPr>
              <w:keepNext/>
              <w:rPr>
                <w:sz w:val="18"/>
                <w:szCs w:val="18"/>
                <w:lang w:val="en-US"/>
              </w:rPr>
            </w:pPr>
            <w:r>
              <w:rPr>
                <w:rFonts w:eastAsia="Verdana"/>
                <w:sz w:val="18"/>
                <w:lang w:val="en-US"/>
              </w:rPr>
              <w:t>0.00000009</w:t>
            </w:r>
          </w:p>
        </w:tc>
        <w:tc>
          <w:tcPr>
            <w:tcW w:w="1843" w:type="dxa"/>
            <w:vMerge w:val="restart"/>
            <w:tcBorders>
              <w:left w:val="single" w:sz="4" w:space="0" w:color="auto"/>
              <w:right w:val="single" w:sz="4" w:space="0" w:color="auto"/>
            </w:tcBorders>
          </w:tcPr>
          <w:p w14:paraId="7E8E1B27" w14:textId="582CF797" w:rsidR="00BE0DC6" w:rsidRPr="001C0EFF" w:rsidRDefault="00BE0DC6" w:rsidP="00BE0DC6">
            <w:pPr>
              <w:keepNext/>
              <w:rPr>
                <w:sz w:val="18"/>
                <w:szCs w:val="18"/>
                <w:lang w:val="en-US"/>
              </w:rPr>
            </w:pPr>
            <w:r>
              <w:rPr>
                <w:sz w:val="18"/>
                <w:szCs w:val="18"/>
                <w:lang w:val="en-US"/>
              </w:rPr>
              <w:t>Acceptable</w:t>
            </w:r>
          </w:p>
        </w:tc>
      </w:tr>
      <w:tr w:rsidR="00BE0DC6" w:rsidRPr="001C0EFF" w14:paraId="4DA5306D" w14:textId="77777777" w:rsidTr="00065A24">
        <w:trPr>
          <w:trHeight w:val="229"/>
        </w:trPr>
        <w:tc>
          <w:tcPr>
            <w:tcW w:w="2534" w:type="dxa"/>
            <w:gridSpan w:val="2"/>
            <w:vMerge/>
            <w:tcBorders>
              <w:left w:val="single" w:sz="4" w:space="0" w:color="auto"/>
              <w:bottom w:val="single" w:sz="4" w:space="0" w:color="auto"/>
              <w:right w:val="single" w:sz="4" w:space="0" w:color="auto"/>
            </w:tcBorders>
          </w:tcPr>
          <w:p w14:paraId="441E2C75" w14:textId="77777777" w:rsidR="00BE0DC6" w:rsidRPr="001C0EFF" w:rsidRDefault="00BE0DC6" w:rsidP="00BE0DC6">
            <w:pPr>
              <w:keepNext/>
              <w:rPr>
                <w:rFonts w:eastAsia="Verdana"/>
                <w:sz w:val="18"/>
                <w:szCs w:val="18"/>
                <w:lang w:val="en-US"/>
              </w:rPr>
            </w:pPr>
          </w:p>
        </w:tc>
        <w:tc>
          <w:tcPr>
            <w:tcW w:w="4944" w:type="dxa"/>
            <w:gridSpan w:val="4"/>
            <w:tcBorders>
              <w:top w:val="single" w:sz="4" w:space="0" w:color="auto"/>
              <w:left w:val="single" w:sz="4" w:space="0" w:color="auto"/>
              <w:bottom w:val="single" w:sz="4" w:space="0" w:color="auto"/>
              <w:right w:val="single" w:sz="4" w:space="0" w:color="auto"/>
            </w:tcBorders>
          </w:tcPr>
          <w:p w14:paraId="0B0AA81B" w14:textId="54F55D90" w:rsidR="00BE0DC6" w:rsidRPr="00242452" w:rsidRDefault="00BE0DC6" w:rsidP="00BE0DC6">
            <w:pPr>
              <w:keepNext/>
              <w:rPr>
                <w:sz w:val="18"/>
                <w:szCs w:val="18"/>
                <w:lang w:val="en-US"/>
              </w:rPr>
            </w:pPr>
            <w:r>
              <w:rPr>
                <w:rFonts w:eastAsia="Verdana"/>
                <w:sz w:val="18"/>
                <w:lang w:val="en-US"/>
              </w:rPr>
              <w:t>HI = 0.0000002</w:t>
            </w:r>
            <w:r w:rsidR="00360591">
              <w:rPr>
                <w:rFonts w:eastAsia="Verdana"/>
                <w:sz w:val="18"/>
                <w:lang w:val="en-US"/>
              </w:rPr>
              <w:t>3</w:t>
            </w:r>
            <w:r>
              <w:rPr>
                <w:rFonts w:eastAsia="Verdana"/>
                <w:sz w:val="18"/>
                <w:lang w:val="en-US"/>
              </w:rPr>
              <w:t xml:space="preserve"> &lt; 1</w:t>
            </w:r>
          </w:p>
        </w:tc>
        <w:tc>
          <w:tcPr>
            <w:tcW w:w="1843" w:type="dxa"/>
            <w:vMerge/>
            <w:tcBorders>
              <w:left w:val="single" w:sz="4" w:space="0" w:color="auto"/>
              <w:bottom w:val="single" w:sz="4" w:space="0" w:color="auto"/>
              <w:right w:val="single" w:sz="4" w:space="0" w:color="auto"/>
            </w:tcBorders>
          </w:tcPr>
          <w:p w14:paraId="32DFC56A" w14:textId="77777777" w:rsidR="00BE0DC6" w:rsidRPr="001C0EFF" w:rsidRDefault="00BE0DC6" w:rsidP="00BE0DC6">
            <w:pPr>
              <w:keepNext/>
              <w:rPr>
                <w:sz w:val="18"/>
                <w:szCs w:val="18"/>
                <w:lang w:val="en-US"/>
              </w:rPr>
            </w:pPr>
          </w:p>
        </w:tc>
      </w:tr>
      <w:tr w:rsidR="00BE0DC6" w:rsidRPr="00242452" w14:paraId="184F512D" w14:textId="77777777" w:rsidTr="008245B2">
        <w:trPr>
          <w:trHeight w:val="229"/>
        </w:trPr>
        <w:tc>
          <w:tcPr>
            <w:tcW w:w="9321" w:type="dxa"/>
            <w:gridSpan w:val="7"/>
            <w:tcBorders>
              <w:top w:val="single" w:sz="4" w:space="0" w:color="auto"/>
              <w:left w:val="single" w:sz="4" w:space="0" w:color="000000"/>
              <w:bottom w:val="single" w:sz="4" w:space="0" w:color="000000"/>
              <w:right w:val="single" w:sz="4" w:space="0" w:color="000000"/>
            </w:tcBorders>
          </w:tcPr>
          <w:p w14:paraId="097994D4" w14:textId="5B378E80" w:rsidR="00BE0DC6" w:rsidRPr="00242452" w:rsidRDefault="00BE0DC6" w:rsidP="00BE0DC6">
            <w:pPr>
              <w:keepNext/>
              <w:rPr>
                <w:lang w:val="en-US"/>
              </w:rPr>
            </w:pPr>
            <w:r w:rsidRPr="001C0EFF">
              <w:rPr>
                <w:rFonts w:eastAsia="Verdana"/>
                <w:b/>
                <w:sz w:val="18"/>
                <w:lang w:val="en-US"/>
              </w:rPr>
              <w:t xml:space="preserve">Scenario 5 </w:t>
            </w:r>
            <w:r w:rsidR="005F752C">
              <w:rPr>
                <w:rFonts w:eastAsia="Verdana"/>
                <w:b/>
                <w:sz w:val="18"/>
                <w:lang w:val="en-US"/>
              </w:rPr>
              <w:t>–</w:t>
            </w:r>
            <w:r w:rsidRPr="001C0EFF">
              <w:rPr>
                <w:rFonts w:eastAsia="Verdana"/>
                <w:b/>
                <w:sz w:val="18"/>
                <w:lang w:val="en-US"/>
              </w:rPr>
              <w:t xml:space="preserve"> infant</w:t>
            </w:r>
            <w:r w:rsidR="005F752C">
              <w:rPr>
                <w:rFonts w:eastAsia="Verdana"/>
                <w:b/>
                <w:sz w:val="18"/>
                <w:lang w:val="en-US"/>
              </w:rPr>
              <w:t xml:space="preserve"> (Tier 1)</w:t>
            </w:r>
          </w:p>
        </w:tc>
      </w:tr>
      <w:tr w:rsidR="00BE0DC6" w:rsidRPr="00242452" w14:paraId="39079FD5" w14:textId="77777777" w:rsidTr="008245B2">
        <w:trPr>
          <w:trHeight w:val="230"/>
        </w:trPr>
        <w:tc>
          <w:tcPr>
            <w:tcW w:w="2517" w:type="dxa"/>
            <w:tcBorders>
              <w:top w:val="single" w:sz="4" w:space="0" w:color="000000"/>
              <w:left w:val="single" w:sz="4" w:space="0" w:color="000000"/>
              <w:bottom w:val="single" w:sz="4" w:space="0" w:color="000000"/>
              <w:right w:val="single" w:sz="4" w:space="0" w:color="000000"/>
            </w:tcBorders>
          </w:tcPr>
          <w:p w14:paraId="35E9DBC1" w14:textId="77777777" w:rsidR="00BE0DC6" w:rsidRPr="00242452" w:rsidRDefault="00BE0DC6" w:rsidP="00BE0DC6">
            <w:pPr>
              <w:keepNext/>
              <w:rPr>
                <w:lang w:val="en-US"/>
              </w:rPr>
            </w:pPr>
            <w:r w:rsidRPr="001C0EFF">
              <w:rPr>
                <w:rFonts w:eastAsia="Verdana"/>
                <w:sz w:val="18"/>
                <w:lang w:val="en-US"/>
              </w:rPr>
              <w:t xml:space="preserve">Tier 1 </w:t>
            </w:r>
          </w:p>
        </w:tc>
        <w:tc>
          <w:tcPr>
            <w:tcW w:w="2552" w:type="dxa"/>
            <w:gridSpan w:val="4"/>
            <w:tcBorders>
              <w:top w:val="single" w:sz="4" w:space="0" w:color="000000"/>
              <w:left w:val="single" w:sz="4" w:space="0" w:color="000000"/>
              <w:bottom w:val="single" w:sz="4" w:space="0" w:color="000000"/>
              <w:right w:val="single" w:sz="4" w:space="0" w:color="000000"/>
            </w:tcBorders>
          </w:tcPr>
          <w:p w14:paraId="67A03BA0" w14:textId="77777777" w:rsidR="00BE0DC6" w:rsidRPr="00242452" w:rsidRDefault="00BE0DC6" w:rsidP="00BE0DC6">
            <w:pPr>
              <w:keepNext/>
              <w:ind w:left="1"/>
              <w:rPr>
                <w:lang w:val="en-US"/>
              </w:rPr>
            </w:pPr>
            <w:r w:rsidRPr="00242452">
              <w:rPr>
                <w:rFonts w:eastAsia="Verdana"/>
                <w:sz w:val="18"/>
                <w:lang w:val="en-US"/>
              </w:rPr>
              <w:t>0.000009</w:t>
            </w:r>
            <w:r w:rsidRPr="001C0EFF">
              <w:rPr>
                <w:rFonts w:eastAsia="Verdana"/>
                <w:sz w:val="18"/>
                <w:lang w:val="en-US"/>
              </w:rPr>
              <w:t xml:space="preserve">% AEL </w:t>
            </w:r>
          </w:p>
        </w:tc>
        <w:tc>
          <w:tcPr>
            <w:tcW w:w="2409" w:type="dxa"/>
            <w:tcBorders>
              <w:top w:val="single" w:sz="4" w:space="0" w:color="000000"/>
              <w:left w:val="single" w:sz="4" w:space="0" w:color="000000"/>
              <w:bottom w:val="single" w:sz="4" w:space="0" w:color="000000"/>
              <w:right w:val="single" w:sz="4" w:space="0" w:color="000000"/>
            </w:tcBorders>
          </w:tcPr>
          <w:p w14:paraId="091C5207" w14:textId="77777777" w:rsidR="00BE0DC6" w:rsidRPr="00242452" w:rsidRDefault="00BE0DC6" w:rsidP="00BE0DC6">
            <w:pPr>
              <w:keepNext/>
              <w:ind w:left="1"/>
              <w:rPr>
                <w:lang w:val="en-US"/>
              </w:rPr>
            </w:pPr>
            <w:r w:rsidRPr="00242452">
              <w:rPr>
                <w:rFonts w:eastAsia="Verdana"/>
                <w:sz w:val="18"/>
                <w:lang w:val="en-US"/>
              </w:rPr>
              <w:t>0.000004</w:t>
            </w:r>
            <w:r w:rsidRPr="001C0EFF">
              <w:rPr>
                <w:rFonts w:eastAsia="Verdana"/>
                <w:sz w:val="18"/>
                <w:lang w:val="en-US"/>
              </w:rPr>
              <w:t xml:space="preserve">% AEL </w:t>
            </w:r>
          </w:p>
        </w:tc>
        <w:tc>
          <w:tcPr>
            <w:tcW w:w="1843" w:type="dxa"/>
            <w:tcBorders>
              <w:top w:val="single" w:sz="4" w:space="0" w:color="000000"/>
              <w:left w:val="single" w:sz="4" w:space="0" w:color="000000"/>
              <w:bottom w:val="single" w:sz="4" w:space="0" w:color="000000"/>
              <w:right w:val="single" w:sz="4" w:space="0" w:color="000000"/>
            </w:tcBorders>
          </w:tcPr>
          <w:p w14:paraId="1E839569" w14:textId="77777777" w:rsidR="00BE0DC6" w:rsidRPr="00242452" w:rsidRDefault="00BE0DC6" w:rsidP="00BE0DC6">
            <w:pPr>
              <w:keepNext/>
              <w:rPr>
                <w:lang w:val="en-US"/>
              </w:rPr>
            </w:pPr>
            <w:r w:rsidRPr="001C0EFF">
              <w:rPr>
                <w:rFonts w:eastAsia="Verdana"/>
                <w:sz w:val="18"/>
                <w:lang w:val="en-US"/>
              </w:rPr>
              <w:t xml:space="preserve">Acceptable </w:t>
            </w:r>
          </w:p>
        </w:tc>
      </w:tr>
      <w:tr w:rsidR="00BE0DC6" w:rsidRPr="00242452" w14:paraId="4BBAAA36" w14:textId="77777777" w:rsidTr="008245B2">
        <w:trPr>
          <w:trHeight w:val="228"/>
        </w:trPr>
        <w:tc>
          <w:tcPr>
            <w:tcW w:w="2517" w:type="dxa"/>
            <w:vMerge w:val="restart"/>
            <w:tcBorders>
              <w:top w:val="single" w:sz="4" w:space="0" w:color="000000"/>
              <w:left w:val="single" w:sz="4" w:space="0" w:color="000000"/>
              <w:bottom w:val="single" w:sz="4" w:space="0" w:color="000000"/>
              <w:right w:val="single" w:sz="4" w:space="0" w:color="000000"/>
            </w:tcBorders>
          </w:tcPr>
          <w:p w14:paraId="748B7B2D" w14:textId="77777777" w:rsidR="00BE0DC6" w:rsidRPr="00242452" w:rsidRDefault="00BE0DC6" w:rsidP="00BE0DC6">
            <w:pPr>
              <w:keepNext/>
              <w:rPr>
                <w:lang w:val="en-US"/>
              </w:rPr>
            </w:pPr>
            <w:r w:rsidRPr="001C0EFF">
              <w:rPr>
                <w:rFonts w:eastAsia="Verdana"/>
                <w:sz w:val="18"/>
                <w:lang w:val="en-US"/>
              </w:rPr>
              <w:t xml:space="preserve">Tier 2 </w:t>
            </w:r>
          </w:p>
        </w:tc>
        <w:tc>
          <w:tcPr>
            <w:tcW w:w="2552" w:type="dxa"/>
            <w:gridSpan w:val="4"/>
            <w:tcBorders>
              <w:top w:val="single" w:sz="4" w:space="0" w:color="000000"/>
              <w:left w:val="single" w:sz="4" w:space="0" w:color="000000"/>
              <w:bottom w:val="single" w:sz="4" w:space="0" w:color="000000"/>
              <w:right w:val="single" w:sz="4" w:space="0" w:color="000000"/>
            </w:tcBorders>
          </w:tcPr>
          <w:p w14:paraId="26017485" w14:textId="77777777" w:rsidR="00BE0DC6" w:rsidRPr="00242452" w:rsidRDefault="00BE0DC6" w:rsidP="00BE0DC6">
            <w:pPr>
              <w:keepNext/>
              <w:ind w:left="1"/>
              <w:rPr>
                <w:lang w:val="en-US"/>
              </w:rPr>
            </w:pPr>
            <w:r w:rsidRPr="00242452">
              <w:rPr>
                <w:rFonts w:eastAsia="Verdana"/>
                <w:sz w:val="18"/>
                <w:lang w:val="en-US"/>
              </w:rPr>
              <w:t>0.00000009</w:t>
            </w:r>
          </w:p>
        </w:tc>
        <w:tc>
          <w:tcPr>
            <w:tcW w:w="2409" w:type="dxa"/>
            <w:tcBorders>
              <w:top w:val="single" w:sz="4" w:space="0" w:color="000000"/>
              <w:left w:val="single" w:sz="4" w:space="0" w:color="000000"/>
              <w:bottom w:val="single" w:sz="4" w:space="0" w:color="000000"/>
              <w:right w:val="single" w:sz="4" w:space="0" w:color="000000"/>
            </w:tcBorders>
          </w:tcPr>
          <w:p w14:paraId="20DFDFDF" w14:textId="77777777" w:rsidR="00BE0DC6" w:rsidRPr="00242452" w:rsidRDefault="00BE0DC6" w:rsidP="00BE0DC6">
            <w:pPr>
              <w:keepNext/>
              <w:ind w:left="1"/>
              <w:rPr>
                <w:lang w:val="en-US"/>
              </w:rPr>
            </w:pPr>
            <w:r w:rsidRPr="00242452">
              <w:rPr>
                <w:rFonts w:eastAsia="Verdana"/>
                <w:sz w:val="18"/>
                <w:lang w:val="en-US"/>
              </w:rPr>
              <w:t>0.00000004</w:t>
            </w:r>
          </w:p>
        </w:tc>
        <w:tc>
          <w:tcPr>
            <w:tcW w:w="1843" w:type="dxa"/>
            <w:vMerge w:val="restart"/>
            <w:tcBorders>
              <w:top w:val="single" w:sz="4" w:space="0" w:color="000000"/>
              <w:left w:val="single" w:sz="4" w:space="0" w:color="000000"/>
              <w:bottom w:val="single" w:sz="4" w:space="0" w:color="000000"/>
              <w:right w:val="single" w:sz="4" w:space="0" w:color="000000"/>
            </w:tcBorders>
          </w:tcPr>
          <w:p w14:paraId="479C216A" w14:textId="77777777" w:rsidR="00BE0DC6" w:rsidRPr="00242452" w:rsidRDefault="00BE0DC6" w:rsidP="00BE0DC6">
            <w:pPr>
              <w:keepNext/>
              <w:rPr>
                <w:lang w:val="en-US"/>
              </w:rPr>
            </w:pPr>
            <w:r w:rsidRPr="00242452">
              <w:rPr>
                <w:rFonts w:eastAsia="Verdana"/>
                <w:sz w:val="18"/>
                <w:lang w:val="en-US"/>
              </w:rPr>
              <w:t>Acceptable</w:t>
            </w:r>
          </w:p>
        </w:tc>
      </w:tr>
      <w:tr w:rsidR="00BE0DC6" w:rsidRPr="00242452" w14:paraId="090E7ED3" w14:textId="77777777" w:rsidTr="00BA65CE">
        <w:trPr>
          <w:trHeight w:val="228"/>
        </w:trPr>
        <w:tc>
          <w:tcPr>
            <w:tcW w:w="2517" w:type="dxa"/>
            <w:vMerge/>
            <w:tcBorders>
              <w:top w:val="nil"/>
              <w:left w:val="single" w:sz="4" w:space="0" w:color="000000"/>
              <w:bottom w:val="single" w:sz="4" w:space="0" w:color="auto"/>
              <w:right w:val="single" w:sz="4" w:space="0" w:color="000000"/>
            </w:tcBorders>
          </w:tcPr>
          <w:p w14:paraId="5320B720" w14:textId="77777777" w:rsidR="00BE0DC6" w:rsidRPr="00242452" w:rsidRDefault="00BE0DC6" w:rsidP="00BE0DC6">
            <w:pPr>
              <w:keepNext/>
              <w:rPr>
                <w:lang w:val="en-US"/>
              </w:rPr>
            </w:pPr>
          </w:p>
        </w:tc>
        <w:tc>
          <w:tcPr>
            <w:tcW w:w="4961" w:type="dxa"/>
            <w:gridSpan w:val="5"/>
            <w:tcBorders>
              <w:top w:val="single" w:sz="4" w:space="0" w:color="000000"/>
              <w:left w:val="single" w:sz="4" w:space="0" w:color="000000"/>
              <w:bottom w:val="single" w:sz="4" w:space="0" w:color="auto"/>
              <w:right w:val="nil"/>
            </w:tcBorders>
          </w:tcPr>
          <w:p w14:paraId="291E3AD7" w14:textId="77777777" w:rsidR="00BE0DC6" w:rsidRPr="00242452" w:rsidRDefault="00BE0DC6" w:rsidP="00BE0DC6">
            <w:pPr>
              <w:keepNext/>
              <w:rPr>
                <w:lang w:val="en-US"/>
              </w:rPr>
            </w:pPr>
            <w:r w:rsidRPr="00242452">
              <w:rPr>
                <w:rFonts w:eastAsia="Verdana"/>
                <w:sz w:val="18"/>
                <w:lang w:val="en-US"/>
              </w:rPr>
              <w:t>HI = 0.00000013 &lt; 1</w:t>
            </w:r>
          </w:p>
        </w:tc>
        <w:tc>
          <w:tcPr>
            <w:tcW w:w="1843" w:type="dxa"/>
            <w:vMerge/>
            <w:tcBorders>
              <w:top w:val="nil"/>
              <w:left w:val="single" w:sz="4" w:space="0" w:color="000000"/>
              <w:bottom w:val="single" w:sz="4" w:space="0" w:color="auto"/>
              <w:right w:val="single" w:sz="4" w:space="0" w:color="000000"/>
            </w:tcBorders>
          </w:tcPr>
          <w:p w14:paraId="07C41962" w14:textId="77777777" w:rsidR="00BE0DC6" w:rsidRPr="00242452" w:rsidRDefault="00BE0DC6" w:rsidP="00BE0DC6">
            <w:pPr>
              <w:keepNext/>
              <w:rPr>
                <w:lang w:val="en-US"/>
              </w:rPr>
            </w:pPr>
          </w:p>
        </w:tc>
      </w:tr>
      <w:tr w:rsidR="005F752C" w:rsidRPr="00242452" w14:paraId="352D3A7A" w14:textId="77777777" w:rsidTr="00065A24">
        <w:trPr>
          <w:trHeight w:val="228"/>
        </w:trPr>
        <w:tc>
          <w:tcPr>
            <w:tcW w:w="9321" w:type="dxa"/>
            <w:gridSpan w:val="7"/>
            <w:tcBorders>
              <w:top w:val="nil"/>
              <w:left w:val="single" w:sz="4" w:space="0" w:color="000000"/>
              <w:bottom w:val="single" w:sz="4" w:space="0" w:color="auto"/>
              <w:right w:val="single" w:sz="4" w:space="0" w:color="000000"/>
            </w:tcBorders>
          </w:tcPr>
          <w:p w14:paraId="54895FCE" w14:textId="321CA62D" w:rsidR="005F752C" w:rsidRPr="00242452" w:rsidRDefault="005F752C" w:rsidP="00BE0DC6">
            <w:pPr>
              <w:keepNext/>
              <w:rPr>
                <w:lang w:val="en-US"/>
              </w:rPr>
            </w:pPr>
            <w:r w:rsidRPr="001C0EFF">
              <w:rPr>
                <w:rFonts w:eastAsia="Verdana"/>
                <w:b/>
                <w:sz w:val="18"/>
                <w:lang w:val="en-US"/>
              </w:rPr>
              <w:t xml:space="preserve">Scenario 5 </w:t>
            </w:r>
            <w:r>
              <w:rPr>
                <w:rFonts w:eastAsia="Verdana"/>
                <w:b/>
                <w:sz w:val="18"/>
                <w:lang w:val="en-US"/>
              </w:rPr>
              <w:t>–</w:t>
            </w:r>
            <w:r w:rsidRPr="001C0EFF">
              <w:rPr>
                <w:rFonts w:eastAsia="Verdana"/>
                <w:b/>
                <w:sz w:val="18"/>
                <w:lang w:val="en-US"/>
              </w:rPr>
              <w:t xml:space="preserve"> infant</w:t>
            </w:r>
            <w:r>
              <w:rPr>
                <w:rFonts w:eastAsia="Verdana"/>
                <w:b/>
                <w:sz w:val="18"/>
                <w:lang w:val="en-US"/>
              </w:rPr>
              <w:t xml:space="preserve"> (Tier 2A)</w:t>
            </w:r>
          </w:p>
        </w:tc>
      </w:tr>
      <w:tr w:rsidR="00562B02" w:rsidRPr="00242452" w14:paraId="479DE284" w14:textId="77777777" w:rsidTr="00065A24">
        <w:trPr>
          <w:trHeight w:val="228"/>
        </w:trPr>
        <w:tc>
          <w:tcPr>
            <w:tcW w:w="2517" w:type="dxa"/>
            <w:tcBorders>
              <w:top w:val="nil"/>
              <w:left w:val="single" w:sz="4" w:space="0" w:color="000000"/>
              <w:bottom w:val="single" w:sz="4" w:space="0" w:color="auto"/>
              <w:right w:val="single" w:sz="4" w:space="0" w:color="000000"/>
            </w:tcBorders>
          </w:tcPr>
          <w:p w14:paraId="5D712A3C" w14:textId="238B60A2" w:rsidR="00562B02" w:rsidRPr="00A100DE" w:rsidRDefault="005F752C" w:rsidP="00BE0DC6">
            <w:pPr>
              <w:keepNext/>
              <w:rPr>
                <w:rFonts w:eastAsia="Verdana"/>
                <w:sz w:val="18"/>
                <w:szCs w:val="18"/>
                <w:lang w:val="en-US"/>
              </w:rPr>
            </w:pPr>
            <w:r w:rsidRPr="00A100DE">
              <w:rPr>
                <w:rFonts w:eastAsia="Verdana"/>
                <w:sz w:val="18"/>
                <w:szCs w:val="18"/>
                <w:lang w:val="en-US"/>
              </w:rPr>
              <w:t>T</w:t>
            </w:r>
            <w:r>
              <w:rPr>
                <w:rFonts w:eastAsia="Verdana"/>
                <w:sz w:val="18"/>
                <w:szCs w:val="18"/>
                <w:lang w:val="en-US"/>
              </w:rPr>
              <w:t>ier 1</w:t>
            </w:r>
          </w:p>
        </w:tc>
        <w:tc>
          <w:tcPr>
            <w:tcW w:w="2480" w:type="dxa"/>
            <w:gridSpan w:val="2"/>
            <w:tcBorders>
              <w:top w:val="single" w:sz="4" w:space="0" w:color="000000"/>
              <w:left w:val="single" w:sz="4" w:space="0" w:color="000000"/>
              <w:bottom w:val="single" w:sz="4" w:space="0" w:color="auto"/>
              <w:right w:val="nil"/>
            </w:tcBorders>
          </w:tcPr>
          <w:p w14:paraId="596E191C" w14:textId="1D2711DF" w:rsidR="00562B02" w:rsidRPr="00065A24" w:rsidRDefault="005F752C" w:rsidP="00BE0DC6">
            <w:pPr>
              <w:keepNext/>
              <w:rPr>
                <w:rFonts w:eastAsia="Verdana"/>
                <w:sz w:val="18"/>
                <w:szCs w:val="18"/>
                <w:lang w:val="en-US"/>
              </w:rPr>
            </w:pPr>
            <w:r>
              <w:rPr>
                <w:rFonts w:eastAsia="Verdana"/>
                <w:sz w:val="18"/>
                <w:szCs w:val="18"/>
                <w:lang w:val="en-US"/>
              </w:rPr>
              <w:t>0.000026% AEL</w:t>
            </w:r>
          </w:p>
        </w:tc>
        <w:tc>
          <w:tcPr>
            <w:tcW w:w="2481" w:type="dxa"/>
            <w:gridSpan w:val="3"/>
            <w:tcBorders>
              <w:top w:val="single" w:sz="4" w:space="0" w:color="000000"/>
              <w:left w:val="single" w:sz="4" w:space="0" w:color="000000"/>
              <w:bottom w:val="single" w:sz="4" w:space="0" w:color="auto"/>
              <w:right w:val="nil"/>
            </w:tcBorders>
          </w:tcPr>
          <w:p w14:paraId="6FC634CA" w14:textId="3615448C" w:rsidR="00562B02" w:rsidRPr="00065A24" w:rsidRDefault="005F752C" w:rsidP="00BE0DC6">
            <w:pPr>
              <w:keepNext/>
              <w:rPr>
                <w:rFonts w:eastAsia="Verdana"/>
                <w:sz w:val="18"/>
                <w:szCs w:val="18"/>
                <w:lang w:val="en-US"/>
              </w:rPr>
            </w:pPr>
            <w:r>
              <w:rPr>
                <w:rFonts w:eastAsia="Verdana"/>
                <w:sz w:val="18"/>
                <w:szCs w:val="18"/>
                <w:lang w:val="en-US"/>
              </w:rPr>
              <w:t>0.000012% AEL</w:t>
            </w:r>
          </w:p>
        </w:tc>
        <w:tc>
          <w:tcPr>
            <w:tcW w:w="1843" w:type="dxa"/>
            <w:tcBorders>
              <w:top w:val="nil"/>
              <w:left w:val="single" w:sz="4" w:space="0" w:color="000000"/>
              <w:bottom w:val="single" w:sz="4" w:space="0" w:color="auto"/>
              <w:right w:val="single" w:sz="4" w:space="0" w:color="000000"/>
            </w:tcBorders>
          </w:tcPr>
          <w:p w14:paraId="21E41F9F" w14:textId="31DA0175" w:rsidR="00562B02" w:rsidRPr="00A100DE" w:rsidRDefault="005F752C" w:rsidP="00BE0DC6">
            <w:pPr>
              <w:keepNext/>
              <w:rPr>
                <w:rFonts w:eastAsia="Verdana"/>
                <w:sz w:val="18"/>
                <w:szCs w:val="18"/>
                <w:lang w:val="en-US"/>
              </w:rPr>
            </w:pPr>
            <w:r>
              <w:rPr>
                <w:rFonts w:eastAsia="Verdana"/>
                <w:sz w:val="18"/>
                <w:szCs w:val="18"/>
                <w:lang w:val="en-US"/>
              </w:rPr>
              <w:t>Acceptable</w:t>
            </w:r>
          </w:p>
        </w:tc>
      </w:tr>
      <w:tr w:rsidR="005F752C" w:rsidRPr="00242452" w14:paraId="1F395B18" w14:textId="77777777" w:rsidTr="00065A24">
        <w:trPr>
          <w:trHeight w:val="228"/>
        </w:trPr>
        <w:tc>
          <w:tcPr>
            <w:tcW w:w="2517" w:type="dxa"/>
            <w:vMerge w:val="restart"/>
            <w:tcBorders>
              <w:top w:val="nil"/>
              <w:left w:val="single" w:sz="4" w:space="0" w:color="000000"/>
              <w:right w:val="single" w:sz="4" w:space="0" w:color="000000"/>
            </w:tcBorders>
          </w:tcPr>
          <w:p w14:paraId="75410FD4" w14:textId="41082EED" w:rsidR="005F752C" w:rsidRPr="00A100DE" w:rsidRDefault="005F752C" w:rsidP="00BE0DC6">
            <w:pPr>
              <w:keepNext/>
              <w:rPr>
                <w:rFonts w:eastAsia="Verdana"/>
                <w:sz w:val="18"/>
                <w:szCs w:val="18"/>
                <w:lang w:val="en-US"/>
              </w:rPr>
            </w:pPr>
            <w:r>
              <w:rPr>
                <w:rFonts w:eastAsia="Verdana"/>
                <w:sz w:val="18"/>
                <w:szCs w:val="18"/>
                <w:lang w:val="en-US"/>
              </w:rPr>
              <w:lastRenderedPageBreak/>
              <w:t>Tier 2</w:t>
            </w:r>
          </w:p>
        </w:tc>
        <w:tc>
          <w:tcPr>
            <w:tcW w:w="2480" w:type="dxa"/>
            <w:gridSpan w:val="2"/>
            <w:tcBorders>
              <w:top w:val="single" w:sz="4" w:space="0" w:color="000000"/>
              <w:left w:val="single" w:sz="4" w:space="0" w:color="000000"/>
              <w:bottom w:val="single" w:sz="4" w:space="0" w:color="auto"/>
              <w:right w:val="nil"/>
            </w:tcBorders>
          </w:tcPr>
          <w:p w14:paraId="5C091D04" w14:textId="769CB883" w:rsidR="005F752C" w:rsidRPr="00065A24" w:rsidRDefault="005F752C" w:rsidP="00BE0DC6">
            <w:pPr>
              <w:keepNext/>
              <w:rPr>
                <w:rFonts w:eastAsia="Verdana"/>
                <w:sz w:val="18"/>
                <w:szCs w:val="18"/>
                <w:lang w:val="en-US"/>
              </w:rPr>
            </w:pPr>
            <w:r>
              <w:rPr>
                <w:rFonts w:eastAsia="Verdana"/>
                <w:sz w:val="18"/>
                <w:lang w:val="en-US"/>
              </w:rPr>
              <w:t>0.00000026</w:t>
            </w:r>
          </w:p>
        </w:tc>
        <w:tc>
          <w:tcPr>
            <w:tcW w:w="2481" w:type="dxa"/>
            <w:gridSpan w:val="3"/>
            <w:tcBorders>
              <w:top w:val="single" w:sz="4" w:space="0" w:color="000000"/>
              <w:left w:val="single" w:sz="4" w:space="0" w:color="000000"/>
              <w:bottom w:val="single" w:sz="4" w:space="0" w:color="auto"/>
              <w:right w:val="nil"/>
            </w:tcBorders>
          </w:tcPr>
          <w:p w14:paraId="64AB1CF5" w14:textId="0B68D6FC" w:rsidR="005F752C" w:rsidRPr="00065A24" w:rsidRDefault="005F752C" w:rsidP="00BE0DC6">
            <w:pPr>
              <w:keepNext/>
              <w:rPr>
                <w:rFonts w:eastAsia="Verdana"/>
                <w:sz w:val="18"/>
                <w:szCs w:val="18"/>
                <w:lang w:val="en-US"/>
              </w:rPr>
            </w:pPr>
            <w:r>
              <w:rPr>
                <w:rFonts w:eastAsia="Verdana"/>
                <w:sz w:val="18"/>
                <w:lang w:val="en-US"/>
              </w:rPr>
              <w:t>0.00000012</w:t>
            </w:r>
          </w:p>
        </w:tc>
        <w:tc>
          <w:tcPr>
            <w:tcW w:w="1843" w:type="dxa"/>
            <w:vMerge w:val="restart"/>
            <w:tcBorders>
              <w:top w:val="nil"/>
              <w:left w:val="single" w:sz="4" w:space="0" w:color="000000"/>
              <w:right w:val="single" w:sz="4" w:space="0" w:color="000000"/>
            </w:tcBorders>
          </w:tcPr>
          <w:p w14:paraId="1382E289" w14:textId="1139B012" w:rsidR="005F752C" w:rsidRPr="00A100DE" w:rsidRDefault="005F752C" w:rsidP="00BE0DC6">
            <w:pPr>
              <w:keepNext/>
              <w:rPr>
                <w:rFonts w:eastAsia="Verdana"/>
                <w:sz w:val="18"/>
                <w:szCs w:val="18"/>
                <w:lang w:val="en-US"/>
              </w:rPr>
            </w:pPr>
            <w:r>
              <w:rPr>
                <w:rFonts w:eastAsia="Verdana"/>
                <w:sz w:val="18"/>
                <w:szCs w:val="18"/>
                <w:lang w:val="en-US"/>
              </w:rPr>
              <w:t>Acceptable</w:t>
            </w:r>
          </w:p>
        </w:tc>
      </w:tr>
      <w:tr w:rsidR="005F752C" w:rsidRPr="00242452" w14:paraId="37AF1407" w14:textId="77777777" w:rsidTr="00065A24">
        <w:trPr>
          <w:trHeight w:val="228"/>
        </w:trPr>
        <w:tc>
          <w:tcPr>
            <w:tcW w:w="2517" w:type="dxa"/>
            <w:vMerge/>
            <w:tcBorders>
              <w:left w:val="single" w:sz="4" w:space="0" w:color="000000"/>
              <w:bottom w:val="single" w:sz="4" w:space="0" w:color="auto"/>
              <w:right w:val="single" w:sz="4" w:space="0" w:color="000000"/>
            </w:tcBorders>
          </w:tcPr>
          <w:p w14:paraId="36FDFEF0" w14:textId="77777777" w:rsidR="005F752C" w:rsidRPr="00A100DE" w:rsidRDefault="005F752C" w:rsidP="00BE0DC6">
            <w:pPr>
              <w:keepNext/>
              <w:rPr>
                <w:rFonts w:eastAsia="Verdana"/>
                <w:sz w:val="18"/>
                <w:szCs w:val="18"/>
                <w:lang w:val="en-US"/>
              </w:rPr>
            </w:pPr>
          </w:p>
        </w:tc>
        <w:tc>
          <w:tcPr>
            <w:tcW w:w="4961" w:type="dxa"/>
            <w:gridSpan w:val="5"/>
            <w:tcBorders>
              <w:top w:val="single" w:sz="4" w:space="0" w:color="000000"/>
              <w:left w:val="single" w:sz="4" w:space="0" w:color="000000"/>
              <w:bottom w:val="single" w:sz="4" w:space="0" w:color="auto"/>
              <w:right w:val="nil"/>
            </w:tcBorders>
          </w:tcPr>
          <w:p w14:paraId="6B1083C3" w14:textId="73AB7412" w:rsidR="005F752C" w:rsidRPr="00065A24" w:rsidRDefault="005F752C" w:rsidP="00BE0DC6">
            <w:pPr>
              <w:keepNext/>
              <w:rPr>
                <w:rFonts w:eastAsia="Verdana"/>
                <w:sz w:val="18"/>
                <w:szCs w:val="18"/>
                <w:lang w:val="en-US"/>
              </w:rPr>
            </w:pPr>
            <w:r>
              <w:rPr>
                <w:rFonts w:eastAsia="Verdana"/>
                <w:sz w:val="18"/>
                <w:lang w:val="en-US"/>
              </w:rPr>
              <w:t>HI = 0.00000038 &lt; 1</w:t>
            </w:r>
          </w:p>
        </w:tc>
        <w:tc>
          <w:tcPr>
            <w:tcW w:w="1843" w:type="dxa"/>
            <w:vMerge/>
            <w:tcBorders>
              <w:left w:val="single" w:sz="4" w:space="0" w:color="000000"/>
              <w:bottom w:val="single" w:sz="4" w:space="0" w:color="auto"/>
              <w:right w:val="single" w:sz="4" w:space="0" w:color="000000"/>
            </w:tcBorders>
          </w:tcPr>
          <w:p w14:paraId="739BB657" w14:textId="77777777" w:rsidR="005F752C" w:rsidRPr="00A100DE" w:rsidRDefault="005F752C" w:rsidP="00BE0DC6">
            <w:pPr>
              <w:keepNext/>
              <w:rPr>
                <w:rFonts w:eastAsia="Verdana"/>
                <w:sz w:val="18"/>
                <w:szCs w:val="18"/>
                <w:lang w:val="en-US"/>
              </w:rPr>
            </w:pPr>
          </w:p>
        </w:tc>
      </w:tr>
      <w:tr w:rsidR="005F752C" w:rsidRPr="00242452" w14:paraId="38C213EA" w14:textId="77777777" w:rsidTr="00065A24">
        <w:trPr>
          <w:trHeight w:val="228"/>
        </w:trPr>
        <w:tc>
          <w:tcPr>
            <w:tcW w:w="9321" w:type="dxa"/>
            <w:gridSpan w:val="7"/>
            <w:tcBorders>
              <w:top w:val="nil"/>
              <w:left w:val="single" w:sz="4" w:space="0" w:color="000000"/>
              <w:bottom w:val="single" w:sz="4" w:space="0" w:color="auto"/>
              <w:right w:val="single" w:sz="4" w:space="0" w:color="000000"/>
            </w:tcBorders>
          </w:tcPr>
          <w:p w14:paraId="60084814" w14:textId="3EF7E849" w:rsidR="005F752C" w:rsidRPr="00242452" w:rsidRDefault="005F752C" w:rsidP="00BE0DC6">
            <w:pPr>
              <w:keepNext/>
              <w:rPr>
                <w:lang w:val="en-US"/>
              </w:rPr>
            </w:pPr>
            <w:r w:rsidRPr="001C0EFF">
              <w:rPr>
                <w:rFonts w:eastAsia="Verdana"/>
                <w:b/>
                <w:sz w:val="18"/>
                <w:lang w:val="en-US"/>
              </w:rPr>
              <w:t xml:space="preserve">Scenario 5 </w:t>
            </w:r>
            <w:r>
              <w:rPr>
                <w:rFonts w:eastAsia="Verdana"/>
                <w:b/>
                <w:sz w:val="18"/>
                <w:lang w:val="en-US"/>
              </w:rPr>
              <w:t>–</w:t>
            </w:r>
            <w:r w:rsidRPr="001C0EFF">
              <w:rPr>
                <w:rFonts w:eastAsia="Verdana"/>
                <w:b/>
                <w:sz w:val="18"/>
                <w:lang w:val="en-US"/>
              </w:rPr>
              <w:t xml:space="preserve"> infant</w:t>
            </w:r>
            <w:r>
              <w:rPr>
                <w:rFonts w:eastAsia="Verdana"/>
                <w:b/>
                <w:sz w:val="18"/>
                <w:lang w:val="en-US"/>
              </w:rPr>
              <w:t xml:space="preserve"> (Tier 2B)</w:t>
            </w:r>
          </w:p>
        </w:tc>
      </w:tr>
      <w:tr w:rsidR="005F752C" w:rsidRPr="00242452" w14:paraId="67DFB834" w14:textId="77777777" w:rsidTr="00065A24">
        <w:trPr>
          <w:trHeight w:val="228"/>
        </w:trPr>
        <w:tc>
          <w:tcPr>
            <w:tcW w:w="2517" w:type="dxa"/>
            <w:tcBorders>
              <w:top w:val="nil"/>
              <w:left w:val="single" w:sz="4" w:space="0" w:color="000000"/>
              <w:bottom w:val="single" w:sz="4" w:space="0" w:color="auto"/>
              <w:right w:val="single" w:sz="4" w:space="0" w:color="000000"/>
            </w:tcBorders>
          </w:tcPr>
          <w:p w14:paraId="5D1BE2CF" w14:textId="6797C210" w:rsidR="005F752C" w:rsidRPr="00A100DE" w:rsidRDefault="005F752C" w:rsidP="00BE0DC6">
            <w:pPr>
              <w:keepNext/>
              <w:rPr>
                <w:rFonts w:eastAsia="Verdana"/>
                <w:sz w:val="18"/>
                <w:szCs w:val="18"/>
                <w:lang w:val="en-US"/>
              </w:rPr>
            </w:pPr>
            <w:r>
              <w:rPr>
                <w:rFonts w:eastAsia="Verdana"/>
                <w:sz w:val="18"/>
                <w:szCs w:val="18"/>
                <w:lang w:val="en-US"/>
              </w:rPr>
              <w:t>Tier 1</w:t>
            </w:r>
          </w:p>
        </w:tc>
        <w:tc>
          <w:tcPr>
            <w:tcW w:w="2480" w:type="dxa"/>
            <w:gridSpan w:val="2"/>
            <w:tcBorders>
              <w:top w:val="single" w:sz="4" w:space="0" w:color="000000"/>
              <w:left w:val="single" w:sz="4" w:space="0" w:color="000000"/>
              <w:bottom w:val="single" w:sz="4" w:space="0" w:color="auto"/>
              <w:right w:val="nil"/>
            </w:tcBorders>
          </w:tcPr>
          <w:p w14:paraId="11D8FEBC" w14:textId="64133BCC" w:rsidR="005F752C" w:rsidRPr="00065A24" w:rsidRDefault="005F752C" w:rsidP="00BE0DC6">
            <w:pPr>
              <w:keepNext/>
              <w:rPr>
                <w:rFonts w:eastAsia="Verdana"/>
                <w:sz w:val="18"/>
                <w:szCs w:val="18"/>
                <w:lang w:val="en-US"/>
              </w:rPr>
            </w:pPr>
            <w:r>
              <w:rPr>
                <w:rFonts w:eastAsia="Verdana"/>
                <w:sz w:val="18"/>
                <w:szCs w:val="18"/>
                <w:lang w:val="en-US"/>
              </w:rPr>
              <w:t>0.00002</w:t>
            </w:r>
            <w:r w:rsidR="00360591">
              <w:rPr>
                <w:rFonts w:eastAsia="Verdana"/>
                <w:sz w:val="18"/>
                <w:szCs w:val="18"/>
                <w:lang w:val="en-US"/>
              </w:rPr>
              <w:t>5</w:t>
            </w:r>
            <w:r>
              <w:rPr>
                <w:rFonts w:eastAsia="Verdana"/>
                <w:sz w:val="18"/>
                <w:szCs w:val="18"/>
                <w:lang w:val="en-US"/>
              </w:rPr>
              <w:t>% AEL</w:t>
            </w:r>
          </w:p>
        </w:tc>
        <w:tc>
          <w:tcPr>
            <w:tcW w:w="2481" w:type="dxa"/>
            <w:gridSpan w:val="3"/>
            <w:tcBorders>
              <w:top w:val="single" w:sz="4" w:space="0" w:color="000000"/>
              <w:left w:val="single" w:sz="4" w:space="0" w:color="000000"/>
              <w:bottom w:val="single" w:sz="4" w:space="0" w:color="auto"/>
              <w:right w:val="nil"/>
            </w:tcBorders>
          </w:tcPr>
          <w:p w14:paraId="4CB13C7A" w14:textId="50E9DCD2" w:rsidR="005F752C" w:rsidRPr="00065A24" w:rsidRDefault="005F752C" w:rsidP="00BE0DC6">
            <w:pPr>
              <w:keepNext/>
              <w:rPr>
                <w:rFonts w:eastAsia="Verdana"/>
                <w:sz w:val="18"/>
                <w:szCs w:val="18"/>
                <w:lang w:val="en-US"/>
              </w:rPr>
            </w:pPr>
            <w:r>
              <w:rPr>
                <w:rFonts w:eastAsia="Verdana"/>
                <w:sz w:val="18"/>
                <w:szCs w:val="18"/>
                <w:lang w:val="en-US"/>
              </w:rPr>
              <w:t>0.00001</w:t>
            </w:r>
            <w:r w:rsidR="00360591">
              <w:rPr>
                <w:rFonts w:eastAsia="Verdana"/>
                <w:sz w:val="18"/>
                <w:szCs w:val="18"/>
                <w:lang w:val="en-US"/>
              </w:rPr>
              <w:t>7</w:t>
            </w:r>
            <w:r>
              <w:rPr>
                <w:rFonts w:eastAsia="Verdana"/>
                <w:sz w:val="18"/>
                <w:szCs w:val="18"/>
                <w:lang w:val="en-US"/>
              </w:rPr>
              <w:t>% AEL</w:t>
            </w:r>
          </w:p>
        </w:tc>
        <w:tc>
          <w:tcPr>
            <w:tcW w:w="1843" w:type="dxa"/>
            <w:tcBorders>
              <w:top w:val="nil"/>
              <w:left w:val="single" w:sz="4" w:space="0" w:color="000000"/>
              <w:bottom w:val="single" w:sz="4" w:space="0" w:color="auto"/>
              <w:right w:val="single" w:sz="4" w:space="0" w:color="000000"/>
            </w:tcBorders>
          </w:tcPr>
          <w:p w14:paraId="4669E76A" w14:textId="3DA0CC25" w:rsidR="005F752C" w:rsidRPr="00A100DE" w:rsidRDefault="005F752C" w:rsidP="00BE0DC6">
            <w:pPr>
              <w:keepNext/>
              <w:rPr>
                <w:rFonts w:eastAsia="Verdana"/>
                <w:sz w:val="18"/>
                <w:szCs w:val="18"/>
                <w:lang w:val="en-US"/>
              </w:rPr>
            </w:pPr>
            <w:r>
              <w:rPr>
                <w:rFonts w:eastAsia="Verdana"/>
                <w:sz w:val="18"/>
                <w:szCs w:val="18"/>
                <w:lang w:val="en-US"/>
              </w:rPr>
              <w:t>Acceptable</w:t>
            </w:r>
          </w:p>
        </w:tc>
      </w:tr>
      <w:tr w:rsidR="005F752C" w:rsidRPr="00242452" w14:paraId="39CECAFC" w14:textId="77777777" w:rsidTr="00065A24">
        <w:trPr>
          <w:trHeight w:val="228"/>
        </w:trPr>
        <w:tc>
          <w:tcPr>
            <w:tcW w:w="2517" w:type="dxa"/>
            <w:vMerge w:val="restart"/>
            <w:tcBorders>
              <w:top w:val="nil"/>
              <w:left w:val="single" w:sz="4" w:space="0" w:color="000000"/>
              <w:right w:val="single" w:sz="4" w:space="0" w:color="000000"/>
            </w:tcBorders>
          </w:tcPr>
          <w:p w14:paraId="133FCB77" w14:textId="6EAAA35A" w:rsidR="005F752C" w:rsidRPr="00A100DE" w:rsidRDefault="005F752C" w:rsidP="00BE0DC6">
            <w:pPr>
              <w:keepNext/>
              <w:rPr>
                <w:rFonts w:eastAsia="Verdana"/>
                <w:sz w:val="18"/>
                <w:szCs w:val="18"/>
                <w:lang w:val="en-US"/>
              </w:rPr>
            </w:pPr>
            <w:r>
              <w:rPr>
                <w:rFonts w:eastAsia="Verdana"/>
                <w:sz w:val="18"/>
                <w:szCs w:val="18"/>
                <w:lang w:val="en-US"/>
              </w:rPr>
              <w:t>Tier 2</w:t>
            </w:r>
          </w:p>
        </w:tc>
        <w:tc>
          <w:tcPr>
            <w:tcW w:w="2480" w:type="dxa"/>
            <w:gridSpan w:val="2"/>
            <w:tcBorders>
              <w:top w:val="single" w:sz="4" w:space="0" w:color="000000"/>
              <w:left w:val="single" w:sz="4" w:space="0" w:color="000000"/>
              <w:bottom w:val="single" w:sz="4" w:space="0" w:color="auto"/>
              <w:right w:val="nil"/>
            </w:tcBorders>
          </w:tcPr>
          <w:p w14:paraId="116D53D9" w14:textId="36C94AB8" w:rsidR="005F752C" w:rsidRPr="00065A24" w:rsidRDefault="005F752C" w:rsidP="00BE0DC6">
            <w:pPr>
              <w:keepNext/>
              <w:rPr>
                <w:rFonts w:eastAsia="Verdana"/>
                <w:sz w:val="18"/>
                <w:szCs w:val="18"/>
                <w:lang w:val="en-US"/>
              </w:rPr>
            </w:pPr>
            <w:r>
              <w:rPr>
                <w:rFonts w:eastAsia="Verdana"/>
                <w:sz w:val="18"/>
                <w:lang w:val="en-US"/>
              </w:rPr>
              <w:t>0.0000002</w:t>
            </w:r>
            <w:r w:rsidR="00360591">
              <w:rPr>
                <w:rFonts w:eastAsia="Verdana"/>
                <w:sz w:val="18"/>
                <w:lang w:val="en-US"/>
              </w:rPr>
              <w:t>2</w:t>
            </w:r>
          </w:p>
        </w:tc>
        <w:tc>
          <w:tcPr>
            <w:tcW w:w="2481" w:type="dxa"/>
            <w:gridSpan w:val="3"/>
            <w:tcBorders>
              <w:top w:val="single" w:sz="4" w:space="0" w:color="000000"/>
              <w:left w:val="single" w:sz="4" w:space="0" w:color="000000"/>
              <w:bottom w:val="single" w:sz="4" w:space="0" w:color="auto"/>
              <w:right w:val="nil"/>
            </w:tcBorders>
          </w:tcPr>
          <w:p w14:paraId="2A36677A" w14:textId="634433EE" w:rsidR="005F752C" w:rsidRPr="00065A24" w:rsidRDefault="005F752C" w:rsidP="00BE0DC6">
            <w:pPr>
              <w:keepNext/>
              <w:rPr>
                <w:rFonts w:eastAsia="Verdana"/>
                <w:sz w:val="18"/>
                <w:szCs w:val="18"/>
                <w:lang w:val="en-US"/>
              </w:rPr>
            </w:pPr>
            <w:r>
              <w:rPr>
                <w:rFonts w:eastAsia="Verdana"/>
                <w:sz w:val="18"/>
                <w:lang w:val="en-US"/>
              </w:rPr>
              <w:t>0.0000001</w:t>
            </w:r>
            <w:r w:rsidR="00360591">
              <w:rPr>
                <w:rFonts w:eastAsia="Verdana"/>
                <w:sz w:val="18"/>
                <w:lang w:val="en-US"/>
              </w:rPr>
              <w:t>7</w:t>
            </w:r>
          </w:p>
        </w:tc>
        <w:tc>
          <w:tcPr>
            <w:tcW w:w="1843" w:type="dxa"/>
            <w:vMerge w:val="restart"/>
            <w:tcBorders>
              <w:top w:val="nil"/>
              <w:left w:val="single" w:sz="4" w:space="0" w:color="000000"/>
              <w:right w:val="single" w:sz="4" w:space="0" w:color="000000"/>
            </w:tcBorders>
          </w:tcPr>
          <w:p w14:paraId="042C7D47" w14:textId="0567E0EB" w:rsidR="005F752C" w:rsidRPr="00A100DE" w:rsidRDefault="005F752C" w:rsidP="00BE0DC6">
            <w:pPr>
              <w:keepNext/>
              <w:rPr>
                <w:rFonts w:eastAsia="Verdana"/>
                <w:sz w:val="18"/>
                <w:szCs w:val="18"/>
                <w:lang w:val="en-US"/>
              </w:rPr>
            </w:pPr>
            <w:r>
              <w:rPr>
                <w:rFonts w:eastAsia="Verdana"/>
                <w:sz w:val="18"/>
                <w:szCs w:val="18"/>
                <w:lang w:val="en-US"/>
              </w:rPr>
              <w:t>Acceptable</w:t>
            </w:r>
          </w:p>
        </w:tc>
      </w:tr>
      <w:tr w:rsidR="005F752C" w:rsidRPr="00242452" w14:paraId="68473820" w14:textId="77777777" w:rsidTr="00065A24">
        <w:trPr>
          <w:trHeight w:val="228"/>
        </w:trPr>
        <w:tc>
          <w:tcPr>
            <w:tcW w:w="2517" w:type="dxa"/>
            <w:vMerge/>
            <w:tcBorders>
              <w:left w:val="single" w:sz="4" w:space="0" w:color="000000"/>
              <w:bottom w:val="single" w:sz="4" w:space="0" w:color="auto"/>
              <w:right w:val="single" w:sz="4" w:space="0" w:color="000000"/>
            </w:tcBorders>
          </w:tcPr>
          <w:p w14:paraId="43DD35D1" w14:textId="77777777" w:rsidR="005F752C" w:rsidRPr="00A100DE" w:rsidRDefault="005F752C" w:rsidP="00BE0DC6">
            <w:pPr>
              <w:keepNext/>
              <w:rPr>
                <w:rFonts w:eastAsia="Verdana"/>
                <w:sz w:val="18"/>
                <w:szCs w:val="18"/>
                <w:lang w:val="en-US"/>
              </w:rPr>
            </w:pPr>
          </w:p>
        </w:tc>
        <w:tc>
          <w:tcPr>
            <w:tcW w:w="4961" w:type="dxa"/>
            <w:gridSpan w:val="5"/>
            <w:tcBorders>
              <w:top w:val="single" w:sz="4" w:space="0" w:color="000000"/>
              <w:left w:val="single" w:sz="4" w:space="0" w:color="000000"/>
              <w:bottom w:val="single" w:sz="4" w:space="0" w:color="auto"/>
              <w:right w:val="nil"/>
            </w:tcBorders>
          </w:tcPr>
          <w:p w14:paraId="29902D99" w14:textId="4A892F6A" w:rsidR="005F752C" w:rsidRPr="00065A24" w:rsidRDefault="005F752C" w:rsidP="00BE0DC6">
            <w:pPr>
              <w:keepNext/>
              <w:rPr>
                <w:rFonts w:eastAsia="Verdana"/>
                <w:sz w:val="18"/>
                <w:szCs w:val="18"/>
                <w:lang w:val="en-US"/>
              </w:rPr>
            </w:pPr>
            <w:r>
              <w:rPr>
                <w:rFonts w:eastAsia="Verdana"/>
                <w:sz w:val="18"/>
                <w:lang w:val="en-US"/>
              </w:rPr>
              <w:t>HI = 0.000000</w:t>
            </w:r>
            <w:r w:rsidR="009C6F34">
              <w:rPr>
                <w:rFonts w:eastAsia="Verdana"/>
                <w:sz w:val="18"/>
                <w:lang w:val="en-US"/>
              </w:rPr>
              <w:t>42</w:t>
            </w:r>
            <w:r>
              <w:rPr>
                <w:rFonts w:eastAsia="Verdana"/>
                <w:sz w:val="18"/>
                <w:lang w:val="en-US"/>
              </w:rPr>
              <w:t xml:space="preserve"> &lt; 1</w:t>
            </w:r>
          </w:p>
        </w:tc>
        <w:tc>
          <w:tcPr>
            <w:tcW w:w="1843" w:type="dxa"/>
            <w:vMerge/>
            <w:tcBorders>
              <w:left w:val="single" w:sz="4" w:space="0" w:color="000000"/>
              <w:bottom w:val="single" w:sz="4" w:space="0" w:color="auto"/>
              <w:right w:val="single" w:sz="4" w:space="0" w:color="000000"/>
            </w:tcBorders>
          </w:tcPr>
          <w:p w14:paraId="1B32006E" w14:textId="77777777" w:rsidR="005F752C" w:rsidRPr="00A100DE" w:rsidRDefault="005F752C" w:rsidP="00BE0DC6">
            <w:pPr>
              <w:keepNext/>
              <w:rPr>
                <w:rFonts w:eastAsia="Verdana"/>
                <w:sz w:val="18"/>
                <w:szCs w:val="18"/>
                <w:lang w:val="en-US"/>
              </w:rPr>
            </w:pPr>
          </w:p>
        </w:tc>
      </w:tr>
      <w:tr w:rsidR="00BE0DC6" w:rsidRPr="00242452" w14:paraId="0D05D539" w14:textId="77777777" w:rsidTr="00884700">
        <w:trPr>
          <w:trHeight w:val="228"/>
        </w:trPr>
        <w:tc>
          <w:tcPr>
            <w:tcW w:w="9321" w:type="dxa"/>
            <w:gridSpan w:val="7"/>
            <w:tcBorders>
              <w:top w:val="single" w:sz="4" w:space="0" w:color="auto"/>
              <w:left w:val="single" w:sz="4" w:space="0" w:color="000000"/>
              <w:bottom w:val="single" w:sz="4" w:space="0" w:color="auto"/>
              <w:right w:val="single" w:sz="4" w:space="0" w:color="000000"/>
            </w:tcBorders>
          </w:tcPr>
          <w:p w14:paraId="0BF9E654" w14:textId="0496F56C" w:rsidR="00BE0DC6" w:rsidRPr="00884700" w:rsidRDefault="00BE0DC6" w:rsidP="00BE0DC6">
            <w:pPr>
              <w:keepNext/>
              <w:rPr>
                <w:rFonts w:eastAsia="Verdana"/>
                <w:b/>
                <w:sz w:val="18"/>
                <w:lang w:val="en-US"/>
              </w:rPr>
            </w:pPr>
            <w:r w:rsidRPr="00884700">
              <w:rPr>
                <w:rFonts w:eastAsia="Verdana"/>
                <w:b/>
                <w:sz w:val="18"/>
                <w:lang w:val="en-US"/>
              </w:rPr>
              <w:t>Combined exposure</w:t>
            </w:r>
          </w:p>
        </w:tc>
      </w:tr>
      <w:tr w:rsidR="00BE0DC6" w:rsidRPr="00242452" w14:paraId="77D4F0B2" w14:textId="77777777" w:rsidTr="00884700">
        <w:trPr>
          <w:trHeight w:val="228"/>
        </w:trPr>
        <w:tc>
          <w:tcPr>
            <w:tcW w:w="9321" w:type="dxa"/>
            <w:gridSpan w:val="7"/>
            <w:tcBorders>
              <w:top w:val="single" w:sz="4" w:space="0" w:color="auto"/>
              <w:left w:val="single" w:sz="4" w:space="0" w:color="000000"/>
              <w:bottom w:val="single" w:sz="4" w:space="0" w:color="auto"/>
              <w:right w:val="single" w:sz="4" w:space="0" w:color="000000"/>
            </w:tcBorders>
          </w:tcPr>
          <w:p w14:paraId="295D355D" w14:textId="28968002" w:rsidR="00BE0DC6" w:rsidRDefault="00BE0DC6" w:rsidP="00BE0DC6">
            <w:pPr>
              <w:keepNext/>
              <w:rPr>
                <w:rFonts w:eastAsia="Verdana"/>
                <w:b/>
                <w:sz w:val="18"/>
                <w:lang w:val="en-US"/>
              </w:rPr>
            </w:pPr>
            <w:r>
              <w:rPr>
                <w:rFonts w:eastAsia="Verdana"/>
                <w:b/>
                <w:sz w:val="18"/>
                <w:lang w:val="en-US"/>
              </w:rPr>
              <w:t>Scenarios 1+3+5 – adult</w:t>
            </w:r>
            <w:r w:rsidR="00982977">
              <w:rPr>
                <w:rFonts w:eastAsia="Verdana"/>
                <w:b/>
                <w:sz w:val="18"/>
                <w:lang w:val="en-US"/>
              </w:rPr>
              <w:t xml:space="preserve"> (Tier 1)</w:t>
            </w:r>
          </w:p>
        </w:tc>
      </w:tr>
      <w:tr w:rsidR="00BE0DC6" w:rsidRPr="00BA65CE" w14:paraId="7D1F4672" w14:textId="77777777" w:rsidTr="00884700">
        <w:trPr>
          <w:trHeight w:val="228"/>
        </w:trPr>
        <w:tc>
          <w:tcPr>
            <w:tcW w:w="2517" w:type="dxa"/>
            <w:tcBorders>
              <w:top w:val="single" w:sz="4" w:space="0" w:color="auto"/>
              <w:left w:val="single" w:sz="4" w:space="0" w:color="000000"/>
              <w:bottom w:val="single" w:sz="4" w:space="0" w:color="auto"/>
              <w:right w:val="single" w:sz="4" w:space="0" w:color="000000"/>
            </w:tcBorders>
          </w:tcPr>
          <w:p w14:paraId="47773B77" w14:textId="0FF41E59" w:rsidR="00BE0DC6" w:rsidRPr="00884700" w:rsidRDefault="00BE0DC6" w:rsidP="00BE0DC6">
            <w:pPr>
              <w:keepNext/>
              <w:rPr>
                <w:rFonts w:eastAsia="Verdana"/>
                <w:sz w:val="18"/>
                <w:szCs w:val="18"/>
                <w:lang w:val="en-US"/>
              </w:rPr>
            </w:pPr>
            <w:r w:rsidRPr="00884700">
              <w:rPr>
                <w:rFonts w:eastAsia="Verdana"/>
                <w:sz w:val="18"/>
                <w:szCs w:val="18"/>
                <w:lang w:val="en-US"/>
              </w:rPr>
              <w:t>Tier 1</w:t>
            </w:r>
          </w:p>
        </w:tc>
        <w:tc>
          <w:tcPr>
            <w:tcW w:w="2480" w:type="dxa"/>
            <w:gridSpan w:val="2"/>
            <w:tcBorders>
              <w:top w:val="single" w:sz="4" w:space="0" w:color="auto"/>
              <w:left w:val="single" w:sz="4" w:space="0" w:color="000000"/>
              <w:bottom w:val="single" w:sz="4" w:space="0" w:color="auto"/>
              <w:right w:val="nil"/>
            </w:tcBorders>
          </w:tcPr>
          <w:p w14:paraId="44312B8F" w14:textId="4C51879B" w:rsidR="00BE0DC6" w:rsidRPr="00884700" w:rsidRDefault="00BE0DC6" w:rsidP="00BE0DC6">
            <w:pPr>
              <w:keepNext/>
              <w:rPr>
                <w:rFonts w:eastAsia="Verdana"/>
                <w:sz w:val="18"/>
                <w:szCs w:val="18"/>
                <w:lang w:val="en-US"/>
              </w:rPr>
            </w:pPr>
            <w:r>
              <w:rPr>
                <w:rFonts w:eastAsia="Verdana"/>
                <w:sz w:val="18"/>
                <w:szCs w:val="18"/>
                <w:lang w:val="en-US"/>
              </w:rPr>
              <w:t>0.3% AEL</w:t>
            </w:r>
          </w:p>
        </w:tc>
        <w:tc>
          <w:tcPr>
            <w:tcW w:w="2481" w:type="dxa"/>
            <w:gridSpan w:val="3"/>
            <w:tcBorders>
              <w:top w:val="single" w:sz="4" w:space="0" w:color="auto"/>
              <w:left w:val="single" w:sz="4" w:space="0" w:color="000000"/>
              <w:bottom w:val="single" w:sz="4" w:space="0" w:color="auto"/>
              <w:right w:val="nil"/>
            </w:tcBorders>
          </w:tcPr>
          <w:p w14:paraId="2D60D2EF" w14:textId="4E2FD8CD" w:rsidR="00BE0DC6" w:rsidRPr="00884700" w:rsidRDefault="00BE0DC6" w:rsidP="00BE0DC6">
            <w:pPr>
              <w:keepNext/>
              <w:rPr>
                <w:rFonts w:eastAsia="Verdana"/>
                <w:sz w:val="18"/>
                <w:szCs w:val="18"/>
                <w:lang w:val="en-US"/>
              </w:rPr>
            </w:pPr>
            <w:r>
              <w:rPr>
                <w:rFonts w:eastAsia="Verdana"/>
                <w:sz w:val="18"/>
                <w:szCs w:val="18"/>
                <w:lang w:val="en-US"/>
              </w:rPr>
              <w:t>0.05% AEL</w:t>
            </w:r>
          </w:p>
        </w:tc>
        <w:tc>
          <w:tcPr>
            <w:tcW w:w="1843" w:type="dxa"/>
            <w:tcBorders>
              <w:top w:val="single" w:sz="4" w:space="0" w:color="auto"/>
              <w:left w:val="single" w:sz="4" w:space="0" w:color="000000"/>
              <w:bottom w:val="single" w:sz="4" w:space="0" w:color="auto"/>
              <w:right w:val="single" w:sz="4" w:space="0" w:color="000000"/>
            </w:tcBorders>
          </w:tcPr>
          <w:p w14:paraId="7688E753" w14:textId="11FF201C" w:rsidR="00BE0DC6" w:rsidRPr="00884700" w:rsidRDefault="00BE0DC6" w:rsidP="00BE0DC6">
            <w:pPr>
              <w:keepNext/>
              <w:rPr>
                <w:rFonts w:eastAsia="Verdana"/>
                <w:sz w:val="18"/>
                <w:szCs w:val="18"/>
                <w:lang w:val="en-US"/>
              </w:rPr>
            </w:pPr>
            <w:r>
              <w:rPr>
                <w:rFonts w:eastAsia="Verdana"/>
                <w:sz w:val="18"/>
                <w:szCs w:val="18"/>
                <w:lang w:val="en-US"/>
              </w:rPr>
              <w:t>Acceptable</w:t>
            </w:r>
          </w:p>
        </w:tc>
      </w:tr>
      <w:tr w:rsidR="00BE0DC6" w:rsidRPr="00BA65CE" w14:paraId="7DA8D4A7" w14:textId="77777777" w:rsidTr="00884700">
        <w:trPr>
          <w:trHeight w:val="228"/>
        </w:trPr>
        <w:tc>
          <w:tcPr>
            <w:tcW w:w="2517" w:type="dxa"/>
            <w:vMerge w:val="restart"/>
            <w:tcBorders>
              <w:top w:val="single" w:sz="4" w:space="0" w:color="auto"/>
              <w:left w:val="single" w:sz="4" w:space="0" w:color="000000"/>
              <w:right w:val="single" w:sz="4" w:space="0" w:color="000000"/>
            </w:tcBorders>
          </w:tcPr>
          <w:p w14:paraId="0E3F0A0F" w14:textId="77777777" w:rsidR="00BE0DC6" w:rsidRPr="00BA65CE" w:rsidRDefault="00BE0DC6" w:rsidP="00BE0DC6">
            <w:pPr>
              <w:keepNext/>
              <w:rPr>
                <w:rFonts w:eastAsia="Verdana"/>
                <w:sz w:val="18"/>
                <w:szCs w:val="18"/>
                <w:lang w:val="en-US"/>
              </w:rPr>
            </w:pPr>
            <w:r w:rsidRPr="00884700">
              <w:rPr>
                <w:rFonts w:eastAsia="Verdana"/>
                <w:sz w:val="18"/>
                <w:szCs w:val="18"/>
                <w:lang w:val="en-US"/>
              </w:rPr>
              <w:t>Tier 2</w:t>
            </w:r>
          </w:p>
          <w:p w14:paraId="3E379612" w14:textId="4DF50B26" w:rsidR="00BE0DC6" w:rsidRPr="00884700" w:rsidRDefault="00BE0DC6" w:rsidP="00BE0DC6">
            <w:pPr>
              <w:keepNext/>
              <w:rPr>
                <w:rFonts w:eastAsia="Verdana"/>
                <w:sz w:val="18"/>
                <w:szCs w:val="18"/>
                <w:lang w:val="en-US"/>
              </w:rPr>
            </w:pPr>
          </w:p>
        </w:tc>
        <w:tc>
          <w:tcPr>
            <w:tcW w:w="2480" w:type="dxa"/>
            <w:gridSpan w:val="2"/>
            <w:tcBorders>
              <w:top w:val="single" w:sz="4" w:space="0" w:color="auto"/>
              <w:left w:val="single" w:sz="4" w:space="0" w:color="000000"/>
              <w:bottom w:val="single" w:sz="4" w:space="0" w:color="auto"/>
              <w:right w:val="nil"/>
            </w:tcBorders>
          </w:tcPr>
          <w:p w14:paraId="75850953" w14:textId="005CB322" w:rsidR="00BE0DC6" w:rsidRPr="00884700" w:rsidRDefault="00BE0DC6" w:rsidP="00BE0DC6">
            <w:pPr>
              <w:keepNext/>
              <w:rPr>
                <w:rFonts w:eastAsia="Verdana"/>
                <w:sz w:val="18"/>
                <w:szCs w:val="18"/>
                <w:lang w:val="en-US"/>
              </w:rPr>
            </w:pPr>
            <w:r>
              <w:rPr>
                <w:rFonts w:eastAsia="Verdana"/>
                <w:sz w:val="18"/>
                <w:szCs w:val="18"/>
                <w:lang w:val="en-US"/>
              </w:rPr>
              <w:t>0.003</w:t>
            </w:r>
          </w:p>
        </w:tc>
        <w:tc>
          <w:tcPr>
            <w:tcW w:w="2481" w:type="dxa"/>
            <w:gridSpan w:val="3"/>
            <w:tcBorders>
              <w:top w:val="single" w:sz="4" w:space="0" w:color="auto"/>
              <w:left w:val="single" w:sz="4" w:space="0" w:color="000000"/>
              <w:bottom w:val="single" w:sz="4" w:space="0" w:color="auto"/>
              <w:right w:val="nil"/>
            </w:tcBorders>
          </w:tcPr>
          <w:p w14:paraId="0BC3BEB9" w14:textId="7164699B" w:rsidR="00BE0DC6" w:rsidRPr="00884700" w:rsidRDefault="00BE0DC6" w:rsidP="00BE0DC6">
            <w:pPr>
              <w:keepNext/>
              <w:rPr>
                <w:rFonts w:eastAsia="Verdana"/>
                <w:sz w:val="18"/>
                <w:szCs w:val="18"/>
                <w:lang w:val="en-US"/>
              </w:rPr>
            </w:pPr>
            <w:r>
              <w:rPr>
                <w:rFonts w:eastAsia="Verdana"/>
                <w:sz w:val="18"/>
                <w:szCs w:val="18"/>
                <w:lang w:val="en-US"/>
              </w:rPr>
              <w:t>0.0005</w:t>
            </w:r>
          </w:p>
        </w:tc>
        <w:tc>
          <w:tcPr>
            <w:tcW w:w="1843" w:type="dxa"/>
            <w:vMerge w:val="restart"/>
            <w:tcBorders>
              <w:top w:val="single" w:sz="4" w:space="0" w:color="auto"/>
              <w:left w:val="single" w:sz="4" w:space="0" w:color="000000"/>
              <w:right w:val="single" w:sz="4" w:space="0" w:color="000000"/>
            </w:tcBorders>
          </w:tcPr>
          <w:p w14:paraId="241EE112" w14:textId="183636E1" w:rsidR="00BE0DC6" w:rsidRPr="00BA65CE" w:rsidRDefault="00BE0DC6" w:rsidP="00BE0DC6">
            <w:pPr>
              <w:keepNext/>
              <w:rPr>
                <w:rFonts w:eastAsia="Verdana"/>
                <w:sz w:val="18"/>
                <w:szCs w:val="18"/>
                <w:lang w:val="en-US"/>
              </w:rPr>
            </w:pPr>
            <w:r>
              <w:rPr>
                <w:rFonts w:eastAsia="Verdana"/>
                <w:sz w:val="18"/>
                <w:szCs w:val="18"/>
                <w:lang w:val="en-US"/>
              </w:rPr>
              <w:t>Acceptable</w:t>
            </w:r>
          </w:p>
          <w:p w14:paraId="6F788590" w14:textId="3D97D1EE" w:rsidR="00BE0DC6" w:rsidRPr="00884700" w:rsidRDefault="00BE0DC6" w:rsidP="00BE0DC6">
            <w:pPr>
              <w:keepNext/>
              <w:rPr>
                <w:rFonts w:eastAsia="Verdana"/>
                <w:sz w:val="18"/>
                <w:szCs w:val="18"/>
                <w:lang w:val="en-US"/>
              </w:rPr>
            </w:pPr>
          </w:p>
        </w:tc>
      </w:tr>
      <w:tr w:rsidR="00BE0DC6" w:rsidRPr="00BA65CE" w14:paraId="203A3601" w14:textId="77777777" w:rsidTr="00884700">
        <w:trPr>
          <w:trHeight w:val="228"/>
        </w:trPr>
        <w:tc>
          <w:tcPr>
            <w:tcW w:w="2517" w:type="dxa"/>
            <w:vMerge/>
            <w:tcBorders>
              <w:left w:val="single" w:sz="4" w:space="0" w:color="000000"/>
              <w:bottom w:val="single" w:sz="4" w:space="0" w:color="auto"/>
              <w:right w:val="single" w:sz="4" w:space="0" w:color="000000"/>
            </w:tcBorders>
          </w:tcPr>
          <w:p w14:paraId="380DC8CF" w14:textId="682E8DCF" w:rsidR="00BE0DC6" w:rsidRPr="00884700" w:rsidRDefault="00BE0DC6" w:rsidP="00BE0DC6">
            <w:pPr>
              <w:keepNext/>
              <w:rPr>
                <w:rFonts w:eastAsia="Verdana"/>
                <w:sz w:val="18"/>
                <w:szCs w:val="18"/>
                <w:lang w:val="en-US"/>
              </w:rPr>
            </w:pPr>
          </w:p>
        </w:tc>
        <w:tc>
          <w:tcPr>
            <w:tcW w:w="4961" w:type="dxa"/>
            <w:gridSpan w:val="5"/>
            <w:tcBorders>
              <w:top w:val="single" w:sz="4" w:space="0" w:color="auto"/>
              <w:left w:val="single" w:sz="4" w:space="0" w:color="000000"/>
              <w:bottom w:val="single" w:sz="4" w:space="0" w:color="auto"/>
              <w:right w:val="nil"/>
            </w:tcBorders>
          </w:tcPr>
          <w:p w14:paraId="608A6ABB" w14:textId="3C036C57" w:rsidR="00BE0DC6" w:rsidRPr="00884700" w:rsidRDefault="00BE0DC6" w:rsidP="00BE0DC6">
            <w:pPr>
              <w:keepNext/>
              <w:rPr>
                <w:rFonts w:eastAsia="Verdana"/>
                <w:sz w:val="18"/>
                <w:szCs w:val="18"/>
                <w:lang w:val="en-US"/>
              </w:rPr>
            </w:pPr>
            <w:r>
              <w:rPr>
                <w:rFonts w:eastAsia="Verdana"/>
                <w:sz w:val="18"/>
                <w:szCs w:val="18"/>
                <w:lang w:val="en-US"/>
              </w:rPr>
              <w:t xml:space="preserve">HI = 0.0035 &lt; 1 </w:t>
            </w:r>
          </w:p>
        </w:tc>
        <w:tc>
          <w:tcPr>
            <w:tcW w:w="1843" w:type="dxa"/>
            <w:vMerge/>
            <w:tcBorders>
              <w:left w:val="single" w:sz="4" w:space="0" w:color="000000"/>
              <w:bottom w:val="single" w:sz="4" w:space="0" w:color="auto"/>
              <w:right w:val="single" w:sz="4" w:space="0" w:color="000000"/>
            </w:tcBorders>
          </w:tcPr>
          <w:p w14:paraId="392D76FA" w14:textId="6DD37953" w:rsidR="00BE0DC6" w:rsidRPr="00884700" w:rsidRDefault="00BE0DC6" w:rsidP="00BE0DC6">
            <w:pPr>
              <w:keepNext/>
              <w:rPr>
                <w:rFonts w:eastAsia="Verdana"/>
                <w:sz w:val="18"/>
                <w:szCs w:val="18"/>
                <w:lang w:val="en-US"/>
              </w:rPr>
            </w:pPr>
          </w:p>
        </w:tc>
      </w:tr>
      <w:tr w:rsidR="00982977" w:rsidRPr="00BA65CE" w14:paraId="17FE870C" w14:textId="77777777" w:rsidTr="00065A24">
        <w:trPr>
          <w:trHeight w:val="228"/>
        </w:trPr>
        <w:tc>
          <w:tcPr>
            <w:tcW w:w="9321" w:type="dxa"/>
            <w:gridSpan w:val="7"/>
            <w:tcBorders>
              <w:left w:val="single" w:sz="4" w:space="0" w:color="000000"/>
              <w:bottom w:val="single" w:sz="4" w:space="0" w:color="auto"/>
              <w:right w:val="single" w:sz="4" w:space="0" w:color="000000"/>
            </w:tcBorders>
          </w:tcPr>
          <w:p w14:paraId="2FF2FDC7" w14:textId="7DE6DEDD" w:rsidR="00982977" w:rsidRPr="00884700" w:rsidRDefault="00982977" w:rsidP="00982977">
            <w:pPr>
              <w:keepNext/>
              <w:rPr>
                <w:rFonts w:eastAsia="Verdana"/>
                <w:sz w:val="18"/>
                <w:szCs w:val="18"/>
                <w:lang w:val="en-US"/>
              </w:rPr>
            </w:pPr>
            <w:r>
              <w:rPr>
                <w:rFonts w:eastAsia="Verdana"/>
                <w:b/>
                <w:sz w:val="18"/>
                <w:lang w:val="en-US"/>
              </w:rPr>
              <w:t>Scenarios 1+3+5 – adult (Tier 2A)</w:t>
            </w:r>
          </w:p>
        </w:tc>
      </w:tr>
      <w:tr w:rsidR="00982977" w:rsidRPr="00BA65CE" w14:paraId="713E94F0" w14:textId="77777777" w:rsidTr="00065A24">
        <w:trPr>
          <w:trHeight w:val="228"/>
        </w:trPr>
        <w:tc>
          <w:tcPr>
            <w:tcW w:w="2517" w:type="dxa"/>
            <w:tcBorders>
              <w:left w:val="single" w:sz="4" w:space="0" w:color="000000"/>
              <w:bottom w:val="single" w:sz="4" w:space="0" w:color="auto"/>
              <w:right w:val="single" w:sz="4" w:space="0" w:color="000000"/>
            </w:tcBorders>
          </w:tcPr>
          <w:p w14:paraId="7A29DEBF" w14:textId="14DB1C66" w:rsidR="00982977" w:rsidRPr="00884700" w:rsidRDefault="00982977" w:rsidP="00982977">
            <w:pPr>
              <w:keepNext/>
              <w:rPr>
                <w:rFonts w:eastAsia="Verdana"/>
                <w:sz w:val="18"/>
                <w:szCs w:val="18"/>
                <w:lang w:val="en-US"/>
              </w:rPr>
            </w:pPr>
            <w:r>
              <w:rPr>
                <w:rFonts w:eastAsia="Verdana"/>
                <w:sz w:val="18"/>
                <w:szCs w:val="18"/>
                <w:lang w:val="en-US"/>
              </w:rPr>
              <w:t>Tier 1</w:t>
            </w:r>
          </w:p>
        </w:tc>
        <w:tc>
          <w:tcPr>
            <w:tcW w:w="2480" w:type="dxa"/>
            <w:gridSpan w:val="2"/>
            <w:tcBorders>
              <w:top w:val="single" w:sz="4" w:space="0" w:color="auto"/>
              <w:left w:val="single" w:sz="4" w:space="0" w:color="000000"/>
              <w:bottom w:val="single" w:sz="4" w:space="0" w:color="auto"/>
              <w:right w:val="nil"/>
            </w:tcBorders>
          </w:tcPr>
          <w:p w14:paraId="3353381A" w14:textId="794AAEE4" w:rsidR="00982977" w:rsidRDefault="00982977" w:rsidP="00982977">
            <w:pPr>
              <w:keepNext/>
              <w:rPr>
                <w:rFonts w:eastAsia="Verdana"/>
                <w:sz w:val="18"/>
                <w:szCs w:val="18"/>
                <w:lang w:val="en-US"/>
              </w:rPr>
            </w:pPr>
            <w:r>
              <w:rPr>
                <w:rFonts w:eastAsia="Verdana"/>
                <w:sz w:val="18"/>
                <w:szCs w:val="18"/>
                <w:lang w:val="en-US"/>
              </w:rPr>
              <w:t>1% AEL</w:t>
            </w:r>
          </w:p>
        </w:tc>
        <w:tc>
          <w:tcPr>
            <w:tcW w:w="2481" w:type="dxa"/>
            <w:gridSpan w:val="3"/>
            <w:tcBorders>
              <w:top w:val="single" w:sz="4" w:space="0" w:color="auto"/>
              <w:left w:val="single" w:sz="4" w:space="0" w:color="000000"/>
              <w:bottom w:val="single" w:sz="4" w:space="0" w:color="auto"/>
              <w:right w:val="nil"/>
            </w:tcBorders>
          </w:tcPr>
          <w:p w14:paraId="1A9C1AE2" w14:textId="6AE2C8A9" w:rsidR="00982977" w:rsidRDefault="00982977" w:rsidP="00982977">
            <w:pPr>
              <w:keepNext/>
              <w:rPr>
                <w:rFonts w:eastAsia="Verdana"/>
                <w:sz w:val="18"/>
                <w:szCs w:val="18"/>
                <w:lang w:val="en-US"/>
              </w:rPr>
            </w:pPr>
            <w:r>
              <w:rPr>
                <w:rFonts w:eastAsia="Verdana"/>
                <w:sz w:val="18"/>
                <w:szCs w:val="18"/>
                <w:lang w:val="en-US"/>
              </w:rPr>
              <w:t>0.2% AEL</w:t>
            </w:r>
          </w:p>
        </w:tc>
        <w:tc>
          <w:tcPr>
            <w:tcW w:w="1843" w:type="dxa"/>
            <w:tcBorders>
              <w:left w:val="single" w:sz="4" w:space="0" w:color="000000"/>
              <w:bottom w:val="single" w:sz="4" w:space="0" w:color="auto"/>
              <w:right w:val="single" w:sz="4" w:space="0" w:color="000000"/>
            </w:tcBorders>
          </w:tcPr>
          <w:p w14:paraId="71C016FB" w14:textId="7ED1B23C" w:rsidR="00982977" w:rsidRPr="00884700" w:rsidRDefault="00982977" w:rsidP="00982977">
            <w:pPr>
              <w:keepNext/>
              <w:rPr>
                <w:rFonts w:eastAsia="Verdana"/>
                <w:sz w:val="18"/>
                <w:szCs w:val="18"/>
                <w:lang w:val="en-US"/>
              </w:rPr>
            </w:pPr>
            <w:r>
              <w:rPr>
                <w:rFonts w:eastAsia="Verdana"/>
                <w:sz w:val="18"/>
                <w:szCs w:val="18"/>
                <w:lang w:val="en-US"/>
              </w:rPr>
              <w:t>Acceptable</w:t>
            </w:r>
          </w:p>
        </w:tc>
      </w:tr>
      <w:tr w:rsidR="00982977" w:rsidRPr="00BA65CE" w14:paraId="2BA46636" w14:textId="77777777" w:rsidTr="00065A24">
        <w:trPr>
          <w:trHeight w:val="228"/>
        </w:trPr>
        <w:tc>
          <w:tcPr>
            <w:tcW w:w="2517" w:type="dxa"/>
            <w:vMerge w:val="restart"/>
            <w:tcBorders>
              <w:left w:val="single" w:sz="4" w:space="0" w:color="000000"/>
              <w:right w:val="single" w:sz="4" w:space="0" w:color="000000"/>
            </w:tcBorders>
          </w:tcPr>
          <w:p w14:paraId="28254AC5" w14:textId="383B5D8B" w:rsidR="00982977" w:rsidRPr="00884700" w:rsidRDefault="00982977" w:rsidP="00982977">
            <w:pPr>
              <w:keepNext/>
              <w:rPr>
                <w:rFonts w:eastAsia="Verdana"/>
                <w:sz w:val="18"/>
                <w:szCs w:val="18"/>
                <w:lang w:val="en-US"/>
              </w:rPr>
            </w:pPr>
            <w:r>
              <w:rPr>
                <w:rFonts w:eastAsia="Verdana"/>
                <w:sz w:val="18"/>
                <w:szCs w:val="18"/>
                <w:lang w:val="en-US"/>
              </w:rPr>
              <w:t>Tier 2</w:t>
            </w:r>
          </w:p>
        </w:tc>
        <w:tc>
          <w:tcPr>
            <w:tcW w:w="2480" w:type="dxa"/>
            <w:gridSpan w:val="2"/>
            <w:tcBorders>
              <w:top w:val="single" w:sz="4" w:space="0" w:color="auto"/>
              <w:left w:val="single" w:sz="4" w:space="0" w:color="000000"/>
              <w:bottom w:val="single" w:sz="4" w:space="0" w:color="auto"/>
              <w:right w:val="nil"/>
            </w:tcBorders>
          </w:tcPr>
          <w:p w14:paraId="39B22B14" w14:textId="491CA6AB" w:rsidR="00982977" w:rsidRDefault="00F87B30" w:rsidP="00982977">
            <w:pPr>
              <w:keepNext/>
              <w:rPr>
                <w:rFonts w:eastAsia="Verdana"/>
                <w:sz w:val="18"/>
                <w:szCs w:val="18"/>
                <w:lang w:val="en-US"/>
              </w:rPr>
            </w:pPr>
            <w:r>
              <w:rPr>
                <w:rFonts w:eastAsia="Verdana"/>
                <w:sz w:val="18"/>
                <w:szCs w:val="18"/>
                <w:lang w:val="en-US"/>
              </w:rPr>
              <w:t>0.01</w:t>
            </w:r>
          </w:p>
        </w:tc>
        <w:tc>
          <w:tcPr>
            <w:tcW w:w="2481" w:type="dxa"/>
            <w:gridSpan w:val="3"/>
            <w:tcBorders>
              <w:top w:val="single" w:sz="4" w:space="0" w:color="auto"/>
              <w:left w:val="single" w:sz="4" w:space="0" w:color="000000"/>
              <w:bottom w:val="single" w:sz="4" w:space="0" w:color="auto"/>
              <w:right w:val="nil"/>
            </w:tcBorders>
          </w:tcPr>
          <w:p w14:paraId="032B6AFF" w14:textId="67D771BF" w:rsidR="00982977" w:rsidRDefault="00F87B30" w:rsidP="00982977">
            <w:pPr>
              <w:keepNext/>
              <w:rPr>
                <w:rFonts w:eastAsia="Verdana"/>
                <w:sz w:val="18"/>
                <w:szCs w:val="18"/>
                <w:lang w:val="en-US"/>
              </w:rPr>
            </w:pPr>
            <w:r>
              <w:rPr>
                <w:rFonts w:eastAsia="Verdana"/>
                <w:sz w:val="18"/>
                <w:szCs w:val="18"/>
                <w:lang w:val="en-US"/>
              </w:rPr>
              <w:t>0.002</w:t>
            </w:r>
          </w:p>
        </w:tc>
        <w:tc>
          <w:tcPr>
            <w:tcW w:w="1843" w:type="dxa"/>
            <w:vMerge w:val="restart"/>
            <w:tcBorders>
              <w:left w:val="single" w:sz="4" w:space="0" w:color="000000"/>
              <w:right w:val="single" w:sz="4" w:space="0" w:color="000000"/>
            </w:tcBorders>
          </w:tcPr>
          <w:p w14:paraId="33B46C1D" w14:textId="1D89A43A" w:rsidR="00982977" w:rsidRPr="00884700" w:rsidRDefault="00982977" w:rsidP="00982977">
            <w:pPr>
              <w:keepNext/>
              <w:rPr>
                <w:rFonts w:eastAsia="Verdana"/>
                <w:sz w:val="18"/>
                <w:szCs w:val="18"/>
                <w:lang w:val="en-US"/>
              </w:rPr>
            </w:pPr>
            <w:r>
              <w:rPr>
                <w:rFonts w:eastAsia="Verdana"/>
                <w:sz w:val="18"/>
                <w:szCs w:val="18"/>
                <w:lang w:val="en-US"/>
              </w:rPr>
              <w:t>Acceptable</w:t>
            </w:r>
          </w:p>
        </w:tc>
      </w:tr>
      <w:tr w:rsidR="00982977" w:rsidRPr="00BA65CE" w14:paraId="3677F153" w14:textId="77777777" w:rsidTr="00065A24">
        <w:trPr>
          <w:trHeight w:val="228"/>
        </w:trPr>
        <w:tc>
          <w:tcPr>
            <w:tcW w:w="2517" w:type="dxa"/>
            <w:vMerge/>
            <w:tcBorders>
              <w:left w:val="single" w:sz="4" w:space="0" w:color="000000"/>
              <w:bottom w:val="single" w:sz="4" w:space="0" w:color="auto"/>
              <w:right w:val="single" w:sz="4" w:space="0" w:color="000000"/>
            </w:tcBorders>
          </w:tcPr>
          <w:p w14:paraId="453E308A" w14:textId="77777777" w:rsidR="00982977" w:rsidRPr="00884700" w:rsidRDefault="00982977" w:rsidP="00982977">
            <w:pPr>
              <w:keepNext/>
              <w:rPr>
                <w:rFonts w:eastAsia="Verdana"/>
                <w:sz w:val="18"/>
                <w:szCs w:val="18"/>
                <w:lang w:val="en-US"/>
              </w:rPr>
            </w:pPr>
          </w:p>
        </w:tc>
        <w:tc>
          <w:tcPr>
            <w:tcW w:w="4961" w:type="dxa"/>
            <w:gridSpan w:val="5"/>
            <w:tcBorders>
              <w:top w:val="single" w:sz="4" w:space="0" w:color="auto"/>
              <w:left w:val="single" w:sz="4" w:space="0" w:color="000000"/>
              <w:bottom w:val="single" w:sz="4" w:space="0" w:color="auto"/>
              <w:right w:val="nil"/>
            </w:tcBorders>
          </w:tcPr>
          <w:p w14:paraId="071E2399" w14:textId="1DB7C155" w:rsidR="00982977" w:rsidRDefault="00F87B30" w:rsidP="00982977">
            <w:pPr>
              <w:keepNext/>
              <w:rPr>
                <w:rFonts w:eastAsia="Verdana"/>
                <w:sz w:val="18"/>
                <w:szCs w:val="18"/>
                <w:lang w:val="en-US"/>
              </w:rPr>
            </w:pPr>
            <w:r>
              <w:rPr>
                <w:rFonts w:eastAsia="Verdana"/>
                <w:sz w:val="18"/>
                <w:szCs w:val="18"/>
                <w:lang w:val="en-US"/>
              </w:rPr>
              <w:t>HI = 0.012 &lt; 1</w:t>
            </w:r>
          </w:p>
        </w:tc>
        <w:tc>
          <w:tcPr>
            <w:tcW w:w="1843" w:type="dxa"/>
            <w:vMerge/>
            <w:tcBorders>
              <w:left w:val="single" w:sz="4" w:space="0" w:color="000000"/>
              <w:bottom w:val="single" w:sz="4" w:space="0" w:color="auto"/>
              <w:right w:val="single" w:sz="4" w:space="0" w:color="000000"/>
            </w:tcBorders>
          </w:tcPr>
          <w:p w14:paraId="2A4865D9" w14:textId="77777777" w:rsidR="00982977" w:rsidRPr="00884700" w:rsidRDefault="00982977" w:rsidP="00982977">
            <w:pPr>
              <w:keepNext/>
              <w:rPr>
                <w:rFonts w:eastAsia="Verdana"/>
                <w:sz w:val="18"/>
                <w:szCs w:val="18"/>
                <w:lang w:val="en-US"/>
              </w:rPr>
            </w:pPr>
          </w:p>
        </w:tc>
      </w:tr>
      <w:tr w:rsidR="00982977" w:rsidRPr="00BA65CE" w14:paraId="402EB554" w14:textId="77777777" w:rsidTr="00065A24">
        <w:trPr>
          <w:trHeight w:val="228"/>
        </w:trPr>
        <w:tc>
          <w:tcPr>
            <w:tcW w:w="9321" w:type="dxa"/>
            <w:gridSpan w:val="7"/>
            <w:tcBorders>
              <w:left w:val="single" w:sz="4" w:space="0" w:color="000000"/>
              <w:bottom w:val="single" w:sz="4" w:space="0" w:color="auto"/>
              <w:right w:val="single" w:sz="4" w:space="0" w:color="000000"/>
            </w:tcBorders>
          </w:tcPr>
          <w:p w14:paraId="6390AC4B" w14:textId="49DE3AC0" w:rsidR="00982977" w:rsidRPr="00884700" w:rsidRDefault="00982977" w:rsidP="00982977">
            <w:pPr>
              <w:keepNext/>
              <w:rPr>
                <w:rFonts w:eastAsia="Verdana"/>
                <w:sz w:val="18"/>
                <w:szCs w:val="18"/>
                <w:lang w:val="en-US"/>
              </w:rPr>
            </w:pPr>
            <w:r>
              <w:rPr>
                <w:rFonts w:eastAsia="Verdana"/>
                <w:b/>
                <w:sz w:val="18"/>
                <w:lang w:val="en-US"/>
              </w:rPr>
              <w:t>Scenarios 1+3+5 – adult (Tier 2B)</w:t>
            </w:r>
          </w:p>
        </w:tc>
      </w:tr>
      <w:tr w:rsidR="00982977" w:rsidRPr="00BA65CE" w14:paraId="02958962" w14:textId="77777777" w:rsidTr="00065A24">
        <w:trPr>
          <w:trHeight w:val="228"/>
        </w:trPr>
        <w:tc>
          <w:tcPr>
            <w:tcW w:w="2517" w:type="dxa"/>
            <w:tcBorders>
              <w:left w:val="single" w:sz="4" w:space="0" w:color="000000"/>
              <w:bottom w:val="single" w:sz="4" w:space="0" w:color="auto"/>
              <w:right w:val="single" w:sz="4" w:space="0" w:color="000000"/>
            </w:tcBorders>
          </w:tcPr>
          <w:p w14:paraId="2DF5C9B3" w14:textId="24E8A9B2" w:rsidR="00982977" w:rsidRPr="00884700" w:rsidRDefault="00982977" w:rsidP="00982977">
            <w:pPr>
              <w:keepNext/>
              <w:rPr>
                <w:rFonts w:eastAsia="Verdana"/>
                <w:sz w:val="18"/>
                <w:szCs w:val="18"/>
                <w:lang w:val="en-US"/>
              </w:rPr>
            </w:pPr>
            <w:r>
              <w:rPr>
                <w:rFonts w:eastAsia="Verdana"/>
                <w:sz w:val="18"/>
                <w:szCs w:val="18"/>
                <w:lang w:val="en-US"/>
              </w:rPr>
              <w:t>Tier 1</w:t>
            </w:r>
          </w:p>
        </w:tc>
        <w:tc>
          <w:tcPr>
            <w:tcW w:w="2480" w:type="dxa"/>
            <w:gridSpan w:val="2"/>
            <w:tcBorders>
              <w:top w:val="single" w:sz="4" w:space="0" w:color="auto"/>
              <w:left w:val="single" w:sz="4" w:space="0" w:color="000000"/>
              <w:bottom w:val="single" w:sz="4" w:space="0" w:color="auto"/>
              <w:right w:val="nil"/>
            </w:tcBorders>
          </w:tcPr>
          <w:p w14:paraId="494797CB" w14:textId="3223D4E4" w:rsidR="00982977" w:rsidRDefault="00982977" w:rsidP="00982977">
            <w:pPr>
              <w:keepNext/>
              <w:rPr>
                <w:rFonts w:eastAsia="Verdana"/>
                <w:sz w:val="18"/>
                <w:szCs w:val="18"/>
                <w:lang w:val="en-US"/>
              </w:rPr>
            </w:pPr>
            <w:r>
              <w:rPr>
                <w:rFonts w:eastAsia="Verdana"/>
                <w:sz w:val="18"/>
                <w:szCs w:val="18"/>
                <w:lang w:val="en-US"/>
              </w:rPr>
              <w:t>2% AEL</w:t>
            </w:r>
          </w:p>
        </w:tc>
        <w:tc>
          <w:tcPr>
            <w:tcW w:w="2481" w:type="dxa"/>
            <w:gridSpan w:val="3"/>
            <w:tcBorders>
              <w:top w:val="single" w:sz="4" w:space="0" w:color="auto"/>
              <w:left w:val="single" w:sz="4" w:space="0" w:color="000000"/>
              <w:bottom w:val="single" w:sz="4" w:space="0" w:color="auto"/>
              <w:right w:val="nil"/>
            </w:tcBorders>
          </w:tcPr>
          <w:p w14:paraId="5A971EB6" w14:textId="0BECDC50" w:rsidR="00982977" w:rsidRDefault="00982977" w:rsidP="00982977">
            <w:pPr>
              <w:keepNext/>
              <w:rPr>
                <w:rFonts w:eastAsia="Verdana"/>
                <w:sz w:val="18"/>
                <w:szCs w:val="18"/>
                <w:lang w:val="en-US"/>
              </w:rPr>
            </w:pPr>
            <w:r>
              <w:rPr>
                <w:rFonts w:eastAsia="Verdana"/>
                <w:sz w:val="18"/>
                <w:szCs w:val="18"/>
                <w:lang w:val="en-US"/>
              </w:rPr>
              <w:t>0.3</w:t>
            </w:r>
            <w:r w:rsidR="009C6F34">
              <w:rPr>
                <w:rFonts w:eastAsia="Verdana"/>
                <w:sz w:val="18"/>
                <w:szCs w:val="18"/>
                <w:lang w:val="en-US"/>
              </w:rPr>
              <w:t>1</w:t>
            </w:r>
            <w:r>
              <w:rPr>
                <w:rFonts w:eastAsia="Verdana"/>
                <w:sz w:val="18"/>
                <w:szCs w:val="18"/>
                <w:lang w:val="en-US"/>
              </w:rPr>
              <w:t>% AEL</w:t>
            </w:r>
          </w:p>
        </w:tc>
        <w:tc>
          <w:tcPr>
            <w:tcW w:w="1843" w:type="dxa"/>
            <w:tcBorders>
              <w:left w:val="single" w:sz="4" w:space="0" w:color="000000"/>
              <w:bottom w:val="single" w:sz="4" w:space="0" w:color="auto"/>
              <w:right w:val="single" w:sz="4" w:space="0" w:color="000000"/>
            </w:tcBorders>
          </w:tcPr>
          <w:p w14:paraId="72820F65" w14:textId="75F9C2AB" w:rsidR="00982977" w:rsidRPr="00884700" w:rsidRDefault="00982977" w:rsidP="00982977">
            <w:pPr>
              <w:keepNext/>
              <w:rPr>
                <w:rFonts w:eastAsia="Verdana"/>
                <w:sz w:val="18"/>
                <w:szCs w:val="18"/>
                <w:lang w:val="en-US"/>
              </w:rPr>
            </w:pPr>
            <w:r>
              <w:rPr>
                <w:rFonts w:eastAsia="Verdana"/>
                <w:sz w:val="18"/>
                <w:szCs w:val="18"/>
                <w:lang w:val="en-US"/>
              </w:rPr>
              <w:t>Acceptable</w:t>
            </w:r>
          </w:p>
        </w:tc>
      </w:tr>
      <w:tr w:rsidR="00982977" w:rsidRPr="00BA65CE" w14:paraId="2617BF4A" w14:textId="77777777" w:rsidTr="00065A24">
        <w:trPr>
          <w:trHeight w:val="228"/>
        </w:trPr>
        <w:tc>
          <w:tcPr>
            <w:tcW w:w="2517" w:type="dxa"/>
            <w:vMerge w:val="restart"/>
            <w:tcBorders>
              <w:left w:val="single" w:sz="4" w:space="0" w:color="000000"/>
              <w:right w:val="single" w:sz="4" w:space="0" w:color="000000"/>
            </w:tcBorders>
          </w:tcPr>
          <w:p w14:paraId="4FE68336" w14:textId="2AEADB8A" w:rsidR="00982977" w:rsidRPr="00884700" w:rsidRDefault="00982977" w:rsidP="00982977">
            <w:pPr>
              <w:keepNext/>
              <w:rPr>
                <w:rFonts w:eastAsia="Verdana"/>
                <w:sz w:val="18"/>
                <w:szCs w:val="18"/>
                <w:lang w:val="en-US"/>
              </w:rPr>
            </w:pPr>
            <w:r>
              <w:rPr>
                <w:rFonts w:eastAsia="Verdana"/>
                <w:sz w:val="18"/>
                <w:szCs w:val="18"/>
                <w:lang w:val="en-US"/>
              </w:rPr>
              <w:t>Tier 2</w:t>
            </w:r>
          </w:p>
        </w:tc>
        <w:tc>
          <w:tcPr>
            <w:tcW w:w="2480" w:type="dxa"/>
            <w:gridSpan w:val="2"/>
            <w:tcBorders>
              <w:top w:val="single" w:sz="4" w:space="0" w:color="auto"/>
              <w:left w:val="single" w:sz="4" w:space="0" w:color="000000"/>
              <w:bottom w:val="single" w:sz="4" w:space="0" w:color="auto"/>
              <w:right w:val="nil"/>
            </w:tcBorders>
          </w:tcPr>
          <w:p w14:paraId="5944830F" w14:textId="1C9A89C8" w:rsidR="00982977" w:rsidRDefault="00F87B30" w:rsidP="00982977">
            <w:pPr>
              <w:keepNext/>
              <w:rPr>
                <w:rFonts w:eastAsia="Verdana"/>
                <w:sz w:val="18"/>
                <w:szCs w:val="18"/>
                <w:lang w:val="en-US"/>
              </w:rPr>
            </w:pPr>
            <w:r>
              <w:rPr>
                <w:rFonts w:eastAsia="Verdana"/>
                <w:sz w:val="18"/>
                <w:szCs w:val="18"/>
                <w:lang w:val="en-US"/>
              </w:rPr>
              <w:t>0.02</w:t>
            </w:r>
          </w:p>
        </w:tc>
        <w:tc>
          <w:tcPr>
            <w:tcW w:w="2481" w:type="dxa"/>
            <w:gridSpan w:val="3"/>
            <w:tcBorders>
              <w:top w:val="single" w:sz="4" w:space="0" w:color="auto"/>
              <w:left w:val="single" w:sz="4" w:space="0" w:color="000000"/>
              <w:bottom w:val="single" w:sz="4" w:space="0" w:color="auto"/>
              <w:right w:val="nil"/>
            </w:tcBorders>
          </w:tcPr>
          <w:p w14:paraId="3464CB7D" w14:textId="18CCA4A2" w:rsidR="00982977" w:rsidRDefault="00F87B30" w:rsidP="00982977">
            <w:pPr>
              <w:keepNext/>
              <w:rPr>
                <w:rFonts w:eastAsia="Verdana"/>
                <w:sz w:val="18"/>
                <w:szCs w:val="18"/>
                <w:lang w:val="en-US"/>
              </w:rPr>
            </w:pPr>
            <w:r>
              <w:rPr>
                <w:rFonts w:eastAsia="Verdana"/>
                <w:sz w:val="18"/>
                <w:szCs w:val="18"/>
                <w:lang w:val="en-US"/>
              </w:rPr>
              <w:t>0.003</w:t>
            </w:r>
            <w:r w:rsidR="009C6F34">
              <w:rPr>
                <w:rFonts w:eastAsia="Verdana"/>
                <w:sz w:val="18"/>
                <w:szCs w:val="18"/>
                <w:lang w:val="en-US"/>
              </w:rPr>
              <w:t>1</w:t>
            </w:r>
          </w:p>
        </w:tc>
        <w:tc>
          <w:tcPr>
            <w:tcW w:w="1843" w:type="dxa"/>
            <w:vMerge w:val="restart"/>
            <w:tcBorders>
              <w:left w:val="single" w:sz="4" w:space="0" w:color="000000"/>
              <w:right w:val="single" w:sz="4" w:space="0" w:color="000000"/>
            </w:tcBorders>
          </w:tcPr>
          <w:p w14:paraId="19DF499D" w14:textId="08EB3D0C" w:rsidR="00982977" w:rsidRPr="00884700" w:rsidRDefault="00982977" w:rsidP="00982977">
            <w:pPr>
              <w:keepNext/>
              <w:rPr>
                <w:rFonts w:eastAsia="Verdana"/>
                <w:sz w:val="18"/>
                <w:szCs w:val="18"/>
                <w:lang w:val="en-US"/>
              </w:rPr>
            </w:pPr>
            <w:r>
              <w:rPr>
                <w:rFonts w:eastAsia="Verdana"/>
                <w:sz w:val="18"/>
                <w:szCs w:val="18"/>
                <w:lang w:val="en-US"/>
              </w:rPr>
              <w:t>Acceptable</w:t>
            </w:r>
          </w:p>
        </w:tc>
      </w:tr>
      <w:tr w:rsidR="00982977" w:rsidRPr="00BA65CE" w14:paraId="4F700302" w14:textId="77777777" w:rsidTr="00065A24">
        <w:trPr>
          <w:trHeight w:val="228"/>
        </w:trPr>
        <w:tc>
          <w:tcPr>
            <w:tcW w:w="2517" w:type="dxa"/>
            <w:vMerge/>
            <w:tcBorders>
              <w:left w:val="single" w:sz="4" w:space="0" w:color="000000"/>
              <w:bottom w:val="single" w:sz="4" w:space="0" w:color="auto"/>
              <w:right w:val="single" w:sz="4" w:space="0" w:color="000000"/>
            </w:tcBorders>
          </w:tcPr>
          <w:p w14:paraId="219BE462" w14:textId="77777777" w:rsidR="00982977" w:rsidRPr="00884700" w:rsidRDefault="00982977" w:rsidP="00982977">
            <w:pPr>
              <w:keepNext/>
              <w:rPr>
                <w:rFonts w:eastAsia="Verdana"/>
                <w:sz w:val="18"/>
                <w:szCs w:val="18"/>
                <w:lang w:val="en-US"/>
              </w:rPr>
            </w:pPr>
          </w:p>
        </w:tc>
        <w:tc>
          <w:tcPr>
            <w:tcW w:w="4961" w:type="dxa"/>
            <w:gridSpan w:val="5"/>
            <w:tcBorders>
              <w:top w:val="single" w:sz="4" w:space="0" w:color="auto"/>
              <w:left w:val="single" w:sz="4" w:space="0" w:color="000000"/>
              <w:bottom w:val="single" w:sz="4" w:space="0" w:color="auto"/>
              <w:right w:val="nil"/>
            </w:tcBorders>
          </w:tcPr>
          <w:p w14:paraId="1C8E3F02" w14:textId="7DD49DD6" w:rsidR="00982977" w:rsidRDefault="00F87B30" w:rsidP="00982977">
            <w:pPr>
              <w:keepNext/>
              <w:rPr>
                <w:rFonts w:eastAsia="Verdana"/>
                <w:sz w:val="18"/>
                <w:szCs w:val="18"/>
                <w:lang w:val="en-US"/>
              </w:rPr>
            </w:pPr>
            <w:r>
              <w:rPr>
                <w:rFonts w:eastAsia="Verdana"/>
                <w:sz w:val="18"/>
                <w:szCs w:val="18"/>
                <w:lang w:val="en-US"/>
              </w:rPr>
              <w:t>HI = 0.023</w:t>
            </w:r>
            <w:r w:rsidR="009C6F34">
              <w:rPr>
                <w:rFonts w:eastAsia="Verdana"/>
                <w:sz w:val="18"/>
                <w:szCs w:val="18"/>
                <w:lang w:val="en-US"/>
              </w:rPr>
              <w:t>1</w:t>
            </w:r>
            <w:r>
              <w:rPr>
                <w:rFonts w:eastAsia="Verdana"/>
                <w:sz w:val="18"/>
                <w:szCs w:val="18"/>
                <w:lang w:val="en-US"/>
              </w:rPr>
              <w:t xml:space="preserve"> &lt; 1</w:t>
            </w:r>
          </w:p>
        </w:tc>
        <w:tc>
          <w:tcPr>
            <w:tcW w:w="1843" w:type="dxa"/>
            <w:vMerge/>
            <w:tcBorders>
              <w:left w:val="single" w:sz="4" w:space="0" w:color="000000"/>
              <w:bottom w:val="single" w:sz="4" w:space="0" w:color="auto"/>
              <w:right w:val="single" w:sz="4" w:space="0" w:color="000000"/>
            </w:tcBorders>
          </w:tcPr>
          <w:p w14:paraId="1813ECCC" w14:textId="77777777" w:rsidR="00982977" w:rsidRPr="00884700" w:rsidRDefault="00982977" w:rsidP="00982977">
            <w:pPr>
              <w:keepNext/>
              <w:rPr>
                <w:rFonts w:eastAsia="Verdana"/>
                <w:sz w:val="18"/>
                <w:szCs w:val="18"/>
                <w:lang w:val="en-US"/>
              </w:rPr>
            </w:pPr>
          </w:p>
        </w:tc>
      </w:tr>
      <w:tr w:rsidR="00982977" w:rsidRPr="00BA65CE" w14:paraId="79343B10" w14:textId="77777777" w:rsidTr="00884700">
        <w:trPr>
          <w:trHeight w:val="228"/>
        </w:trPr>
        <w:tc>
          <w:tcPr>
            <w:tcW w:w="9321" w:type="dxa"/>
            <w:gridSpan w:val="7"/>
            <w:tcBorders>
              <w:top w:val="single" w:sz="4" w:space="0" w:color="auto"/>
              <w:left w:val="single" w:sz="4" w:space="0" w:color="000000"/>
              <w:bottom w:val="single" w:sz="4" w:space="0" w:color="auto"/>
              <w:right w:val="single" w:sz="4" w:space="0" w:color="000000"/>
            </w:tcBorders>
          </w:tcPr>
          <w:p w14:paraId="1788E134" w14:textId="431DBA61" w:rsidR="00982977" w:rsidRPr="00783475" w:rsidRDefault="00982977" w:rsidP="00982977">
            <w:pPr>
              <w:keepNext/>
              <w:rPr>
                <w:rFonts w:eastAsia="Verdana"/>
                <w:b/>
                <w:sz w:val="18"/>
                <w:szCs w:val="18"/>
                <w:lang w:val="en-US"/>
              </w:rPr>
            </w:pPr>
            <w:r w:rsidRPr="00884700">
              <w:rPr>
                <w:rFonts w:eastAsia="Verdana"/>
                <w:b/>
                <w:sz w:val="18"/>
                <w:szCs w:val="18"/>
                <w:lang w:val="en-US"/>
              </w:rPr>
              <w:t xml:space="preserve">Scenarios 4+5 – infant </w:t>
            </w:r>
            <w:r>
              <w:rPr>
                <w:rFonts w:eastAsia="Verdana"/>
                <w:b/>
                <w:sz w:val="18"/>
                <w:szCs w:val="18"/>
                <w:lang w:val="en-US"/>
              </w:rPr>
              <w:t>(Tier 1)</w:t>
            </w:r>
          </w:p>
        </w:tc>
      </w:tr>
      <w:tr w:rsidR="00982977" w:rsidRPr="00BA65CE" w14:paraId="46B0F845" w14:textId="77777777" w:rsidTr="00884700">
        <w:trPr>
          <w:trHeight w:val="228"/>
        </w:trPr>
        <w:tc>
          <w:tcPr>
            <w:tcW w:w="2517" w:type="dxa"/>
            <w:tcBorders>
              <w:top w:val="single" w:sz="4" w:space="0" w:color="auto"/>
              <w:left w:val="single" w:sz="4" w:space="0" w:color="000000"/>
              <w:bottom w:val="single" w:sz="4" w:space="0" w:color="auto"/>
              <w:right w:val="single" w:sz="4" w:space="0" w:color="000000"/>
            </w:tcBorders>
          </w:tcPr>
          <w:p w14:paraId="78CB48CA" w14:textId="53DE10CE" w:rsidR="00982977" w:rsidRDefault="00982977" w:rsidP="00982977">
            <w:pPr>
              <w:keepNext/>
              <w:rPr>
                <w:rFonts w:eastAsia="Verdana"/>
                <w:sz w:val="18"/>
                <w:szCs w:val="18"/>
                <w:lang w:val="en-US"/>
              </w:rPr>
            </w:pPr>
            <w:r>
              <w:rPr>
                <w:rFonts w:eastAsia="Verdana"/>
                <w:sz w:val="18"/>
                <w:szCs w:val="18"/>
                <w:lang w:val="en-US"/>
              </w:rPr>
              <w:t>Tier 1</w:t>
            </w:r>
          </w:p>
        </w:tc>
        <w:tc>
          <w:tcPr>
            <w:tcW w:w="2480" w:type="dxa"/>
            <w:gridSpan w:val="2"/>
            <w:tcBorders>
              <w:top w:val="single" w:sz="4" w:space="0" w:color="auto"/>
              <w:left w:val="single" w:sz="4" w:space="0" w:color="000000"/>
              <w:bottom w:val="single" w:sz="4" w:space="0" w:color="auto"/>
              <w:right w:val="nil"/>
            </w:tcBorders>
          </w:tcPr>
          <w:p w14:paraId="29B46892" w14:textId="467B0A06" w:rsidR="00982977" w:rsidRPr="00BA65CE" w:rsidRDefault="00982977" w:rsidP="00982977">
            <w:pPr>
              <w:keepNext/>
              <w:rPr>
                <w:rFonts w:eastAsia="Verdana"/>
                <w:sz w:val="18"/>
                <w:szCs w:val="18"/>
                <w:lang w:val="en-US"/>
              </w:rPr>
            </w:pPr>
            <w:r>
              <w:rPr>
                <w:rFonts w:eastAsia="Verdana"/>
                <w:sz w:val="18"/>
                <w:szCs w:val="18"/>
                <w:lang w:val="en-US"/>
              </w:rPr>
              <w:t>31% AEL</w:t>
            </w:r>
          </w:p>
        </w:tc>
        <w:tc>
          <w:tcPr>
            <w:tcW w:w="2481" w:type="dxa"/>
            <w:gridSpan w:val="3"/>
            <w:tcBorders>
              <w:top w:val="single" w:sz="4" w:space="0" w:color="auto"/>
              <w:left w:val="single" w:sz="4" w:space="0" w:color="000000"/>
              <w:bottom w:val="single" w:sz="4" w:space="0" w:color="auto"/>
              <w:right w:val="nil"/>
            </w:tcBorders>
          </w:tcPr>
          <w:p w14:paraId="091C64E9" w14:textId="1FC39231" w:rsidR="00982977" w:rsidRPr="00BA65CE" w:rsidRDefault="00982977" w:rsidP="00982977">
            <w:pPr>
              <w:keepNext/>
              <w:rPr>
                <w:rFonts w:eastAsia="Verdana"/>
                <w:sz w:val="18"/>
                <w:szCs w:val="18"/>
                <w:lang w:val="en-US"/>
              </w:rPr>
            </w:pPr>
            <w:r>
              <w:rPr>
                <w:rFonts w:eastAsia="Verdana"/>
                <w:sz w:val="18"/>
                <w:szCs w:val="18"/>
                <w:lang w:val="en-US"/>
              </w:rPr>
              <w:t>2% AEL</w:t>
            </w:r>
          </w:p>
        </w:tc>
        <w:tc>
          <w:tcPr>
            <w:tcW w:w="1843" w:type="dxa"/>
            <w:tcBorders>
              <w:top w:val="single" w:sz="4" w:space="0" w:color="auto"/>
              <w:left w:val="single" w:sz="4" w:space="0" w:color="000000"/>
              <w:bottom w:val="single" w:sz="4" w:space="0" w:color="auto"/>
              <w:right w:val="single" w:sz="4" w:space="0" w:color="000000"/>
            </w:tcBorders>
          </w:tcPr>
          <w:p w14:paraId="2157F725" w14:textId="5FC49E38" w:rsidR="00982977" w:rsidRDefault="00982977" w:rsidP="00982977">
            <w:pPr>
              <w:keepNext/>
              <w:rPr>
                <w:rFonts w:eastAsia="Verdana"/>
                <w:sz w:val="18"/>
                <w:szCs w:val="18"/>
                <w:lang w:val="en-US"/>
              </w:rPr>
            </w:pPr>
            <w:r>
              <w:rPr>
                <w:rFonts w:eastAsia="Verdana"/>
                <w:sz w:val="18"/>
                <w:szCs w:val="18"/>
                <w:lang w:val="en-US"/>
              </w:rPr>
              <w:t>Acceptable</w:t>
            </w:r>
          </w:p>
        </w:tc>
      </w:tr>
      <w:tr w:rsidR="00982977" w:rsidRPr="00BA65CE" w14:paraId="05580E32" w14:textId="77777777" w:rsidTr="00884700">
        <w:trPr>
          <w:trHeight w:val="228"/>
        </w:trPr>
        <w:tc>
          <w:tcPr>
            <w:tcW w:w="2517" w:type="dxa"/>
            <w:vMerge w:val="restart"/>
            <w:tcBorders>
              <w:top w:val="single" w:sz="4" w:space="0" w:color="auto"/>
              <w:left w:val="single" w:sz="4" w:space="0" w:color="000000"/>
              <w:right w:val="single" w:sz="4" w:space="0" w:color="000000"/>
            </w:tcBorders>
          </w:tcPr>
          <w:p w14:paraId="50AB4220" w14:textId="77777777" w:rsidR="00982977" w:rsidRPr="00BA65CE" w:rsidRDefault="00982977" w:rsidP="00982977">
            <w:pPr>
              <w:keepNext/>
              <w:rPr>
                <w:rFonts w:eastAsia="Verdana"/>
                <w:sz w:val="18"/>
                <w:szCs w:val="18"/>
                <w:lang w:val="en-US"/>
              </w:rPr>
            </w:pPr>
            <w:r>
              <w:rPr>
                <w:rFonts w:eastAsia="Verdana"/>
                <w:sz w:val="18"/>
                <w:szCs w:val="18"/>
                <w:lang w:val="en-US"/>
              </w:rPr>
              <w:t>Tier 2</w:t>
            </w:r>
          </w:p>
          <w:p w14:paraId="2CAB24EC" w14:textId="2084035D" w:rsidR="00982977" w:rsidRPr="00BA65CE" w:rsidRDefault="00982977" w:rsidP="00982977">
            <w:pPr>
              <w:keepNext/>
              <w:rPr>
                <w:rFonts w:eastAsia="Verdana"/>
                <w:sz w:val="18"/>
                <w:szCs w:val="18"/>
                <w:lang w:val="en-US"/>
              </w:rPr>
            </w:pPr>
          </w:p>
        </w:tc>
        <w:tc>
          <w:tcPr>
            <w:tcW w:w="2480" w:type="dxa"/>
            <w:gridSpan w:val="2"/>
            <w:tcBorders>
              <w:top w:val="single" w:sz="4" w:space="0" w:color="auto"/>
              <w:left w:val="single" w:sz="4" w:space="0" w:color="000000"/>
              <w:bottom w:val="single" w:sz="4" w:space="0" w:color="auto"/>
              <w:right w:val="nil"/>
            </w:tcBorders>
          </w:tcPr>
          <w:p w14:paraId="3CB42E47" w14:textId="6C46CB7D" w:rsidR="00982977" w:rsidRPr="00BA65CE" w:rsidRDefault="00982977" w:rsidP="00982977">
            <w:pPr>
              <w:keepNext/>
              <w:rPr>
                <w:rFonts w:eastAsia="Verdana"/>
                <w:sz w:val="18"/>
                <w:szCs w:val="18"/>
                <w:lang w:val="en-US"/>
              </w:rPr>
            </w:pPr>
            <w:r>
              <w:rPr>
                <w:rFonts w:eastAsia="Verdana"/>
                <w:sz w:val="18"/>
                <w:szCs w:val="18"/>
                <w:lang w:val="en-US"/>
              </w:rPr>
              <w:t>0.31</w:t>
            </w:r>
          </w:p>
        </w:tc>
        <w:tc>
          <w:tcPr>
            <w:tcW w:w="2481" w:type="dxa"/>
            <w:gridSpan w:val="3"/>
            <w:tcBorders>
              <w:top w:val="single" w:sz="4" w:space="0" w:color="auto"/>
              <w:left w:val="single" w:sz="4" w:space="0" w:color="000000"/>
              <w:bottom w:val="single" w:sz="4" w:space="0" w:color="auto"/>
              <w:right w:val="nil"/>
            </w:tcBorders>
          </w:tcPr>
          <w:p w14:paraId="67602AA3" w14:textId="6B440C2C" w:rsidR="00982977" w:rsidRPr="00BA65CE" w:rsidRDefault="00982977" w:rsidP="00982977">
            <w:pPr>
              <w:keepNext/>
              <w:rPr>
                <w:rFonts w:eastAsia="Verdana"/>
                <w:sz w:val="18"/>
                <w:szCs w:val="18"/>
                <w:lang w:val="en-US"/>
              </w:rPr>
            </w:pPr>
            <w:r>
              <w:rPr>
                <w:rFonts w:eastAsia="Verdana"/>
                <w:sz w:val="18"/>
                <w:szCs w:val="18"/>
                <w:lang w:val="en-US"/>
              </w:rPr>
              <w:t>0.02</w:t>
            </w:r>
          </w:p>
        </w:tc>
        <w:tc>
          <w:tcPr>
            <w:tcW w:w="1843" w:type="dxa"/>
            <w:vMerge w:val="restart"/>
            <w:tcBorders>
              <w:top w:val="single" w:sz="4" w:space="0" w:color="auto"/>
              <w:left w:val="single" w:sz="4" w:space="0" w:color="000000"/>
              <w:right w:val="single" w:sz="4" w:space="0" w:color="000000"/>
            </w:tcBorders>
          </w:tcPr>
          <w:p w14:paraId="7C381A82" w14:textId="5332CC2C" w:rsidR="00982977" w:rsidRPr="00BA65CE" w:rsidRDefault="00982977" w:rsidP="00982977">
            <w:pPr>
              <w:keepNext/>
              <w:rPr>
                <w:rFonts w:eastAsia="Verdana"/>
                <w:sz w:val="18"/>
                <w:szCs w:val="18"/>
                <w:lang w:val="en-US"/>
              </w:rPr>
            </w:pPr>
            <w:r>
              <w:rPr>
                <w:rFonts w:eastAsia="Verdana"/>
                <w:sz w:val="18"/>
                <w:szCs w:val="18"/>
                <w:lang w:val="en-US"/>
              </w:rPr>
              <w:t>Acceptable</w:t>
            </w:r>
          </w:p>
          <w:p w14:paraId="6F50AF0A" w14:textId="69B035A5" w:rsidR="00982977" w:rsidRPr="00BA65CE" w:rsidRDefault="00982977" w:rsidP="00982977">
            <w:pPr>
              <w:keepNext/>
              <w:rPr>
                <w:rFonts w:eastAsia="Verdana"/>
                <w:sz w:val="18"/>
                <w:szCs w:val="18"/>
                <w:lang w:val="en-US"/>
              </w:rPr>
            </w:pPr>
          </w:p>
        </w:tc>
      </w:tr>
      <w:tr w:rsidR="00982977" w:rsidRPr="00BA65CE" w14:paraId="27888B7F" w14:textId="77777777" w:rsidTr="0018597F">
        <w:trPr>
          <w:trHeight w:val="228"/>
        </w:trPr>
        <w:tc>
          <w:tcPr>
            <w:tcW w:w="2517" w:type="dxa"/>
            <w:vMerge/>
            <w:tcBorders>
              <w:left w:val="single" w:sz="4" w:space="0" w:color="000000"/>
              <w:bottom w:val="single" w:sz="4" w:space="0" w:color="auto"/>
              <w:right w:val="single" w:sz="4" w:space="0" w:color="000000"/>
            </w:tcBorders>
          </w:tcPr>
          <w:p w14:paraId="4627C7ED" w14:textId="5D7FD2E4" w:rsidR="00982977" w:rsidRDefault="00982977" w:rsidP="00982977">
            <w:pPr>
              <w:keepNext/>
              <w:rPr>
                <w:rFonts w:eastAsia="Verdana"/>
                <w:sz w:val="18"/>
                <w:szCs w:val="18"/>
                <w:lang w:val="en-US"/>
              </w:rPr>
            </w:pPr>
          </w:p>
        </w:tc>
        <w:tc>
          <w:tcPr>
            <w:tcW w:w="4961" w:type="dxa"/>
            <w:gridSpan w:val="5"/>
            <w:tcBorders>
              <w:top w:val="single" w:sz="4" w:space="0" w:color="auto"/>
              <w:left w:val="single" w:sz="4" w:space="0" w:color="000000"/>
              <w:bottom w:val="single" w:sz="4" w:space="0" w:color="auto"/>
              <w:right w:val="nil"/>
            </w:tcBorders>
          </w:tcPr>
          <w:p w14:paraId="141EA33A" w14:textId="0F3F93EE" w:rsidR="00982977" w:rsidRPr="00BA65CE" w:rsidRDefault="00982977" w:rsidP="00982977">
            <w:pPr>
              <w:keepNext/>
              <w:rPr>
                <w:rFonts w:eastAsia="Verdana"/>
                <w:sz w:val="18"/>
                <w:szCs w:val="18"/>
                <w:lang w:val="en-US"/>
              </w:rPr>
            </w:pPr>
            <w:r>
              <w:rPr>
                <w:rFonts w:eastAsia="Verdana"/>
                <w:sz w:val="18"/>
                <w:szCs w:val="18"/>
                <w:lang w:val="en-US"/>
              </w:rPr>
              <w:t>HI = 0.33 &lt; 1</w:t>
            </w:r>
          </w:p>
        </w:tc>
        <w:tc>
          <w:tcPr>
            <w:tcW w:w="1843" w:type="dxa"/>
            <w:vMerge/>
            <w:tcBorders>
              <w:left w:val="single" w:sz="4" w:space="0" w:color="000000"/>
              <w:bottom w:val="single" w:sz="4" w:space="0" w:color="auto"/>
              <w:right w:val="single" w:sz="4" w:space="0" w:color="000000"/>
            </w:tcBorders>
          </w:tcPr>
          <w:p w14:paraId="7668A4D6" w14:textId="4C111120" w:rsidR="00982977" w:rsidRDefault="00982977" w:rsidP="00982977">
            <w:pPr>
              <w:keepNext/>
              <w:rPr>
                <w:rFonts w:eastAsia="Verdana"/>
                <w:sz w:val="18"/>
                <w:szCs w:val="18"/>
                <w:lang w:val="en-US"/>
              </w:rPr>
            </w:pPr>
          </w:p>
        </w:tc>
      </w:tr>
      <w:tr w:rsidR="00982977" w:rsidRPr="00BA65CE" w14:paraId="2922A87F" w14:textId="77777777" w:rsidTr="00175822">
        <w:trPr>
          <w:trHeight w:val="228"/>
        </w:trPr>
        <w:tc>
          <w:tcPr>
            <w:tcW w:w="9321" w:type="dxa"/>
            <w:gridSpan w:val="7"/>
            <w:tcBorders>
              <w:top w:val="single" w:sz="4" w:space="0" w:color="auto"/>
              <w:left w:val="single" w:sz="4" w:space="0" w:color="000000"/>
              <w:bottom w:val="single" w:sz="4" w:space="0" w:color="auto"/>
              <w:right w:val="single" w:sz="4" w:space="0" w:color="000000"/>
            </w:tcBorders>
          </w:tcPr>
          <w:p w14:paraId="7225A472" w14:textId="156A05ED" w:rsidR="00982977" w:rsidRPr="00A100DE" w:rsidRDefault="00982977" w:rsidP="00982977">
            <w:pPr>
              <w:keepNext/>
              <w:rPr>
                <w:rFonts w:eastAsia="Verdana"/>
                <w:b/>
                <w:sz w:val="18"/>
                <w:szCs w:val="18"/>
                <w:lang w:val="en-US"/>
              </w:rPr>
            </w:pPr>
            <w:r w:rsidRPr="00A100DE">
              <w:rPr>
                <w:rFonts w:eastAsia="Verdana"/>
                <w:b/>
                <w:sz w:val="18"/>
                <w:szCs w:val="18"/>
                <w:lang w:val="en-US"/>
              </w:rPr>
              <w:t>Scenarios 4+5 – infant (Tier 2A)</w:t>
            </w:r>
          </w:p>
        </w:tc>
      </w:tr>
      <w:tr w:rsidR="00982977" w:rsidRPr="00BA65CE" w14:paraId="1BA2CB26" w14:textId="77777777" w:rsidTr="00175822">
        <w:trPr>
          <w:trHeight w:val="228"/>
        </w:trPr>
        <w:tc>
          <w:tcPr>
            <w:tcW w:w="2517" w:type="dxa"/>
            <w:tcBorders>
              <w:top w:val="single" w:sz="4" w:space="0" w:color="auto"/>
              <w:left w:val="single" w:sz="4" w:space="0" w:color="000000"/>
              <w:bottom w:val="single" w:sz="4" w:space="0" w:color="auto"/>
              <w:right w:val="single" w:sz="4" w:space="0" w:color="000000"/>
            </w:tcBorders>
          </w:tcPr>
          <w:p w14:paraId="31274370" w14:textId="75AA0D22" w:rsidR="00982977" w:rsidRDefault="00982977" w:rsidP="00982977">
            <w:pPr>
              <w:keepNext/>
              <w:rPr>
                <w:rFonts w:eastAsia="Verdana"/>
                <w:sz w:val="18"/>
                <w:szCs w:val="18"/>
                <w:lang w:val="en-US"/>
              </w:rPr>
            </w:pPr>
            <w:r>
              <w:rPr>
                <w:rFonts w:eastAsia="Verdana"/>
                <w:sz w:val="18"/>
                <w:szCs w:val="18"/>
                <w:lang w:val="en-US"/>
              </w:rPr>
              <w:t>Tier 1</w:t>
            </w:r>
          </w:p>
        </w:tc>
        <w:tc>
          <w:tcPr>
            <w:tcW w:w="2480" w:type="dxa"/>
            <w:gridSpan w:val="2"/>
            <w:tcBorders>
              <w:top w:val="single" w:sz="4" w:space="0" w:color="auto"/>
              <w:left w:val="single" w:sz="4" w:space="0" w:color="000000"/>
              <w:bottom w:val="single" w:sz="4" w:space="0" w:color="auto"/>
              <w:right w:val="nil"/>
            </w:tcBorders>
          </w:tcPr>
          <w:p w14:paraId="4A52FC73" w14:textId="1FD0276E" w:rsidR="00982977" w:rsidRDefault="00982977" w:rsidP="00982977">
            <w:pPr>
              <w:keepNext/>
              <w:rPr>
                <w:rFonts w:eastAsia="Verdana"/>
                <w:sz w:val="18"/>
                <w:szCs w:val="18"/>
                <w:lang w:val="en-US"/>
              </w:rPr>
            </w:pPr>
            <w:r>
              <w:rPr>
                <w:rFonts w:eastAsia="Verdana"/>
                <w:sz w:val="18"/>
                <w:szCs w:val="18"/>
                <w:lang w:val="en-US"/>
              </w:rPr>
              <w:t>87% AEL</w:t>
            </w:r>
          </w:p>
        </w:tc>
        <w:tc>
          <w:tcPr>
            <w:tcW w:w="2481" w:type="dxa"/>
            <w:gridSpan w:val="3"/>
            <w:tcBorders>
              <w:top w:val="single" w:sz="4" w:space="0" w:color="auto"/>
              <w:left w:val="single" w:sz="4" w:space="0" w:color="000000"/>
              <w:bottom w:val="single" w:sz="4" w:space="0" w:color="auto"/>
              <w:right w:val="nil"/>
            </w:tcBorders>
          </w:tcPr>
          <w:p w14:paraId="6CAB9CAB" w14:textId="18CF1D63" w:rsidR="00982977" w:rsidRDefault="00982977" w:rsidP="00982977">
            <w:pPr>
              <w:keepNext/>
              <w:rPr>
                <w:rFonts w:eastAsia="Verdana"/>
                <w:sz w:val="18"/>
                <w:szCs w:val="18"/>
                <w:lang w:val="en-US"/>
              </w:rPr>
            </w:pPr>
            <w:r>
              <w:rPr>
                <w:rFonts w:eastAsia="Verdana"/>
                <w:sz w:val="18"/>
                <w:szCs w:val="18"/>
                <w:lang w:val="en-US"/>
              </w:rPr>
              <w:t>7% AEL</w:t>
            </w:r>
          </w:p>
        </w:tc>
        <w:tc>
          <w:tcPr>
            <w:tcW w:w="1843" w:type="dxa"/>
            <w:tcBorders>
              <w:top w:val="single" w:sz="4" w:space="0" w:color="auto"/>
              <w:left w:val="single" w:sz="4" w:space="0" w:color="000000"/>
              <w:bottom w:val="single" w:sz="4" w:space="0" w:color="auto"/>
              <w:right w:val="single" w:sz="4" w:space="0" w:color="000000"/>
            </w:tcBorders>
          </w:tcPr>
          <w:p w14:paraId="0EA6449C" w14:textId="4269C8BF" w:rsidR="00982977" w:rsidRDefault="00982977" w:rsidP="00982977">
            <w:pPr>
              <w:keepNext/>
              <w:rPr>
                <w:rFonts w:eastAsia="Verdana"/>
                <w:sz w:val="18"/>
                <w:szCs w:val="18"/>
                <w:lang w:val="en-US"/>
              </w:rPr>
            </w:pPr>
            <w:r>
              <w:rPr>
                <w:rFonts w:eastAsia="Verdana"/>
                <w:sz w:val="18"/>
                <w:szCs w:val="18"/>
                <w:lang w:val="en-US"/>
              </w:rPr>
              <w:t>Acceptable</w:t>
            </w:r>
          </w:p>
        </w:tc>
      </w:tr>
      <w:tr w:rsidR="00982977" w:rsidRPr="00BA65CE" w14:paraId="61C4F9B6" w14:textId="77777777" w:rsidTr="00175822">
        <w:trPr>
          <w:trHeight w:val="228"/>
        </w:trPr>
        <w:tc>
          <w:tcPr>
            <w:tcW w:w="2517" w:type="dxa"/>
            <w:vMerge w:val="restart"/>
            <w:tcBorders>
              <w:top w:val="single" w:sz="4" w:space="0" w:color="auto"/>
              <w:left w:val="single" w:sz="4" w:space="0" w:color="000000"/>
              <w:right w:val="single" w:sz="4" w:space="0" w:color="000000"/>
            </w:tcBorders>
          </w:tcPr>
          <w:p w14:paraId="759533DB" w14:textId="77777777" w:rsidR="00982977" w:rsidRDefault="00982977" w:rsidP="00982977">
            <w:pPr>
              <w:keepNext/>
              <w:rPr>
                <w:rFonts w:eastAsia="Verdana"/>
                <w:sz w:val="18"/>
                <w:szCs w:val="18"/>
                <w:lang w:val="en-US"/>
              </w:rPr>
            </w:pPr>
            <w:r>
              <w:rPr>
                <w:rFonts w:eastAsia="Verdana"/>
                <w:sz w:val="18"/>
                <w:szCs w:val="18"/>
                <w:lang w:val="en-US"/>
              </w:rPr>
              <w:t>Tier 2</w:t>
            </w:r>
          </w:p>
          <w:p w14:paraId="7E7E2091" w14:textId="20AC98D3" w:rsidR="00982977" w:rsidRDefault="00982977" w:rsidP="00982977">
            <w:pPr>
              <w:keepNext/>
              <w:rPr>
                <w:rFonts w:eastAsia="Verdana"/>
                <w:sz w:val="18"/>
                <w:szCs w:val="18"/>
                <w:lang w:val="en-US"/>
              </w:rPr>
            </w:pPr>
          </w:p>
        </w:tc>
        <w:tc>
          <w:tcPr>
            <w:tcW w:w="2480" w:type="dxa"/>
            <w:gridSpan w:val="2"/>
            <w:tcBorders>
              <w:top w:val="single" w:sz="4" w:space="0" w:color="auto"/>
              <w:left w:val="single" w:sz="4" w:space="0" w:color="000000"/>
              <w:bottom w:val="single" w:sz="4" w:space="0" w:color="auto"/>
              <w:right w:val="nil"/>
            </w:tcBorders>
          </w:tcPr>
          <w:p w14:paraId="47B45CFA" w14:textId="358E468B" w:rsidR="00982977" w:rsidRDefault="00982977" w:rsidP="00982977">
            <w:pPr>
              <w:keepNext/>
              <w:rPr>
                <w:rFonts w:eastAsia="Verdana"/>
                <w:sz w:val="18"/>
                <w:szCs w:val="18"/>
                <w:lang w:val="en-US"/>
              </w:rPr>
            </w:pPr>
            <w:r>
              <w:rPr>
                <w:rFonts w:eastAsia="Verdana"/>
                <w:sz w:val="18"/>
                <w:szCs w:val="18"/>
                <w:lang w:val="en-US"/>
              </w:rPr>
              <w:t>0.87</w:t>
            </w:r>
          </w:p>
        </w:tc>
        <w:tc>
          <w:tcPr>
            <w:tcW w:w="2481" w:type="dxa"/>
            <w:gridSpan w:val="3"/>
            <w:tcBorders>
              <w:top w:val="single" w:sz="4" w:space="0" w:color="auto"/>
              <w:left w:val="single" w:sz="4" w:space="0" w:color="000000"/>
              <w:bottom w:val="single" w:sz="4" w:space="0" w:color="auto"/>
              <w:right w:val="nil"/>
            </w:tcBorders>
          </w:tcPr>
          <w:p w14:paraId="6D5FB7DD" w14:textId="1446C70E" w:rsidR="00982977" w:rsidRDefault="00982977" w:rsidP="00982977">
            <w:pPr>
              <w:keepNext/>
              <w:rPr>
                <w:rFonts w:eastAsia="Verdana"/>
                <w:sz w:val="18"/>
                <w:szCs w:val="18"/>
                <w:lang w:val="en-US"/>
              </w:rPr>
            </w:pPr>
            <w:r>
              <w:rPr>
                <w:rFonts w:eastAsia="Verdana"/>
                <w:sz w:val="18"/>
                <w:szCs w:val="18"/>
                <w:lang w:val="en-US"/>
              </w:rPr>
              <w:t>0.07</w:t>
            </w:r>
          </w:p>
        </w:tc>
        <w:tc>
          <w:tcPr>
            <w:tcW w:w="1843" w:type="dxa"/>
            <w:vMerge w:val="restart"/>
            <w:tcBorders>
              <w:top w:val="single" w:sz="4" w:space="0" w:color="auto"/>
              <w:left w:val="single" w:sz="4" w:space="0" w:color="000000"/>
              <w:right w:val="single" w:sz="4" w:space="0" w:color="000000"/>
            </w:tcBorders>
          </w:tcPr>
          <w:p w14:paraId="440ECDB4" w14:textId="1DAE56A7" w:rsidR="00982977" w:rsidRDefault="00982977" w:rsidP="00982977">
            <w:pPr>
              <w:keepNext/>
              <w:rPr>
                <w:rFonts w:eastAsia="Verdana"/>
                <w:sz w:val="18"/>
                <w:szCs w:val="18"/>
                <w:lang w:val="en-US"/>
              </w:rPr>
            </w:pPr>
            <w:r>
              <w:rPr>
                <w:rFonts w:eastAsia="Verdana"/>
                <w:sz w:val="18"/>
                <w:szCs w:val="18"/>
                <w:lang w:val="en-US"/>
              </w:rPr>
              <w:t>Acceptable</w:t>
            </w:r>
          </w:p>
          <w:p w14:paraId="0C1D7959" w14:textId="064BF94B" w:rsidR="00982977" w:rsidRDefault="00982977" w:rsidP="00982977">
            <w:pPr>
              <w:keepNext/>
              <w:rPr>
                <w:rFonts w:eastAsia="Verdana"/>
                <w:sz w:val="18"/>
                <w:szCs w:val="18"/>
                <w:lang w:val="en-US"/>
              </w:rPr>
            </w:pPr>
          </w:p>
        </w:tc>
      </w:tr>
      <w:tr w:rsidR="00982977" w:rsidRPr="00BA65CE" w14:paraId="61A9FE87" w14:textId="77777777" w:rsidTr="00175822">
        <w:trPr>
          <w:trHeight w:val="228"/>
        </w:trPr>
        <w:tc>
          <w:tcPr>
            <w:tcW w:w="2517" w:type="dxa"/>
            <w:vMerge/>
            <w:tcBorders>
              <w:left w:val="single" w:sz="4" w:space="0" w:color="000000"/>
              <w:bottom w:val="single" w:sz="4" w:space="0" w:color="auto"/>
              <w:right w:val="single" w:sz="4" w:space="0" w:color="000000"/>
            </w:tcBorders>
          </w:tcPr>
          <w:p w14:paraId="36E13860" w14:textId="05FBCD87" w:rsidR="00982977" w:rsidRDefault="00982977" w:rsidP="00982977">
            <w:pPr>
              <w:keepNext/>
              <w:rPr>
                <w:rFonts w:eastAsia="Verdana"/>
                <w:sz w:val="18"/>
                <w:szCs w:val="18"/>
                <w:lang w:val="en-US"/>
              </w:rPr>
            </w:pPr>
          </w:p>
        </w:tc>
        <w:tc>
          <w:tcPr>
            <w:tcW w:w="4961" w:type="dxa"/>
            <w:gridSpan w:val="5"/>
            <w:tcBorders>
              <w:top w:val="single" w:sz="4" w:space="0" w:color="auto"/>
              <w:left w:val="single" w:sz="4" w:space="0" w:color="000000"/>
              <w:bottom w:val="single" w:sz="4" w:space="0" w:color="auto"/>
              <w:right w:val="nil"/>
            </w:tcBorders>
          </w:tcPr>
          <w:p w14:paraId="228F9443" w14:textId="0DC7E515" w:rsidR="00982977" w:rsidRDefault="00982977" w:rsidP="00982977">
            <w:pPr>
              <w:keepNext/>
              <w:rPr>
                <w:rFonts w:eastAsia="Verdana"/>
                <w:sz w:val="18"/>
                <w:szCs w:val="18"/>
                <w:lang w:val="en-US"/>
              </w:rPr>
            </w:pPr>
            <w:r>
              <w:rPr>
                <w:rFonts w:eastAsia="Verdana"/>
                <w:sz w:val="18"/>
                <w:szCs w:val="18"/>
                <w:lang w:val="en-US"/>
              </w:rPr>
              <w:t>HI = 0.94 &lt; 1</w:t>
            </w:r>
          </w:p>
        </w:tc>
        <w:tc>
          <w:tcPr>
            <w:tcW w:w="1843" w:type="dxa"/>
            <w:vMerge/>
            <w:tcBorders>
              <w:left w:val="single" w:sz="4" w:space="0" w:color="000000"/>
              <w:bottom w:val="single" w:sz="4" w:space="0" w:color="auto"/>
              <w:right w:val="single" w:sz="4" w:space="0" w:color="000000"/>
            </w:tcBorders>
          </w:tcPr>
          <w:p w14:paraId="79378303" w14:textId="0C691429" w:rsidR="00982977" w:rsidRDefault="00982977" w:rsidP="00982977">
            <w:pPr>
              <w:keepNext/>
              <w:rPr>
                <w:rFonts w:eastAsia="Verdana"/>
                <w:sz w:val="18"/>
                <w:szCs w:val="18"/>
                <w:lang w:val="en-US"/>
              </w:rPr>
            </w:pPr>
          </w:p>
        </w:tc>
      </w:tr>
      <w:tr w:rsidR="00982977" w:rsidRPr="00BA65CE" w14:paraId="79B44330" w14:textId="77777777" w:rsidTr="00175822">
        <w:trPr>
          <w:trHeight w:val="228"/>
        </w:trPr>
        <w:tc>
          <w:tcPr>
            <w:tcW w:w="9321" w:type="dxa"/>
            <w:gridSpan w:val="7"/>
            <w:tcBorders>
              <w:top w:val="single" w:sz="4" w:space="0" w:color="auto"/>
              <w:left w:val="single" w:sz="4" w:space="0" w:color="000000"/>
              <w:bottom w:val="single" w:sz="4" w:space="0" w:color="auto"/>
              <w:right w:val="single" w:sz="4" w:space="0" w:color="000000"/>
            </w:tcBorders>
          </w:tcPr>
          <w:p w14:paraId="1BC1ED2B" w14:textId="71F256A6" w:rsidR="00982977" w:rsidRPr="00A100DE" w:rsidRDefault="00982977" w:rsidP="00982977">
            <w:pPr>
              <w:keepNext/>
              <w:rPr>
                <w:rFonts w:eastAsia="Verdana"/>
                <w:b/>
                <w:sz w:val="18"/>
                <w:szCs w:val="18"/>
                <w:lang w:val="en-US"/>
              </w:rPr>
            </w:pPr>
            <w:r w:rsidRPr="00A100DE">
              <w:rPr>
                <w:rFonts w:eastAsia="Verdana"/>
                <w:b/>
                <w:sz w:val="18"/>
                <w:szCs w:val="18"/>
                <w:lang w:val="en-US"/>
              </w:rPr>
              <w:t>Scenarios 4+5 – infant (Tier 2B)</w:t>
            </w:r>
          </w:p>
        </w:tc>
      </w:tr>
      <w:tr w:rsidR="00982977" w:rsidRPr="00BA65CE" w14:paraId="59C9EB14" w14:textId="77777777" w:rsidTr="00175822">
        <w:trPr>
          <w:trHeight w:val="228"/>
        </w:trPr>
        <w:tc>
          <w:tcPr>
            <w:tcW w:w="2517" w:type="dxa"/>
            <w:tcBorders>
              <w:top w:val="single" w:sz="4" w:space="0" w:color="auto"/>
              <w:left w:val="single" w:sz="4" w:space="0" w:color="000000"/>
              <w:bottom w:val="single" w:sz="4" w:space="0" w:color="auto"/>
              <w:right w:val="single" w:sz="4" w:space="0" w:color="000000"/>
            </w:tcBorders>
          </w:tcPr>
          <w:p w14:paraId="0DEBDDB9" w14:textId="3DB37A14" w:rsidR="00982977" w:rsidRDefault="00982977" w:rsidP="00982977">
            <w:pPr>
              <w:keepNext/>
              <w:rPr>
                <w:rFonts w:eastAsia="Verdana"/>
                <w:sz w:val="18"/>
                <w:szCs w:val="18"/>
                <w:lang w:val="en-US"/>
              </w:rPr>
            </w:pPr>
            <w:r>
              <w:rPr>
                <w:rFonts w:eastAsia="Verdana"/>
                <w:sz w:val="18"/>
                <w:szCs w:val="18"/>
                <w:lang w:val="en-US"/>
              </w:rPr>
              <w:t>Tier 1</w:t>
            </w:r>
          </w:p>
        </w:tc>
        <w:tc>
          <w:tcPr>
            <w:tcW w:w="2480" w:type="dxa"/>
            <w:gridSpan w:val="2"/>
            <w:tcBorders>
              <w:top w:val="single" w:sz="4" w:space="0" w:color="auto"/>
              <w:left w:val="single" w:sz="4" w:space="0" w:color="000000"/>
              <w:bottom w:val="single" w:sz="4" w:space="0" w:color="auto"/>
              <w:right w:val="nil"/>
            </w:tcBorders>
          </w:tcPr>
          <w:p w14:paraId="2CA5C592" w14:textId="60B8036A" w:rsidR="00982977" w:rsidRDefault="009C6F34" w:rsidP="00982977">
            <w:pPr>
              <w:keepNext/>
              <w:rPr>
                <w:rFonts w:eastAsia="Verdana"/>
                <w:sz w:val="18"/>
                <w:szCs w:val="18"/>
                <w:lang w:val="en-US"/>
              </w:rPr>
            </w:pPr>
            <w:r>
              <w:rPr>
                <w:rFonts w:eastAsia="Verdana"/>
                <w:sz w:val="18"/>
                <w:szCs w:val="18"/>
                <w:lang w:val="en-US"/>
              </w:rPr>
              <w:t>85</w:t>
            </w:r>
            <w:r w:rsidR="00982977">
              <w:rPr>
                <w:rFonts w:eastAsia="Verdana"/>
                <w:sz w:val="18"/>
                <w:szCs w:val="18"/>
                <w:lang w:val="en-US"/>
              </w:rPr>
              <w:t>% AEL</w:t>
            </w:r>
          </w:p>
        </w:tc>
        <w:tc>
          <w:tcPr>
            <w:tcW w:w="2481" w:type="dxa"/>
            <w:gridSpan w:val="3"/>
            <w:tcBorders>
              <w:top w:val="single" w:sz="4" w:space="0" w:color="auto"/>
              <w:left w:val="single" w:sz="4" w:space="0" w:color="000000"/>
              <w:bottom w:val="single" w:sz="4" w:space="0" w:color="auto"/>
              <w:right w:val="nil"/>
            </w:tcBorders>
          </w:tcPr>
          <w:p w14:paraId="6E9930D4" w14:textId="0E67F046" w:rsidR="00982977" w:rsidRDefault="009C6F34" w:rsidP="00982977">
            <w:pPr>
              <w:keepNext/>
              <w:rPr>
                <w:rFonts w:eastAsia="Verdana"/>
                <w:sz w:val="18"/>
                <w:szCs w:val="18"/>
                <w:lang w:val="en-US"/>
              </w:rPr>
            </w:pPr>
            <w:r>
              <w:rPr>
                <w:rFonts w:eastAsia="Verdana"/>
                <w:sz w:val="18"/>
                <w:szCs w:val="18"/>
                <w:lang w:val="en-US"/>
              </w:rPr>
              <w:t>10</w:t>
            </w:r>
            <w:r w:rsidR="00982977">
              <w:rPr>
                <w:rFonts w:eastAsia="Verdana"/>
                <w:sz w:val="18"/>
                <w:szCs w:val="18"/>
                <w:lang w:val="en-US"/>
              </w:rPr>
              <w:t>% AEL</w:t>
            </w:r>
          </w:p>
        </w:tc>
        <w:tc>
          <w:tcPr>
            <w:tcW w:w="1843" w:type="dxa"/>
            <w:tcBorders>
              <w:top w:val="single" w:sz="4" w:space="0" w:color="auto"/>
              <w:left w:val="single" w:sz="4" w:space="0" w:color="000000"/>
              <w:bottom w:val="single" w:sz="4" w:space="0" w:color="auto"/>
              <w:right w:val="single" w:sz="4" w:space="0" w:color="000000"/>
            </w:tcBorders>
          </w:tcPr>
          <w:p w14:paraId="05F3171A" w14:textId="21ED68CE" w:rsidR="00982977" w:rsidRDefault="00982977" w:rsidP="00982977">
            <w:pPr>
              <w:keepNext/>
              <w:rPr>
                <w:rFonts w:eastAsia="Verdana"/>
                <w:sz w:val="18"/>
                <w:szCs w:val="18"/>
                <w:lang w:val="en-US"/>
              </w:rPr>
            </w:pPr>
            <w:r>
              <w:rPr>
                <w:rFonts w:eastAsia="Verdana"/>
                <w:sz w:val="18"/>
                <w:szCs w:val="18"/>
                <w:lang w:val="en-US"/>
              </w:rPr>
              <w:t>Acceptable</w:t>
            </w:r>
          </w:p>
        </w:tc>
      </w:tr>
      <w:tr w:rsidR="00982977" w:rsidRPr="00BA65CE" w14:paraId="656310D2" w14:textId="77777777" w:rsidTr="00175822">
        <w:trPr>
          <w:trHeight w:val="228"/>
        </w:trPr>
        <w:tc>
          <w:tcPr>
            <w:tcW w:w="2517" w:type="dxa"/>
            <w:vMerge w:val="restart"/>
            <w:tcBorders>
              <w:top w:val="single" w:sz="4" w:space="0" w:color="auto"/>
              <w:left w:val="single" w:sz="4" w:space="0" w:color="000000"/>
              <w:right w:val="single" w:sz="4" w:space="0" w:color="000000"/>
            </w:tcBorders>
          </w:tcPr>
          <w:p w14:paraId="3F81512A" w14:textId="77777777" w:rsidR="00982977" w:rsidRDefault="00982977" w:rsidP="00982977">
            <w:pPr>
              <w:keepNext/>
              <w:rPr>
                <w:rFonts w:eastAsia="Verdana"/>
                <w:sz w:val="18"/>
                <w:szCs w:val="18"/>
                <w:lang w:val="en-US"/>
              </w:rPr>
            </w:pPr>
            <w:r>
              <w:rPr>
                <w:rFonts w:eastAsia="Verdana"/>
                <w:sz w:val="18"/>
                <w:szCs w:val="18"/>
                <w:lang w:val="en-US"/>
              </w:rPr>
              <w:t>Tier 2</w:t>
            </w:r>
          </w:p>
          <w:p w14:paraId="659B3ADB" w14:textId="7DCD630C" w:rsidR="00982977" w:rsidRDefault="00982977" w:rsidP="00982977">
            <w:pPr>
              <w:keepNext/>
              <w:rPr>
                <w:rFonts w:eastAsia="Verdana"/>
                <w:sz w:val="18"/>
                <w:szCs w:val="18"/>
                <w:lang w:val="en-US"/>
              </w:rPr>
            </w:pPr>
          </w:p>
        </w:tc>
        <w:tc>
          <w:tcPr>
            <w:tcW w:w="2480" w:type="dxa"/>
            <w:gridSpan w:val="2"/>
            <w:tcBorders>
              <w:top w:val="single" w:sz="4" w:space="0" w:color="auto"/>
              <w:left w:val="single" w:sz="4" w:space="0" w:color="000000"/>
              <w:bottom w:val="single" w:sz="4" w:space="0" w:color="auto"/>
              <w:right w:val="nil"/>
            </w:tcBorders>
          </w:tcPr>
          <w:p w14:paraId="0F2DBE3A" w14:textId="44795D16" w:rsidR="00982977" w:rsidRDefault="00982977" w:rsidP="00982977">
            <w:pPr>
              <w:keepNext/>
              <w:rPr>
                <w:rFonts w:eastAsia="Verdana"/>
                <w:sz w:val="18"/>
                <w:szCs w:val="18"/>
                <w:lang w:val="en-US"/>
              </w:rPr>
            </w:pPr>
            <w:r>
              <w:rPr>
                <w:rFonts w:eastAsia="Verdana"/>
                <w:sz w:val="18"/>
                <w:szCs w:val="18"/>
                <w:lang w:val="en-US"/>
              </w:rPr>
              <w:t>0.</w:t>
            </w:r>
            <w:r w:rsidR="009C6F34">
              <w:rPr>
                <w:rFonts w:eastAsia="Verdana"/>
                <w:sz w:val="18"/>
                <w:szCs w:val="18"/>
                <w:lang w:val="en-US"/>
              </w:rPr>
              <w:t>85</w:t>
            </w:r>
          </w:p>
        </w:tc>
        <w:tc>
          <w:tcPr>
            <w:tcW w:w="2481" w:type="dxa"/>
            <w:gridSpan w:val="3"/>
            <w:tcBorders>
              <w:top w:val="single" w:sz="4" w:space="0" w:color="auto"/>
              <w:left w:val="single" w:sz="4" w:space="0" w:color="000000"/>
              <w:bottom w:val="single" w:sz="4" w:space="0" w:color="auto"/>
              <w:right w:val="nil"/>
            </w:tcBorders>
          </w:tcPr>
          <w:p w14:paraId="68E7624D" w14:textId="7EF4DC8C" w:rsidR="00982977" w:rsidRDefault="00982977" w:rsidP="00982977">
            <w:pPr>
              <w:keepNext/>
              <w:rPr>
                <w:rFonts w:eastAsia="Verdana"/>
                <w:sz w:val="18"/>
                <w:szCs w:val="18"/>
                <w:lang w:val="en-US"/>
              </w:rPr>
            </w:pPr>
            <w:r>
              <w:rPr>
                <w:rFonts w:eastAsia="Verdana"/>
                <w:sz w:val="18"/>
                <w:szCs w:val="18"/>
                <w:lang w:val="en-US"/>
              </w:rPr>
              <w:t>0.</w:t>
            </w:r>
            <w:r w:rsidR="009C6F34">
              <w:rPr>
                <w:rFonts w:eastAsia="Verdana"/>
                <w:sz w:val="18"/>
                <w:szCs w:val="18"/>
                <w:lang w:val="en-US"/>
              </w:rPr>
              <w:t>10</w:t>
            </w:r>
          </w:p>
        </w:tc>
        <w:tc>
          <w:tcPr>
            <w:tcW w:w="1843" w:type="dxa"/>
            <w:vMerge w:val="restart"/>
            <w:tcBorders>
              <w:top w:val="single" w:sz="4" w:space="0" w:color="auto"/>
              <w:left w:val="single" w:sz="4" w:space="0" w:color="000000"/>
              <w:right w:val="single" w:sz="4" w:space="0" w:color="000000"/>
            </w:tcBorders>
          </w:tcPr>
          <w:p w14:paraId="5269B25E" w14:textId="55C83C16" w:rsidR="00982977" w:rsidRDefault="00982977" w:rsidP="00982977">
            <w:pPr>
              <w:keepNext/>
              <w:rPr>
                <w:rFonts w:eastAsia="Verdana"/>
                <w:sz w:val="18"/>
                <w:szCs w:val="18"/>
                <w:lang w:val="en-US"/>
              </w:rPr>
            </w:pPr>
            <w:r>
              <w:rPr>
                <w:rFonts w:eastAsia="Verdana"/>
                <w:sz w:val="18"/>
                <w:szCs w:val="18"/>
                <w:lang w:val="en-US"/>
              </w:rPr>
              <w:t>Acceptable</w:t>
            </w:r>
          </w:p>
          <w:p w14:paraId="0FB31CC3" w14:textId="2EA21768" w:rsidR="00982977" w:rsidRDefault="00982977" w:rsidP="00982977">
            <w:pPr>
              <w:keepNext/>
              <w:rPr>
                <w:rFonts w:eastAsia="Verdana"/>
                <w:sz w:val="18"/>
                <w:szCs w:val="18"/>
                <w:lang w:val="en-US"/>
              </w:rPr>
            </w:pPr>
          </w:p>
        </w:tc>
      </w:tr>
      <w:tr w:rsidR="00982977" w:rsidRPr="00BA65CE" w14:paraId="388561D0" w14:textId="77777777" w:rsidTr="00175822">
        <w:trPr>
          <w:trHeight w:val="228"/>
        </w:trPr>
        <w:tc>
          <w:tcPr>
            <w:tcW w:w="2517" w:type="dxa"/>
            <w:vMerge/>
            <w:tcBorders>
              <w:left w:val="single" w:sz="4" w:space="0" w:color="000000"/>
              <w:bottom w:val="single" w:sz="4" w:space="0" w:color="auto"/>
              <w:right w:val="single" w:sz="4" w:space="0" w:color="000000"/>
            </w:tcBorders>
          </w:tcPr>
          <w:p w14:paraId="4D709383" w14:textId="040C40DA" w:rsidR="00982977" w:rsidRDefault="00982977" w:rsidP="00982977">
            <w:pPr>
              <w:keepNext/>
              <w:rPr>
                <w:rFonts w:eastAsia="Verdana"/>
                <w:sz w:val="18"/>
                <w:szCs w:val="18"/>
                <w:lang w:val="en-US"/>
              </w:rPr>
            </w:pPr>
          </w:p>
        </w:tc>
        <w:tc>
          <w:tcPr>
            <w:tcW w:w="4961" w:type="dxa"/>
            <w:gridSpan w:val="5"/>
            <w:tcBorders>
              <w:top w:val="single" w:sz="4" w:space="0" w:color="auto"/>
              <w:left w:val="single" w:sz="4" w:space="0" w:color="000000"/>
              <w:bottom w:val="single" w:sz="4" w:space="0" w:color="auto"/>
              <w:right w:val="nil"/>
            </w:tcBorders>
          </w:tcPr>
          <w:p w14:paraId="624F6284" w14:textId="12BDD29C" w:rsidR="00982977" w:rsidRDefault="00982977" w:rsidP="00982977">
            <w:pPr>
              <w:keepNext/>
              <w:rPr>
                <w:rFonts w:eastAsia="Verdana"/>
                <w:sz w:val="18"/>
                <w:szCs w:val="18"/>
                <w:lang w:val="en-US"/>
              </w:rPr>
            </w:pPr>
            <w:r>
              <w:rPr>
                <w:rFonts w:eastAsia="Verdana"/>
                <w:sz w:val="18"/>
                <w:szCs w:val="18"/>
                <w:lang w:val="en-US"/>
              </w:rPr>
              <w:t>HI = 0.</w:t>
            </w:r>
            <w:r w:rsidR="009C6F34">
              <w:rPr>
                <w:rFonts w:eastAsia="Verdana"/>
                <w:sz w:val="18"/>
                <w:szCs w:val="18"/>
                <w:lang w:val="en-US"/>
              </w:rPr>
              <w:t>9</w:t>
            </w:r>
            <w:r>
              <w:rPr>
                <w:rFonts w:eastAsia="Verdana"/>
                <w:sz w:val="18"/>
                <w:szCs w:val="18"/>
                <w:lang w:val="en-US"/>
              </w:rPr>
              <w:t>5 &lt; 1</w:t>
            </w:r>
          </w:p>
        </w:tc>
        <w:tc>
          <w:tcPr>
            <w:tcW w:w="1843" w:type="dxa"/>
            <w:vMerge/>
            <w:tcBorders>
              <w:left w:val="single" w:sz="4" w:space="0" w:color="000000"/>
              <w:bottom w:val="single" w:sz="4" w:space="0" w:color="auto"/>
              <w:right w:val="single" w:sz="4" w:space="0" w:color="000000"/>
            </w:tcBorders>
          </w:tcPr>
          <w:p w14:paraId="1A8341F0" w14:textId="23D89F0B" w:rsidR="00982977" w:rsidRDefault="00982977" w:rsidP="00982977">
            <w:pPr>
              <w:keepNext/>
              <w:rPr>
                <w:rFonts w:eastAsia="Verdana"/>
                <w:sz w:val="18"/>
                <w:szCs w:val="18"/>
                <w:lang w:val="en-US"/>
              </w:rPr>
            </w:pPr>
          </w:p>
        </w:tc>
      </w:tr>
    </w:tbl>
    <w:p w14:paraId="78F43069" w14:textId="77777777" w:rsidR="004F2924" w:rsidRPr="00884700" w:rsidRDefault="004F2924" w:rsidP="00884700">
      <w:pPr>
        <w:keepNext/>
        <w:rPr>
          <w:rFonts w:eastAsia="Verdana"/>
          <w:sz w:val="18"/>
          <w:szCs w:val="18"/>
          <w:lang w:val="en-US"/>
        </w:rPr>
      </w:pPr>
    </w:p>
    <w:p w14:paraId="6288C551" w14:textId="77777777" w:rsidR="004F2924" w:rsidRDefault="004F2924">
      <w:pPr>
        <w:spacing w:line="260" w:lineRule="atLeast"/>
        <w:rPr>
          <w:rFonts w:eastAsia="Verdana"/>
          <w:b/>
          <w:lang w:val="en-US"/>
        </w:rPr>
      </w:pPr>
    </w:p>
    <w:p w14:paraId="0E010987" w14:textId="5ED9A641" w:rsidR="00695BF6" w:rsidRPr="00242452" w:rsidRDefault="00695BF6" w:rsidP="00695BF6">
      <w:pPr>
        <w:spacing w:after="12" w:line="250" w:lineRule="auto"/>
        <w:ind w:left="-5" w:hanging="10"/>
        <w:rPr>
          <w:lang w:val="en-US"/>
        </w:rPr>
      </w:pPr>
      <w:r w:rsidRPr="00242452">
        <w:rPr>
          <w:rFonts w:eastAsia="Verdana"/>
          <w:b/>
          <w:lang w:val="en-US"/>
        </w:rPr>
        <w:t xml:space="preserve">Overall conclusion on the risk assessment for human health from systemic and local exposure </w:t>
      </w:r>
      <w:r>
        <w:rPr>
          <w:rFonts w:eastAsia="Verdana"/>
          <w:b/>
          <w:lang w:val="en-US"/>
        </w:rPr>
        <w:t>to both active substances</w:t>
      </w:r>
    </w:p>
    <w:p w14:paraId="58D72CA0" w14:textId="77777777" w:rsidR="00695BF6" w:rsidRPr="00242452" w:rsidRDefault="00695BF6" w:rsidP="00695BF6">
      <w:pPr>
        <w:spacing w:line="260" w:lineRule="atLeast"/>
        <w:jc w:val="both"/>
        <w:rPr>
          <w:iCs/>
          <w:lang w:val="en-US" w:eastAsia="en-US"/>
        </w:rPr>
      </w:pPr>
    </w:p>
    <w:p w14:paraId="7D2E6C7E" w14:textId="77777777" w:rsidR="003C3EBB" w:rsidRDefault="00695BF6" w:rsidP="00695BF6">
      <w:pPr>
        <w:spacing w:line="260" w:lineRule="atLeast"/>
        <w:jc w:val="both"/>
        <w:rPr>
          <w:iCs/>
          <w:lang w:val="en-US" w:eastAsia="en-US"/>
        </w:rPr>
      </w:pPr>
      <w:r w:rsidRPr="00242452">
        <w:rPr>
          <w:iCs/>
          <w:lang w:val="en-US" w:eastAsia="en-US"/>
        </w:rPr>
        <w:t>For the product KAPO CHOC PUCES ET LARVES, used by non-professionals by one-shot spraying application, the risk is acceptable considering the quantitative risk assessment for systemic effects for both active substances Imiprothrin and S-methoprene and considering the quantitative risk assessment for local affects for Imiprothrin</w:t>
      </w:r>
      <w:r w:rsidR="003C3EBB">
        <w:rPr>
          <w:iCs/>
          <w:lang w:val="en-US" w:eastAsia="en-US"/>
        </w:rPr>
        <w:t>, using the following risk mitigations measures (RMM):</w:t>
      </w:r>
    </w:p>
    <w:p w14:paraId="653934AC" w14:textId="60D0C6B4" w:rsidR="003C3EBB" w:rsidRDefault="003C3EBB" w:rsidP="00884700">
      <w:pPr>
        <w:pStyle w:val="Paragraphedeliste"/>
        <w:numPr>
          <w:ilvl w:val="0"/>
          <w:numId w:val="22"/>
        </w:numPr>
        <w:spacing w:line="260" w:lineRule="atLeast"/>
        <w:jc w:val="both"/>
        <w:rPr>
          <w:iCs/>
          <w:lang w:val="en-US" w:eastAsia="en-US"/>
        </w:rPr>
      </w:pPr>
      <w:r>
        <w:rPr>
          <w:iCs/>
          <w:lang w:val="en-US" w:eastAsia="en-US"/>
        </w:rPr>
        <w:t>Washing on hands after use</w:t>
      </w:r>
      <w:r w:rsidR="00BC6C19">
        <w:rPr>
          <w:iCs/>
          <w:lang w:val="en-US" w:eastAsia="en-US"/>
        </w:rPr>
        <w:t>;</w:t>
      </w:r>
    </w:p>
    <w:p w14:paraId="5F69D385" w14:textId="316D0613" w:rsidR="003C3EBB" w:rsidRDefault="003C3EBB" w:rsidP="00884700">
      <w:pPr>
        <w:pStyle w:val="Paragraphedeliste"/>
        <w:numPr>
          <w:ilvl w:val="0"/>
          <w:numId w:val="22"/>
        </w:numPr>
        <w:spacing w:line="260" w:lineRule="atLeast"/>
        <w:jc w:val="both"/>
        <w:rPr>
          <w:iCs/>
          <w:lang w:val="en-US" w:eastAsia="en-US"/>
        </w:rPr>
      </w:pPr>
      <w:r>
        <w:rPr>
          <w:iCs/>
          <w:lang w:val="en-US" w:eastAsia="en-US"/>
        </w:rPr>
        <w:t>Leave</w:t>
      </w:r>
      <w:r w:rsidR="00C16D1C">
        <w:rPr>
          <w:iCs/>
          <w:lang w:val="en-US" w:eastAsia="en-US"/>
        </w:rPr>
        <w:t xml:space="preserve"> the</w:t>
      </w:r>
      <w:r>
        <w:rPr>
          <w:iCs/>
          <w:lang w:val="en-US" w:eastAsia="en-US"/>
        </w:rPr>
        <w:t xml:space="preserve"> room after spraying process is triggered</w:t>
      </w:r>
      <w:r w:rsidR="00BC6C19">
        <w:rPr>
          <w:iCs/>
          <w:lang w:val="en-US" w:eastAsia="en-US"/>
        </w:rPr>
        <w:t>;</w:t>
      </w:r>
    </w:p>
    <w:p w14:paraId="721F49BB" w14:textId="5C649C06" w:rsidR="00BC6C19" w:rsidRDefault="003F5857" w:rsidP="00884700">
      <w:pPr>
        <w:pStyle w:val="Paragraphedeliste"/>
        <w:numPr>
          <w:ilvl w:val="0"/>
          <w:numId w:val="22"/>
        </w:numPr>
        <w:spacing w:line="260" w:lineRule="atLeast"/>
        <w:jc w:val="both"/>
        <w:rPr>
          <w:iCs/>
          <w:lang w:val="en-US" w:eastAsia="en-US"/>
        </w:rPr>
      </w:pPr>
      <w:r>
        <w:rPr>
          <w:iCs/>
          <w:lang w:val="en-US" w:eastAsia="en-US"/>
        </w:rPr>
        <w:t xml:space="preserve">The product </w:t>
      </w:r>
      <w:r w:rsidR="00BC6C19">
        <w:rPr>
          <w:iCs/>
          <w:lang w:val="en-US" w:eastAsia="en-US"/>
        </w:rPr>
        <w:t>has to</w:t>
      </w:r>
      <w:r>
        <w:rPr>
          <w:iCs/>
          <w:lang w:val="en-US" w:eastAsia="en-US"/>
        </w:rPr>
        <w:t xml:space="preserve"> be applied </w:t>
      </w:r>
      <w:r w:rsidR="002C65CB">
        <w:rPr>
          <w:iCs/>
          <w:lang w:val="en-US" w:eastAsia="en-US"/>
        </w:rPr>
        <w:t>on</w:t>
      </w:r>
      <w:r w:rsidR="00BC6C19">
        <w:rPr>
          <w:iCs/>
          <w:lang w:val="en-US" w:eastAsia="en-US"/>
        </w:rPr>
        <w:t xml:space="preserve"> a</w:t>
      </w:r>
      <w:r w:rsidR="00A100DE">
        <w:rPr>
          <w:iCs/>
          <w:lang w:val="en-US" w:eastAsia="en-US"/>
        </w:rPr>
        <w:t xml:space="preserve"> min</w:t>
      </w:r>
      <w:r w:rsidR="00896326">
        <w:rPr>
          <w:iCs/>
          <w:lang w:val="en-US" w:eastAsia="en-US"/>
        </w:rPr>
        <w:t>i</w:t>
      </w:r>
      <w:r w:rsidR="00A100DE">
        <w:rPr>
          <w:iCs/>
          <w:lang w:val="en-US" w:eastAsia="en-US"/>
        </w:rPr>
        <w:t>m</w:t>
      </w:r>
      <w:r w:rsidR="00896326">
        <w:rPr>
          <w:iCs/>
          <w:lang w:val="en-US" w:eastAsia="en-US"/>
        </w:rPr>
        <w:t>um volume area of 1</w:t>
      </w:r>
      <w:r w:rsidR="009C6F34">
        <w:rPr>
          <w:iCs/>
          <w:lang w:val="en-US" w:eastAsia="en-US"/>
        </w:rPr>
        <w:t>7.5</w:t>
      </w:r>
      <w:r w:rsidR="00896326">
        <w:rPr>
          <w:iCs/>
          <w:lang w:val="en-US" w:eastAsia="en-US"/>
        </w:rPr>
        <w:t xml:space="preserve"> m</w:t>
      </w:r>
      <w:r w:rsidR="00896326" w:rsidRPr="00A100DE">
        <w:rPr>
          <w:iCs/>
          <w:vertAlign w:val="superscript"/>
          <w:lang w:val="en-US" w:eastAsia="en-US"/>
        </w:rPr>
        <w:t>3</w:t>
      </w:r>
      <w:r w:rsidR="00896326">
        <w:rPr>
          <w:iCs/>
          <w:lang w:val="en-US" w:eastAsia="en-US"/>
        </w:rPr>
        <w:t xml:space="preserve"> corresponding to a</w:t>
      </w:r>
      <w:r w:rsidR="00BC6C19">
        <w:rPr>
          <w:iCs/>
          <w:lang w:val="en-US" w:eastAsia="en-US"/>
        </w:rPr>
        <w:t xml:space="preserve"> minimal surface area of </w:t>
      </w:r>
      <w:r w:rsidR="009C6F34">
        <w:rPr>
          <w:iCs/>
          <w:lang w:val="en-US" w:eastAsia="en-US"/>
        </w:rPr>
        <w:t>7</w:t>
      </w:r>
      <w:r w:rsidR="00BC6C19">
        <w:rPr>
          <w:iCs/>
          <w:lang w:val="en-US" w:eastAsia="en-US"/>
        </w:rPr>
        <w:t xml:space="preserve"> m</w:t>
      </w:r>
      <w:r w:rsidR="00BC6C19">
        <w:rPr>
          <w:iCs/>
          <w:vertAlign w:val="superscript"/>
          <w:lang w:val="en-US" w:eastAsia="en-US"/>
        </w:rPr>
        <w:t>2</w:t>
      </w:r>
      <w:r w:rsidR="00BC6C19">
        <w:rPr>
          <w:iCs/>
          <w:lang w:val="en-US" w:eastAsia="en-US"/>
        </w:rPr>
        <w:t>;</w:t>
      </w:r>
    </w:p>
    <w:p w14:paraId="09A3F458" w14:textId="1DA05BFE" w:rsidR="003F5857" w:rsidRPr="00783475" w:rsidRDefault="002C65CB" w:rsidP="002C65CB">
      <w:pPr>
        <w:pStyle w:val="Paragraphedeliste"/>
        <w:numPr>
          <w:ilvl w:val="0"/>
          <w:numId w:val="22"/>
        </w:numPr>
        <w:spacing w:line="260" w:lineRule="atLeast"/>
        <w:jc w:val="both"/>
        <w:rPr>
          <w:iCs/>
          <w:lang w:val="en-US" w:eastAsia="en-US"/>
        </w:rPr>
      </w:pPr>
      <w:r>
        <w:rPr>
          <w:iCs/>
          <w:lang w:val="en-US" w:eastAsia="en-US"/>
        </w:rPr>
        <w:t>V</w:t>
      </w:r>
      <w:r w:rsidRPr="002C65CB">
        <w:rPr>
          <w:iCs/>
          <w:lang w:val="en-US" w:eastAsia="en-US"/>
        </w:rPr>
        <w:t>entilate (4 hours minimum) before reusing the room</w:t>
      </w:r>
      <w:r w:rsidR="00BC6C19">
        <w:rPr>
          <w:iCs/>
          <w:lang w:val="en-US" w:eastAsia="en-US"/>
        </w:rPr>
        <w:t xml:space="preserve"> </w:t>
      </w:r>
    </w:p>
    <w:p w14:paraId="5FC2235B" w14:textId="77777777" w:rsidR="00695BF6" w:rsidRPr="00242452" w:rsidRDefault="00695BF6" w:rsidP="00695BF6">
      <w:pPr>
        <w:spacing w:line="260" w:lineRule="atLeast"/>
        <w:jc w:val="both"/>
        <w:rPr>
          <w:iCs/>
          <w:lang w:val="en-US" w:eastAsia="en-US"/>
        </w:rPr>
      </w:pPr>
    </w:p>
    <w:p w14:paraId="2AC0A628" w14:textId="7AACA879" w:rsidR="009311AA" w:rsidRPr="00242452" w:rsidRDefault="009311AA">
      <w:pPr>
        <w:spacing w:line="260" w:lineRule="atLeast"/>
        <w:rPr>
          <w:rFonts w:ascii="Times New Roman" w:eastAsia="Calibri" w:hAnsi="Times New Roman" w:cs="Times New Roman"/>
          <w:i/>
          <w:iCs/>
          <w:sz w:val="16"/>
          <w:lang w:val="en-US" w:eastAsia="en-US"/>
        </w:rPr>
      </w:pPr>
    </w:p>
    <w:p w14:paraId="0F2538F4" w14:textId="77777777" w:rsidR="009D0C0B" w:rsidRPr="00242452" w:rsidRDefault="009D0C0B">
      <w:pPr>
        <w:spacing w:line="260" w:lineRule="atLeast"/>
        <w:rPr>
          <w:rFonts w:ascii="Times New Roman" w:eastAsia="Calibri" w:hAnsi="Times New Roman" w:cs="Times New Roman"/>
          <w:i/>
          <w:iCs/>
          <w:shd w:val="clear" w:color="auto" w:fill="00FFFF"/>
          <w:lang w:val="en-US" w:eastAsia="en-US"/>
        </w:rPr>
      </w:pPr>
    </w:p>
    <w:p w14:paraId="2206A2B6" w14:textId="77777777" w:rsidR="009D0C0B" w:rsidRPr="00242452" w:rsidRDefault="00FA480B">
      <w:pPr>
        <w:rPr>
          <w:rFonts w:ascii="Times New Roman" w:eastAsia="Calibri" w:hAnsi="Times New Roman" w:cs="Times New Roman"/>
          <w:i/>
          <w:iCs/>
          <w:lang w:val="en-US" w:eastAsia="en-US"/>
        </w:rPr>
      </w:pPr>
      <w:r w:rsidRPr="00242452">
        <w:rPr>
          <w:rFonts w:eastAsia="Calibri"/>
          <w:b/>
          <w:i/>
          <w:sz w:val="22"/>
          <w:szCs w:val="22"/>
          <w:lang w:val="en-US" w:eastAsia="en-US"/>
        </w:rPr>
        <w:t>Monitoring data</w:t>
      </w:r>
    </w:p>
    <w:p w14:paraId="739CF130" w14:textId="77777777" w:rsidR="009D0C0B" w:rsidRPr="00242452" w:rsidRDefault="00FA480B">
      <w:pPr>
        <w:spacing w:line="260" w:lineRule="atLeast"/>
        <w:rPr>
          <w:rFonts w:ascii="Times New Roman" w:eastAsia="Calibri" w:hAnsi="Times New Roman" w:cs="Times New Roman"/>
          <w:i/>
          <w:iCs/>
          <w:lang w:val="en-US" w:eastAsia="en-US"/>
        </w:rPr>
      </w:pPr>
      <w:r w:rsidRPr="00242452">
        <w:rPr>
          <w:rFonts w:ascii="Times New Roman" w:eastAsia="Calibri" w:hAnsi="Times New Roman" w:cs="Times New Roman"/>
          <w:i/>
          <w:iCs/>
          <w:lang w:val="en-US" w:eastAsia="en-US"/>
        </w:rPr>
        <w:t>[Please add any information on surveys or studies with the actual product or with a surrogate.]</w:t>
      </w:r>
    </w:p>
    <w:p w14:paraId="66DDACCE" w14:textId="77777777" w:rsidR="009D0C0B" w:rsidRPr="00242452" w:rsidRDefault="009D0C0B">
      <w:pPr>
        <w:spacing w:line="260" w:lineRule="atLeast"/>
        <w:rPr>
          <w:rFonts w:ascii="Times New Roman" w:eastAsia="Calibri" w:hAnsi="Times New Roman" w:cs="Times New Roman"/>
          <w:i/>
          <w:iCs/>
          <w:lang w:val="en-US" w:eastAsia="en-US"/>
        </w:rPr>
      </w:pPr>
    </w:p>
    <w:p w14:paraId="613B4A1A" w14:textId="77777777" w:rsidR="009D0C0B" w:rsidRPr="00242452" w:rsidRDefault="00FA480B">
      <w:pPr>
        <w:rPr>
          <w:rFonts w:ascii="Times New Roman" w:eastAsia="Calibri" w:hAnsi="Times New Roman" w:cs="Times New Roman"/>
          <w:i/>
          <w:iCs/>
          <w:lang w:val="en-US" w:eastAsia="en-US"/>
        </w:rPr>
      </w:pPr>
      <w:r w:rsidRPr="00242452">
        <w:rPr>
          <w:rFonts w:eastAsia="Calibri"/>
          <w:b/>
          <w:i/>
          <w:sz w:val="22"/>
          <w:szCs w:val="22"/>
          <w:lang w:val="en-US" w:eastAsia="en-US"/>
        </w:rPr>
        <w:t>Dietary exposure</w:t>
      </w:r>
    </w:p>
    <w:p w14:paraId="63C642A7" w14:textId="77777777" w:rsidR="00BB4D65" w:rsidRPr="00242452" w:rsidRDefault="00BB4D65" w:rsidP="00BB4D65">
      <w:pPr>
        <w:jc w:val="both"/>
        <w:rPr>
          <w:rFonts w:eastAsia="Calibri"/>
          <w:lang w:val="en-US" w:eastAsia="en-US"/>
        </w:rPr>
      </w:pPr>
      <w:r w:rsidRPr="00242452">
        <w:rPr>
          <w:rFonts w:eastAsia="Calibri"/>
          <w:lang w:val="en-US" w:eastAsia="en-US"/>
        </w:rPr>
        <w:t xml:space="preserve">Use of KAPO CHOC PUCE ET LARVES can possibly lead to contamination of food since the product is intended to be used as a one-shot aerosol for air space treatment in domestic area such as kitchens. </w:t>
      </w:r>
    </w:p>
    <w:p w14:paraId="78AF8467" w14:textId="77777777" w:rsidR="009D0C0B" w:rsidRPr="00242452" w:rsidRDefault="009D0C0B">
      <w:pPr>
        <w:spacing w:line="260" w:lineRule="atLeast"/>
        <w:rPr>
          <w:rFonts w:eastAsia="Calibri"/>
          <w:lang w:val="en-US" w:eastAsia="en-US"/>
        </w:rPr>
      </w:pPr>
    </w:p>
    <w:p w14:paraId="00776952" w14:textId="77777777" w:rsidR="009D0C0B" w:rsidRPr="00242452" w:rsidRDefault="00FA480B">
      <w:pPr>
        <w:rPr>
          <w:rFonts w:eastAsia="Calibri"/>
          <w:i/>
          <w:sz w:val="22"/>
          <w:szCs w:val="22"/>
          <w:u w:val="single"/>
          <w:lang w:val="en-US" w:eastAsia="en-US"/>
        </w:rPr>
      </w:pPr>
      <w:r w:rsidRPr="00242452">
        <w:rPr>
          <w:rFonts w:eastAsia="Calibri"/>
          <w:i/>
          <w:sz w:val="22"/>
          <w:szCs w:val="22"/>
          <w:u w:val="single"/>
          <w:lang w:val="en-US" w:eastAsia="en-US"/>
        </w:rPr>
        <w:t>List of scenarios</w:t>
      </w:r>
    </w:p>
    <w:p w14:paraId="001012AF" w14:textId="77777777" w:rsidR="009D0C0B" w:rsidRPr="00242452" w:rsidRDefault="009D0C0B">
      <w:pPr>
        <w:spacing w:line="260" w:lineRule="atLeast"/>
        <w:rPr>
          <w:rFonts w:eastAsia="Calibri"/>
          <w:i/>
          <w:sz w:val="22"/>
          <w:szCs w:val="22"/>
          <w:u w:val="single"/>
          <w:lang w:val="en-US"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14"/>
        <w:gridCol w:w="1405"/>
        <w:gridCol w:w="3680"/>
        <w:gridCol w:w="3170"/>
      </w:tblGrid>
      <w:tr w:rsidR="009D0C0B" w:rsidRPr="00242452" w14:paraId="1751AA82" w14:textId="77777777" w:rsidTr="00BB4D65">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03A97748" w14:textId="77777777" w:rsidR="009D0C0B" w:rsidRPr="00242452" w:rsidRDefault="00FA480B">
            <w:pPr>
              <w:spacing w:line="260" w:lineRule="atLeast"/>
              <w:jc w:val="center"/>
              <w:rPr>
                <w:lang w:val="en-US"/>
              </w:rPr>
            </w:pPr>
            <w:r w:rsidRPr="00242452">
              <w:rPr>
                <w:rFonts w:eastAsia="Calibri"/>
                <w:b/>
                <w:lang w:val="en-US" w:eastAsia="en-US"/>
              </w:rPr>
              <w:t>Summary table of main representative dietary exposure scenarios</w:t>
            </w:r>
          </w:p>
        </w:tc>
      </w:tr>
      <w:tr w:rsidR="009D0C0B" w:rsidRPr="00242452" w14:paraId="055625B8" w14:textId="77777777" w:rsidTr="00BB4D65">
        <w:tc>
          <w:tcPr>
            <w:tcW w:w="1114" w:type="dxa"/>
            <w:tcBorders>
              <w:top w:val="single" w:sz="6" w:space="0" w:color="000000"/>
              <w:left w:val="single" w:sz="6" w:space="0" w:color="000000"/>
              <w:bottom w:val="single" w:sz="6" w:space="0" w:color="000000"/>
            </w:tcBorders>
            <w:shd w:val="clear" w:color="auto" w:fill="auto"/>
          </w:tcPr>
          <w:p w14:paraId="33070410" w14:textId="77777777" w:rsidR="009D0C0B" w:rsidRPr="00242452" w:rsidRDefault="00FA480B">
            <w:pPr>
              <w:spacing w:line="260" w:lineRule="atLeast"/>
              <w:rPr>
                <w:rFonts w:eastAsia="Calibri"/>
                <w:b/>
                <w:lang w:val="en-US" w:eastAsia="en-US"/>
              </w:rPr>
            </w:pPr>
            <w:r w:rsidRPr="00242452">
              <w:rPr>
                <w:rFonts w:eastAsia="Calibri"/>
                <w:b/>
                <w:lang w:val="en-US" w:eastAsia="en-US"/>
              </w:rPr>
              <w:t>Scenario number</w:t>
            </w:r>
          </w:p>
        </w:tc>
        <w:tc>
          <w:tcPr>
            <w:tcW w:w="1405" w:type="dxa"/>
            <w:tcBorders>
              <w:top w:val="single" w:sz="6" w:space="0" w:color="000000"/>
              <w:left w:val="single" w:sz="6" w:space="0" w:color="000000"/>
              <w:bottom w:val="single" w:sz="6" w:space="0" w:color="000000"/>
            </w:tcBorders>
            <w:shd w:val="clear" w:color="auto" w:fill="auto"/>
          </w:tcPr>
          <w:p w14:paraId="2F33ADA9" w14:textId="77777777" w:rsidR="009D0C0B" w:rsidRPr="00242452" w:rsidRDefault="00FA480B">
            <w:pPr>
              <w:spacing w:line="260" w:lineRule="atLeast"/>
              <w:rPr>
                <w:rFonts w:eastAsia="Calibri"/>
                <w:b/>
                <w:lang w:val="en-US" w:eastAsia="en-US"/>
              </w:rPr>
            </w:pPr>
            <w:r w:rsidRPr="00242452">
              <w:rPr>
                <w:rFonts w:eastAsia="Calibri"/>
                <w:b/>
                <w:lang w:val="en-US" w:eastAsia="en-US"/>
              </w:rPr>
              <w:t>Type of use</w:t>
            </w:r>
            <w:r w:rsidRPr="00242452">
              <w:rPr>
                <w:rFonts w:eastAsia="Calibri"/>
                <w:b/>
                <w:vertAlign w:val="superscript"/>
                <w:lang w:val="en-US" w:eastAsia="en-US"/>
              </w:rPr>
              <w:t>1</w:t>
            </w:r>
          </w:p>
        </w:tc>
        <w:tc>
          <w:tcPr>
            <w:tcW w:w="3680" w:type="dxa"/>
            <w:tcBorders>
              <w:top w:val="single" w:sz="6" w:space="0" w:color="000000"/>
              <w:left w:val="single" w:sz="6" w:space="0" w:color="000000"/>
              <w:bottom w:val="single" w:sz="6" w:space="0" w:color="000000"/>
            </w:tcBorders>
            <w:shd w:val="clear" w:color="auto" w:fill="auto"/>
          </w:tcPr>
          <w:p w14:paraId="6C99E9AF" w14:textId="77777777" w:rsidR="009D0C0B" w:rsidRPr="00242452" w:rsidRDefault="00FA480B">
            <w:pPr>
              <w:spacing w:line="260" w:lineRule="atLeast"/>
              <w:rPr>
                <w:rFonts w:eastAsia="Calibri"/>
                <w:b/>
                <w:lang w:val="en-US" w:eastAsia="en-US"/>
              </w:rPr>
            </w:pPr>
            <w:r w:rsidRPr="00242452">
              <w:rPr>
                <w:rFonts w:eastAsia="Calibri"/>
                <w:b/>
                <w:lang w:val="en-US" w:eastAsia="en-US"/>
              </w:rPr>
              <w:t>Description of scenario</w:t>
            </w:r>
          </w:p>
        </w:tc>
        <w:tc>
          <w:tcPr>
            <w:tcW w:w="3170" w:type="dxa"/>
            <w:tcBorders>
              <w:top w:val="single" w:sz="6" w:space="0" w:color="000000"/>
              <w:left w:val="single" w:sz="6" w:space="0" w:color="000000"/>
              <w:bottom w:val="single" w:sz="6" w:space="0" w:color="000000"/>
              <w:right w:val="single" w:sz="6" w:space="0" w:color="000000"/>
            </w:tcBorders>
            <w:shd w:val="clear" w:color="auto" w:fill="auto"/>
          </w:tcPr>
          <w:p w14:paraId="67A6CEBD" w14:textId="77777777" w:rsidR="009D0C0B" w:rsidRPr="00242452" w:rsidRDefault="00FA480B">
            <w:pPr>
              <w:spacing w:line="260" w:lineRule="atLeast"/>
              <w:rPr>
                <w:lang w:val="en-US"/>
              </w:rPr>
            </w:pPr>
            <w:r w:rsidRPr="00242452">
              <w:rPr>
                <w:rFonts w:eastAsia="Calibri"/>
                <w:b/>
                <w:lang w:val="en-US" w:eastAsia="en-US"/>
              </w:rPr>
              <w:t>Subject of exposure</w:t>
            </w:r>
            <w:r w:rsidRPr="00242452">
              <w:rPr>
                <w:rFonts w:eastAsia="Calibri"/>
                <w:b/>
                <w:vertAlign w:val="superscript"/>
                <w:lang w:val="en-US" w:eastAsia="en-US"/>
              </w:rPr>
              <w:t>2</w:t>
            </w:r>
          </w:p>
        </w:tc>
      </w:tr>
      <w:tr w:rsidR="00BB4D65" w:rsidRPr="00242452" w14:paraId="16911B89" w14:textId="77777777" w:rsidTr="00BB4D65">
        <w:tc>
          <w:tcPr>
            <w:tcW w:w="1114" w:type="dxa"/>
            <w:tcBorders>
              <w:top w:val="single" w:sz="6" w:space="0" w:color="000000"/>
              <w:left w:val="single" w:sz="6" w:space="0" w:color="000000"/>
              <w:bottom w:val="single" w:sz="6" w:space="0" w:color="000000"/>
            </w:tcBorders>
            <w:shd w:val="clear" w:color="auto" w:fill="auto"/>
          </w:tcPr>
          <w:p w14:paraId="54F1BD63" w14:textId="77777777" w:rsidR="00BB4D65" w:rsidRPr="00242452" w:rsidRDefault="00BB4D65" w:rsidP="00BB4D65">
            <w:pPr>
              <w:spacing w:line="260" w:lineRule="atLeast"/>
              <w:rPr>
                <w:rFonts w:eastAsia="Calibri"/>
                <w:lang w:val="en-US" w:eastAsia="en-US"/>
              </w:rPr>
            </w:pPr>
            <w:r w:rsidRPr="00242452">
              <w:rPr>
                <w:rFonts w:eastAsia="Calibri"/>
                <w:lang w:val="en-US" w:eastAsia="en-US"/>
              </w:rPr>
              <w:t>1.</w:t>
            </w:r>
          </w:p>
        </w:tc>
        <w:tc>
          <w:tcPr>
            <w:tcW w:w="1405" w:type="dxa"/>
            <w:tcBorders>
              <w:top w:val="single" w:sz="6" w:space="0" w:color="000000"/>
              <w:left w:val="single" w:sz="6" w:space="0" w:color="000000"/>
              <w:bottom w:val="single" w:sz="6" w:space="0" w:color="000000"/>
            </w:tcBorders>
            <w:shd w:val="clear" w:color="auto" w:fill="auto"/>
          </w:tcPr>
          <w:p w14:paraId="58FB6BFC" w14:textId="7E4B6258" w:rsidR="00BB4D65" w:rsidRPr="00242452" w:rsidRDefault="00BB4D65" w:rsidP="00BB4D65">
            <w:pPr>
              <w:snapToGrid w:val="0"/>
              <w:spacing w:line="260" w:lineRule="atLeast"/>
              <w:rPr>
                <w:rFonts w:eastAsia="Calibri"/>
                <w:lang w:val="en-US" w:eastAsia="en-US"/>
              </w:rPr>
            </w:pPr>
            <w:r w:rsidRPr="00242452">
              <w:rPr>
                <w:rFonts w:eastAsia="Calibri"/>
                <w:lang w:val="en-US"/>
              </w:rPr>
              <w:t>Residential use</w:t>
            </w:r>
          </w:p>
        </w:tc>
        <w:tc>
          <w:tcPr>
            <w:tcW w:w="3680" w:type="dxa"/>
            <w:tcBorders>
              <w:top w:val="single" w:sz="6" w:space="0" w:color="000000"/>
              <w:left w:val="single" w:sz="6" w:space="0" w:color="000000"/>
              <w:bottom w:val="single" w:sz="6" w:space="0" w:color="000000"/>
            </w:tcBorders>
            <w:shd w:val="clear" w:color="auto" w:fill="auto"/>
          </w:tcPr>
          <w:p w14:paraId="406A8767" w14:textId="2D08BABD" w:rsidR="00BB4D65" w:rsidRPr="00242452" w:rsidRDefault="00BB4D65" w:rsidP="00BB4D65">
            <w:pPr>
              <w:snapToGrid w:val="0"/>
              <w:spacing w:line="260" w:lineRule="atLeast"/>
              <w:rPr>
                <w:rFonts w:eastAsia="Calibri"/>
                <w:lang w:val="en-US" w:eastAsia="en-US"/>
              </w:rPr>
            </w:pPr>
            <w:r w:rsidRPr="00242452">
              <w:rPr>
                <w:rFonts w:eastAsia="Calibri"/>
                <w:lang w:val="en-US"/>
              </w:rPr>
              <w:t xml:space="preserve">Dietary exposure to biocide residues deposited on kitchen counter, dishes with food contact and food after kitchen airspace treatment </w:t>
            </w:r>
          </w:p>
        </w:tc>
        <w:tc>
          <w:tcPr>
            <w:tcW w:w="3170" w:type="dxa"/>
            <w:tcBorders>
              <w:top w:val="single" w:sz="6" w:space="0" w:color="000000"/>
              <w:left w:val="single" w:sz="6" w:space="0" w:color="000000"/>
              <w:bottom w:val="single" w:sz="6" w:space="0" w:color="000000"/>
              <w:right w:val="single" w:sz="6" w:space="0" w:color="000000"/>
            </w:tcBorders>
            <w:shd w:val="clear" w:color="auto" w:fill="auto"/>
          </w:tcPr>
          <w:p w14:paraId="51D940A0" w14:textId="42F0A65F" w:rsidR="00BB4D65" w:rsidRPr="00242452" w:rsidRDefault="00BB4D65" w:rsidP="00BB4D65">
            <w:pPr>
              <w:snapToGrid w:val="0"/>
              <w:spacing w:line="260" w:lineRule="atLeast"/>
              <w:rPr>
                <w:rFonts w:eastAsia="Calibri"/>
                <w:lang w:val="en-US" w:eastAsia="en-US"/>
              </w:rPr>
            </w:pPr>
            <w:r w:rsidRPr="00242452">
              <w:rPr>
                <w:rFonts w:eastAsia="Calibri"/>
                <w:lang w:val="en-US"/>
              </w:rPr>
              <w:t xml:space="preserve">Food </w:t>
            </w:r>
          </w:p>
        </w:tc>
      </w:tr>
    </w:tbl>
    <w:p w14:paraId="02B97AF9" w14:textId="77777777" w:rsidR="009D0C0B" w:rsidRPr="00242452" w:rsidRDefault="00FA480B">
      <w:pPr>
        <w:spacing w:line="0" w:lineRule="atLeast"/>
        <w:rPr>
          <w:rFonts w:eastAsia="Calibri"/>
          <w:iCs/>
          <w:sz w:val="16"/>
          <w:vertAlign w:val="superscript"/>
          <w:lang w:val="en-US" w:eastAsia="en-US"/>
        </w:rPr>
      </w:pPr>
      <w:r w:rsidRPr="00242452">
        <w:rPr>
          <w:rFonts w:eastAsia="Calibri"/>
          <w:iCs/>
          <w:sz w:val="16"/>
          <w:vertAlign w:val="superscript"/>
          <w:lang w:val="en-US" w:eastAsia="en-US"/>
        </w:rPr>
        <w:t>1</w:t>
      </w:r>
      <w:r w:rsidRPr="00242452">
        <w:rPr>
          <w:rFonts w:eastAsia="Calibri"/>
          <w:iCs/>
          <w:sz w:val="16"/>
          <w:lang w:val="en-US" w:eastAsia="en-US"/>
        </w:rPr>
        <w:t xml:space="preserve"> e.g. animal husbandry, food industry, professional use, residential use. </w:t>
      </w:r>
    </w:p>
    <w:p w14:paraId="20AF42E7" w14:textId="77777777" w:rsidR="009D0C0B" w:rsidRPr="00242452" w:rsidRDefault="00FA480B">
      <w:pPr>
        <w:spacing w:line="0" w:lineRule="atLeast"/>
        <w:rPr>
          <w:rFonts w:ascii="Times New Roman" w:eastAsia="Calibri" w:hAnsi="Times New Roman" w:cs="Times New Roman"/>
          <w:i/>
          <w:iCs/>
          <w:sz w:val="18"/>
          <w:lang w:val="en-US" w:eastAsia="en-US"/>
        </w:rPr>
      </w:pPr>
      <w:r w:rsidRPr="00242452">
        <w:rPr>
          <w:rFonts w:eastAsia="Calibri"/>
          <w:iCs/>
          <w:sz w:val="16"/>
          <w:vertAlign w:val="superscript"/>
          <w:lang w:val="en-US" w:eastAsia="en-US"/>
        </w:rPr>
        <w:t>2</w:t>
      </w:r>
      <w:r w:rsidRPr="00242452">
        <w:rPr>
          <w:rFonts w:eastAsia="Calibri"/>
          <w:iCs/>
          <w:sz w:val="16"/>
          <w:lang w:val="en-US" w:eastAsia="en-US"/>
        </w:rPr>
        <w:t xml:space="preserve"> e.g. chicken, milk, beer</w:t>
      </w:r>
    </w:p>
    <w:p w14:paraId="3A748637" w14:textId="77777777" w:rsidR="009D0C0B" w:rsidRPr="00242452" w:rsidRDefault="009D0C0B">
      <w:pPr>
        <w:spacing w:line="260" w:lineRule="atLeast"/>
        <w:rPr>
          <w:rFonts w:ascii="Times New Roman" w:eastAsia="Calibri" w:hAnsi="Times New Roman" w:cs="Times New Roman"/>
          <w:i/>
          <w:iCs/>
          <w:lang w:val="en-US" w:eastAsia="en-US"/>
        </w:rPr>
      </w:pPr>
    </w:p>
    <w:p w14:paraId="234DAC45" w14:textId="77777777" w:rsidR="009D0C0B" w:rsidRPr="00242452" w:rsidRDefault="009D0C0B">
      <w:pPr>
        <w:spacing w:line="260" w:lineRule="atLeast"/>
        <w:rPr>
          <w:rFonts w:eastAsia="Calibri"/>
          <w:lang w:val="en-US" w:eastAsia="en-US"/>
        </w:rPr>
      </w:pPr>
    </w:p>
    <w:p w14:paraId="75D6A70F" w14:textId="77777777" w:rsidR="009D0C0B" w:rsidRPr="00242452" w:rsidRDefault="00FA480B">
      <w:pPr>
        <w:rPr>
          <w:rFonts w:ascii="Times New Roman" w:eastAsia="Calibri" w:hAnsi="Times New Roman" w:cs="Times New Roman"/>
          <w:i/>
          <w:iCs/>
          <w:lang w:val="en-US" w:eastAsia="en-US"/>
        </w:rPr>
      </w:pPr>
      <w:r w:rsidRPr="00242452">
        <w:rPr>
          <w:rFonts w:eastAsia="Calibri"/>
          <w:i/>
          <w:sz w:val="22"/>
          <w:szCs w:val="22"/>
          <w:u w:val="single"/>
          <w:lang w:val="en-US" w:eastAsia="en-US"/>
        </w:rPr>
        <w:t>Information of non-biocidal use of the active substance</w:t>
      </w:r>
    </w:p>
    <w:p w14:paraId="00273154" w14:textId="2E743556" w:rsidR="009D0C0B" w:rsidRPr="00242452" w:rsidRDefault="009D0C0B">
      <w:pPr>
        <w:spacing w:line="260" w:lineRule="atLeast"/>
        <w:rPr>
          <w:rFonts w:eastAsia="Calibri"/>
          <w:b/>
          <w:lang w:val="en-US"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911"/>
        <w:gridCol w:w="1474"/>
        <w:gridCol w:w="3749"/>
        <w:gridCol w:w="3235"/>
      </w:tblGrid>
      <w:tr w:rsidR="009D0C0B" w:rsidRPr="00242452" w14:paraId="4E7BDEDB" w14:textId="77777777" w:rsidTr="00BB4D65">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7A9C0515" w14:textId="77777777" w:rsidR="009D0C0B" w:rsidRPr="00242452" w:rsidRDefault="00FA480B">
            <w:pPr>
              <w:spacing w:line="260" w:lineRule="atLeast"/>
              <w:jc w:val="center"/>
              <w:rPr>
                <w:lang w:val="en-US"/>
              </w:rPr>
            </w:pPr>
            <w:r w:rsidRPr="00242452">
              <w:rPr>
                <w:rFonts w:eastAsia="Calibri"/>
                <w:b/>
                <w:lang w:val="en-US" w:eastAsia="en-US"/>
              </w:rPr>
              <w:t>Summary table of other (non-biocidal) uses</w:t>
            </w:r>
          </w:p>
        </w:tc>
      </w:tr>
      <w:tr w:rsidR="009D0C0B" w:rsidRPr="00242452" w14:paraId="6A562C4E" w14:textId="77777777" w:rsidTr="00BB4D65">
        <w:tc>
          <w:tcPr>
            <w:tcW w:w="911" w:type="dxa"/>
            <w:tcBorders>
              <w:top w:val="single" w:sz="6" w:space="0" w:color="000000"/>
              <w:left w:val="single" w:sz="6" w:space="0" w:color="000000"/>
              <w:bottom w:val="single" w:sz="6" w:space="0" w:color="000000"/>
            </w:tcBorders>
            <w:shd w:val="clear" w:color="auto" w:fill="auto"/>
          </w:tcPr>
          <w:p w14:paraId="012152E6" w14:textId="77777777" w:rsidR="009D0C0B" w:rsidRPr="00242452" w:rsidRDefault="009D0C0B">
            <w:pPr>
              <w:snapToGrid w:val="0"/>
              <w:spacing w:line="260" w:lineRule="atLeast"/>
              <w:rPr>
                <w:rFonts w:eastAsia="Calibri"/>
                <w:b/>
                <w:lang w:val="en-US" w:eastAsia="en-US"/>
              </w:rPr>
            </w:pPr>
          </w:p>
        </w:tc>
        <w:tc>
          <w:tcPr>
            <w:tcW w:w="1474" w:type="dxa"/>
            <w:tcBorders>
              <w:top w:val="single" w:sz="6" w:space="0" w:color="000000"/>
              <w:left w:val="single" w:sz="6" w:space="0" w:color="000000"/>
              <w:bottom w:val="single" w:sz="6" w:space="0" w:color="000000"/>
            </w:tcBorders>
            <w:shd w:val="clear" w:color="auto" w:fill="auto"/>
          </w:tcPr>
          <w:p w14:paraId="76760523" w14:textId="77777777" w:rsidR="009D0C0B" w:rsidRPr="00242452" w:rsidRDefault="00FA480B">
            <w:pPr>
              <w:spacing w:line="260" w:lineRule="atLeast"/>
              <w:rPr>
                <w:rFonts w:eastAsia="Calibri"/>
                <w:b/>
                <w:lang w:val="en-US" w:eastAsia="en-US"/>
              </w:rPr>
            </w:pPr>
            <w:r w:rsidRPr="00242452">
              <w:rPr>
                <w:rFonts w:eastAsia="Calibri"/>
                <w:b/>
                <w:lang w:val="en-US" w:eastAsia="en-US"/>
              </w:rPr>
              <w:t>Sector of use</w:t>
            </w:r>
            <w:r w:rsidRPr="00242452">
              <w:rPr>
                <w:rFonts w:eastAsia="Calibri"/>
                <w:b/>
                <w:vertAlign w:val="superscript"/>
                <w:lang w:val="en-US" w:eastAsia="en-US"/>
              </w:rPr>
              <w:t>1</w:t>
            </w:r>
          </w:p>
        </w:tc>
        <w:tc>
          <w:tcPr>
            <w:tcW w:w="3749" w:type="dxa"/>
            <w:tcBorders>
              <w:top w:val="single" w:sz="6" w:space="0" w:color="000000"/>
              <w:left w:val="single" w:sz="6" w:space="0" w:color="000000"/>
              <w:bottom w:val="single" w:sz="6" w:space="0" w:color="000000"/>
            </w:tcBorders>
            <w:shd w:val="clear" w:color="auto" w:fill="auto"/>
          </w:tcPr>
          <w:p w14:paraId="28B009C7" w14:textId="77777777" w:rsidR="009D0C0B" w:rsidRPr="00242452" w:rsidRDefault="00FA480B">
            <w:pPr>
              <w:spacing w:line="260" w:lineRule="atLeast"/>
              <w:rPr>
                <w:rFonts w:eastAsia="Calibri"/>
                <w:b/>
                <w:lang w:val="en-US" w:eastAsia="en-US"/>
              </w:rPr>
            </w:pPr>
            <w:r w:rsidRPr="00242452">
              <w:rPr>
                <w:rFonts w:eastAsia="Calibri"/>
                <w:b/>
                <w:lang w:val="en-US" w:eastAsia="en-US"/>
              </w:rPr>
              <w:t>Intended use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0473D244" w14:textId="77777777" w:rsidR="009D0C0B" w:rsidRPr="00242452" w:rsidRDefault="00FA480B">
            <w:pPr>
              <w:spacing w:line="260" w:lineRule="atLeast"/>
              <w:rPr>
                <w:lang w:val="en-US"/>
              </w:rPr>
            </w:pPr>
            <w:r w:rsidRPr="00242452">
              <w:rPr>
                <w:rFonts w:eastAsia="Calibri"/>
                <w:b/>
                <w:lang w:val="en-US" w:eastAsia="en-US"/>
              </w:rPr>
              <w:t xml:space="preserve">Reference value(s) </w:t>
            </w:r>
            <w:r w:rsidRPr="00242452">
              <w:rPr>
                <w:rFonts w:eastAsia="Calibri"/>
                <w:b/>
                <w:vertAlign w:val="superscript"/>
                <w:lang w:val="en-US" w:eastAsia="en-US"/>
              </w:rPr>
              <w:t>2</w:t>
            </w:r>
          </w:p>
        </w:tc>
      </w:tr>
      <w:tr w:rsidR="00BB4D65" w:rsidRPr="00242452" w14:paraId="1855F4EF" w14:textId="77777777" w:rsidTr="00BB4D65">
        <w:tc>
          <w:tcPr>
            <w:tcW w:w="911" w:type="dxa"/>
            <w:tcBorders>
              <w:top w:val="single" w:sz="6" w:space="0" w:color="000000"/>
              <w:left w:val="single" w:sz="6" w:space="0" w:color="000000"/>
              <w:bottom w:val="single" w:sz="6" w:space="0" w:color="000000"/>
            </w:tcBorders>
            <w:shd w:val="clear" w:color="auto" w:fill="auto"/>
          </w:tcPr>
          <w:p w14:paraId="06EE8F9F" w14:textId="77777777" w:rsidR="00BB4D65" w:rsidRPr="00242452" w:rsidRDefault="00BB4D65" w:rsidP="00BB4D65">
            <w:pPr>
              <w:spacing w:line="260" w:lineRule="atLeast"/>
              <w:rPr>
                <w:rFonts w:eastAsia="Calibri"/>
                <w:lang w:val="en-US" w:eastAsia="en-US"/>
              </w:rPr>
            </w:pPr>
            <w:r w:rsidRPr="00242452">
              <w:rPr>
                <w:rFonts w:eastAsia="Calibri"/>
                <w:lang w:val="en-US" w:eastAsia="en-US"/>
              </w:rPr>
              <w:t>1.</w:t>
            </w:r>
          </w:p>
        </w:tc>
        <w:tc>
          <w:tcPr>
            <w:tcW w:w="1474" w:type="dxa"/>
            <w:tcBorders>
              <w:top w:val="single" w:sz="6" w:space="0" w:color="000000"/>
              <w:left w:val="single" w:sz="6" w:space="0" w:color="000000"/>
              <w:bottom w:val="single" w:sz="6" w:space="0" w:color="000000"/>
            </w:tcBorders>
            <w:shd w:val="clear" w:color="auto" w:fill="auto"/>
          </w:tcPr>
          <w:p w14:paraId="09086DBA" w14:textId="7DD78707" w:rsidR="00BB4D65" w:rsidRPr="00242452" w:rsidRDefault="00BB4D65" w:rsidP="00BB4D65">
            <w:pPr>
              <w:snapToGrid w:val="0"/>
              <w:spacing w:line="260" w:lineRule="atLeast"/>
              <w:rPr>
                <w:rFonts w:eastAsia="Calibri"/>
                <w:lang w:val="en-US" w:eastAsia="en-US"/>
              </w:rPr>
            </w:pPr>
            <w:r w:rsidRPr="00242452">
              <w:rPr>
                <w:rFonts w:eastAsia="Calibri"/>
                <w:lang w:val="en-US"/>
              </w:rPr>
              <w:t>Plant Protection Products</w:t>
            </w:r>
          </w:p>
        </w:tc>
        <w:tc>
          <w:tcPr>
            <w:tcW w:w="3749" w:type="dxa"/>
            <w:tcBorders>
              <w:top w:val="single" w:sz="6" w:space="0" w:color="000000"/>
              <w:left w:val="single" w:sz="6" w:space="0" w:color="000000"/>
              <w:bottom w:val="single" w:sz="6" w:space="0" w:color="000000"/>
            </w:tcBorders>
            <w:shd w:val="clear" w:color="auto" w:fill="auto"/>
          </w:tcPr>
          <w:p w14:paraId="23663D6E" w14:textId="50641546" w:rsidR="00BB4D65" w:rsidRPr="00242452" w:rsidRDefault="00BB4D65" w:rsidP="00BB4D65">
            <w:pPr>
              <w:snapToGrid w:val="0"/>
              <w:spacing w:line="260" w:lineRule="atLeast"/>
              <w:rPr>
                <w:rFonts w:eastAsia="Calibri"/>
                <w:lang w:val="en-US" w:eastAsia="en-US"/>
              </w:rPr>
            </w:pPr>
            <w:r w:rsidRPr="00242452">
              <w:rPr>
                <w:rFonts w:eastAsia="Calibri"/>
                <w:lang w:val="en-US"/>
              </w:rPr>
              <w:t>« not approved »</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244F7C08" w14:textId="1C7C7E8F" w:rsidR="00BB4D65" w:rsidRPr="00242452" w:rsidRDefault="00BB4D65" w:rsidP="00BB4D65">
            <w:pPr>
              <w:snapToGrid w:val="0"/>
              <w:spacing w:line="260" w:lineRule="atLeast"/>
              <w:rPr>
                <w:rFonts w:eastAsia="Calibri"/>
                <w:lang w:val="en-US" w:eastAsia="en-US"/>
              </w:rPr>
            </w:pPr>
            <w:r w:rsidRPr="00242452">
              <w:rPr>
                <w:rFonts w:eastAsia="Calibri"/>
                <w:lang w:val="en-US"/>
              </w:rPr>
              <w:t>MRL from 0.02* mg/kg to 5 mg/kg listed in Reg. (EU) No 899/2012</w:t>
            </w:r>
          </w:p>
        </w:tc>
      </w:tr>
    </w:tbl>
    <w:p w14:paraId="3ED2D911" w14:textId="77777777" w:rsidR="009D0C0B" w:rsidRPr="00242452" w:rsidRDefault="00FA480B">
      <w:pPr>
        <w:spacing w:line="260" w:lineRule="atLeast"/>
        <w:rPr>
          <w:rFonts w:eastAsia="Calibri"/>
          <w:iCs/>
          <w:sz w:val="16"/>
          <w:vertAlign w:val="superscript"/>
          <w:lang w:val="en-US" w:eastAsia="en-US"/>
        </w:rPr>
      </w:pPr>
      <w:r w:rsidRPr="00242452">
        <w:rPr>
          <w:rFonts w:eastAsia="Calibri"/>
          <w:iCs/>
          <w:sz w:val="16"/>
          <w:vertAlign w:val="superscript"/>
          <w:lang w:val="en-US" w:eastAsia="en-US"/>
        </w:rPr>
        <w:t>1</w:t>
      </w:r>
      <w:r w:rsidRPr="00242452">
        <w:rPr>
          <w:rFonts w:eastAsia="Calibri"/>
          <w:iCs/>
          <w:sz w:val="16"/>
          <w:lang w:val="en-US" w:eastAsia="en-US"/>
        </w:rPr>
        <w:t xml:space="preserve"> e.g. plant protection products, veterinary use, </w:t>
      </w:r>
      <w:proofErr w:type="gramStart"/>
      <w:r w:rsidRPr="00242452">
        <w:rPr>
          <w:rFonts w:eastAsia="Calibri"/>
          <w:iCs/>
          <w:sz w:val="16"/>
          <w:lang w:val="en-US" w:eastAsia="en-US"/>
        </w:rPr>
        <w:t>food</w:t>
      </w:r>
      <w:proofErr w:type="gramEnd"/>
      <w:r w:rsidRPr="00242452">
        <w:rPr>
          <w:rFonts w:eastAsia="Calibri"/>
          <w:iCs/>
          <w:sz w:val="16"/>
          <w:lang w:val="en-US" w:eastAsia="en-US"/>
        </w:rPr>
        <w:t xml:space="preserve"> or feed additives</w:t>
      </w:r>
    </w:p>
    <w:p w14:paraId="39DE44D5" w14:textId="59AC7E10" w:rsidR="009D0C0B" w:rsidRPr="00242452" w:rsidRDefault="00FA480B">
      <w:pPr>
        <w:spacing w:line="260" w:lineRule="atLeast"/>
        <w:rPr>
          <w:rFonts w:eastAsia="Calibri"/>
          <w:sz w:val="18"/>
          <w:lang w:val="en-US" w:eastAsia="en-US"/>
        </w:rPr>
      </w:pPr>
      <w:r w:rsidRPr="00242452">
        <w:rPr>
          <w:rFonts w:eastAsia="Calibri"/>
          <w:iCs/>
          <w:sz w:val="16"/>
          <w:vertAlign w:val="superscript"/>
          <w:lang w:val="en-US" w:eastAsia="en-US"/>
        </w:rPr>
        <w:t>2</w:t>
      </w:r>
      <w:r w:rsidRPr="00242452">
        <w:rPr>
          <w:rFonts w:eastAsia="Calibri"/>
          <w:iCs/>
          <w:sz w:val="16"/>
          <w:lang w:val="en-US" w:eastAsia="en-US"/>
        </w:rPr>
        <w:t xml:space="preserve"> e.g. MRLs. Use footnotes for references</w:t>
      </w:r>
      <w:r w:rsidRPr="00242452">
        <w:rPr>
          <w:rFonts w:eastAsia="Calibri"/>
          <w:sz w:val="18"/>
          <w:lang w:val="en-US" w:eastAsia="en-US"/>
        </w:rPr>
        <w:t>.</w:t>
      </w:r>
    </w:p>
    <w:p w14:paraId="0CE29043" w14:textId="77777777" w:rsidR="00BB4D65" w:rsidRPr="00242452" w:rsidRDefault="00BB4D65">
      <w:pPr>
        <w:spacing w:line="260" w:lineRule="atLeast"/>
        <w:rPr>
          <w:rFonts w:eastAsia="Calibri"/>
          <w:sz w:val="18"/>
          <w:lang w:val="en-US" w:eastAsia="en-US"/>
        </w:rPr>
      </w:pPr>
    </w:p>
    <w:tbl>
      <w:tblPr>
        <w:tblpPr w:leftFromText="141" w:rightFromText="141" w:vertAnchor="text" w:horzAnchor="margin" w:tblpY="1"/>
        <w:tblOverlap w:val="never"/>
        <w:tblW w:w="13468" w:type="dxa"/>
        <w:tblLayout w:type="fixed"/>
        <w:tblCellMar>
          <w:top w:w="57" w:type="dxa"/>
          <w:left w:w="70" w:type="dxa"/>
          <w:bottom w:w="57" w:type="dxa"/>
          <w:right w:w="70" w:type="dxa"/>
        </w:tblCellMar>
        <w:tblLook w:val="0000" w:firstRow="0" w:lastRow="0" w:firstColumn="0" w:lastColumn="0" w:noHBand="0" w:noVBand="0"/>
      </w:tblPr>
      <w:tblGrid>
        <w:gridCol w:w="1793"/>
        <w:gridCol w:w="2456"/>
        <w:gridCol w:w="1487"/>
        <w:gridCol w:w="1490"/>
        <w:gridCol w:w="3122"/>
        <w:gridCol w:w="2694"/>
        <w:gridCol w:w="426"/>
      </w:tblGrid>
      <w:tr w:rsidR="00BB4D65" w:rsidRPr="00242452" w14:paraId="6D5DCC40" w14:textId="77777777" w:rsidTr="00BB4D65">
        <w:trPr>
          <w:gridAfter w:val="2"/>
          <w:wAfter w:w="1158" w:type="pct"/>
          <w:tblHeader/>
        </w:trPr>
        <w:tc>
          <w:tcPr>
            <w:tcW w:w="3842" w:type="pct"/>
            <w:gridSpan w:val="5"/>
            <w:tcBorders>
              <w:top w:val="single" w:sz="4" w:space="0" w:color="000000"/>
              <w:left w:val="single" w:sz="4" w:space="0" w:color="000000"/>
              <w:bottom w:val="single" w:sz="4" w:space="0" w:color="000000"/>
              <w:right w:val="single" w:sz="4" w:space="0" w:color="000000"/>
            </w:tcBorders>
            <w:shd w:val="clear" w:color="auto" w:fill="FFFFCC"/>
          </w:tcPr>
          <w:p w14:paraId="4A3EFC31" w14:textId="4062746D" w:rsidR="00BB4D65" w:rsidRPr="00242452" w:rsidRDefault="00BB4D65" w:rsidP="00BB4D65">
            <w:pPr>
              <w:spacing w:line="260" w:lineRule="atLeast"/>
              <w:rPr>
                <w:rFonts w:eastAsia="Calibri"/>
                <w:b/>
                <w:lang w:val="en-US"/>
              </w:rPr>
            </w:pPr>
            <w:r w:rsidRPr="00242452">
              <w:rPr>
                <w:rFonts w:eastAsia="Calibri"/>
                <w:b/>
                <w:lang w:val="en-US"/>
              </w:rPr>
              <w:t xml:space="preserve">Description of Scenario </w:t>
            </w:r>
            <w:r w:rsidR="000574AB" w:rsidRPr="00242452">
              <w:rPr>
                <w:rFonts w:eastAsia="Calibri"/>
                <w:b/>
                <w:lang w:val="en-US"/>
              </w:rPr>
              <w:t>[</w:t>
            </w:r>
            <w:r w:rsidRPr="00242452">
              <w:rPr>
                <w:rFonts w:eastAsia="Calibri"/>
                <w:b/>
                <w:lang w:val="en-US"/>
              </w:rPr>
              <w:t>1</w:t>
            </w:r>
            <w:r w:rsidR="000574AB" w:rsidRPr="00242452">
              <w:rPr>
                <w:rFonts w:eastAsia="Calibri"/>
                <w:b/>
                <w:lang w:val="en-US"/>
              </w:rPr>
              <w:t>]</w:t>
            </w:r>
          </w:p>
        </w:tc>
      </w:tr>
      <w:tr w:rsidR="00BB4D65" w:rsidRPr="00242452" w14:paraId="781F366F" w14:textId="77777777" w:rsidTr="00BB4D65">
        <w:trPr>
          <w:gridAfter w:val="2"/>
          <w:wAfter w:w="1158" w:type="pct"/>
        </w:trPr>
        <w:tc>
          <w:tcPr>
            <w:tcW w:w="3842" w:type="pct"/>
            <w:gridSpan w:val="5"/>
            <w:tcBorders>
              <w:top w:val="single" w:sz="4" w:space="0" w:color="000000"/>
              <w:left w:val="single" w:sz="4" w:space="0" w:color="000000"/>
              <w:bottom w:val="single" w:sz="4" w:space="0" w:color="000000"/>
              <w:right w:val="single" w:sz="4" w:space="0" w:color="000000"/>
            </w:tcBorders>
            <w:shd w:val="clear" w:color="auto" w:fill="auto"/>
          </w:tcPr>
          <w:p w14:paraId="42719508" w14:textId="77777777" w:rsidR="00BB4D65" w:rsidRPr="00242452" w:rsidRDefault="00BB4D65" w:rsidP="00BB4D65">
            <w:pPr>
              <w:spacing w:line="260" w:lineRule="atLeast"/>
              <w:rPr>
                <w:rFonts w:eastAsia="Calibri"/>
                <w:b/>
                <w:lang w:val="en-US"/>
              </w:rPr>
            </w:pPr>
            <w:r w:rsidRPr="00242452">
              <w:rPr>
                <w:rFonts w:eastAsia="Calibri"/>
                <w:b/>
                <w:lang w:val="en-US"/>
              </w:rPr>
              <w:t>Calculation of biocide residues deposited from air to horizontal surfaces</w:t>
            </w:r>
          </w:p>
          <w:p w14:paraId="1A6F2F65" w14:textId="77777777" w:rsidR="00BB4D65" w:rsidRPr="00242452" w:rsidRDefault="00BB4D65" w:rsidP="00BB4D65">
            <w:pPr>
              <w:spacing w:line="260" w:lineRule="atLeast"/>
              <w:jc w:val="both"/>
              <w:rPr>
                <w:rFonts w:eastAsia="Calibri"/>
                <w:vertAlign w:val="subscript"/>
                <w:lang w:val="en-US"/>
              </w:rPr>
            </w:pPr>
            <w:r w:rsidRPr="00242452">
              <w:rPr>
                <w:rFonts w:eastAsia="Calibri"/>
                <w:lang w:val="en-US"/>
              </w:rPr>
              <w:t>R</w:t>
            </w:r>
            <w:r w:rsidRPr="00242452">
              <w:rPr>
                <w:rFonts w:eastAsia="Calibri"/>
                <w:vertAlign w:val="subscript"/>
                <w:lang w:val="en-US"/>
              </w:rPr>
              <w:t>surface</w:t>
            </w:r>
            <w:r w:rsidRPr="00242452">
              <w:rPr>
                <w:rFonts w:eastAsia="Calibri"/>
                <w:lang w:val="en-US"/>
              </w:rPr>
              <w:t xml:space="preserve"> = m</w:t>
            </w:r>
            <w:r w:rsidRPr="00242452">
              <w:rPr>
                <w:rFonts w:eastAsia="Calibri"/>
                <w:vertAlign w:val="subscript"/>
                <w:lang w:val="en-US"/>
              </w:rPr>
              <w:t>24h</w:t>
            </w:r>
            <w:r w:rsidRPr="00242452">
              <w:rPr>
                <w:rFonts w:eastAsia="Calibri"/>
                <w:lang w:val="en-US"/>
              </w:rPr>
              <w:t xml:space="preserve"> x h</w:t>
            </w:r>
            <w:r w:rsidRPr="00242452">
              <w:rPr>
                <w:rFonts w:eastAsia="Calibri"/>
                <w:vertAlign w:val="subscript"/>
                <w:lang w:val="en-US"/>
              </w:rPr>
              <w:t>room</w:t>
            </w:r>
            <w:r w:rsidRPr="00242452">
              <w:rPr>
                <w:rFonts w:eastAsia="Calibri"/>
                <w:lang w:val="en-US"/>
              </w:rPr>
              <w:t xml:space="preserve"> / V</w:t>
            </w:r>
            <w:r w:rsidRPr="00242452">
              <w:rPr>
                <w:rFonts w:eastAsia="Calibri"/>
                <w:vertAlign w:val="subscript"/>
                <w:lang w:val="en-US"/>
              </w:rPr>
              <w:t>room</w:t>
            </w:r>
          </w:p>
          <w:p w14:paraId="367A0737" w14:textId="77777777" w:rsidR="00BB4D65" w:rsidRPr="00242452" w:rsidRDefault="00BB4D65" w:rsidP="00BB4D65">
            <w:pPr>
              <w:spacing w:line="260" w:lineRule="atLeast"/>
              <w:jc w:val="both"/>
              <w:rPr>
                <w:rFonts w:eastAsia="Calibri"/>
                <w:lang w:val="en-US"/>
              </w:rPr>
            </w:pPr>
          </w:p>
          <w:p w14:paraId="02739470" w14:textId="6F0FF00A" w:rsidR="00BB4D65" w:rsidRPr="00242452" w:rsidRDefault="00BB4D65" w:rsidP="00BB4D65">
            <w:pPr>
              <w:spacing w:line="260" w:lineRule="atLeast"/>
              <w:jc w:val="both"/>
              <w:rPr>
                <w:rFonts w:eastAsia="Calibri"/>
                <w:lang w:val="en-US"/>
              </w:rPr>
            </w:pPr>
            <w:r w:rsidRPr="00242452">
              <w:rPr>
                <w:rFonts w:eastAsia="Calibri"/>
                <w:lang w:val="en-US"/>
              </w:rPr>
              <w:t>R</w:t>
            </w:r>
            <w:r w:rsidRPr="00242452">
              <w:rPr>
                <w:rFonts w:eastAsia="Calibri"/>
                <w:vertAlign w:val="subscript"/>
                <w:lang w:val="en-US"/>
              </w:rPr>
              <w:t>surface</w:t>
            </w:r>
            <w:r w:rsidRPr="00242452">
              <w:rPr>
                <w:rFonts w:eastAsia="Calibri"/>
                <w:lang w:val="en-US"/>
              </w:rPr>
              <w:t xml:space="preserve"> : biocide residues deposited from air to horizontal surfaces within 24 h (mg a.s./m²)</w:t>
            </w:r>
          </w:p>
          <w:p w14:paraId="27123CCB" w14:textId="77777777" w:rsidR="00BB4D65" w:rsidRPr="00242452" w:rsidRDefault="00BB4D65" w:rsidP="00BB4D65">
            <w:pPr>
              <w:spacing w:line="260" w:lineRule="atLeast"/>
              <w:jc w:val="both"/>
              <w:rPr>
                <w:rFonts w:eastAsia="Calibri"/>
                <w:lang w:val="en-US"/>
              </w:rPr>
            </w:pPr>
            <w:r w:rsidRPr="00242452">
              <w:rPr>
                <w:rFonts w:eastAsia="Calibri"/>
                <w:lang w:val="en-US"/>
              </w:rPr>
              <w:t>m</w:t>
            </w:r>
            <w:r w:rsidRPr="00242452">
              <w:rPr>
                <w:rFonts w:eastAsia="Calibri"/>
                <w:vertAlign w:val="subscript"/>
                <w:lang w:val="en-US"/>
              </w:rPr>
              <w:t>24h</w:t>
            </w:r>
            <w:r w:rsidRPr="00242452">
              <w:rPr>
                <w:rFonts w:eastAsia="Calibri"/>
                <w:lang w:val="en-US"/>
              </w:rPr>
              <w:t xml:space="preserve"> : mass of active substance released over 24h (mg)</w:t>
            </w:r>
          </w:p>
          <w:p w14:paraId="01B302C1" w14:textId="77777777" w:rsidR="00BB4D65" w:rsidRPr="00242452" w:rsidRDefault="00BB4D65" w:rsidP="00BB4D65">
            <w:pPr>
              <w:spacing w:line="260" w:lineRule="atLeast"/>
              <w:jc w:val="both"/>
              <w:rPr>
                <w:rFonts w:eastAsia="Calibri"/>
                <w:lang w:val="en-US"/>
              </w:rPr>
            </w:pPr>
            <w:r w:rsidRPr="00242452">
              <w:rPr>
                <w:rFonts w:eastAsia="Calibri"/>
                <w:lang w:val="en-US"/>
              </w:rPr>
              <w:t>V</w:t>
            </w:r>
            <w:r w:rsidRPr="00242452">
              <w:rPr>
                <w:rFonts w:eastAsia="Calibri"/>
                <w:vertAlign w:val="subscript"/>
                <w:lang w:val="en-US"/>
              </w:rPr>
              <w:t>room</w:t>
            </w:r>
            <w:r w:rsidRPr="00242452">
              <w:rPr>
                <w:rFonts w:eastAsia="Calibri"/>
                <w:lang w:val="en-US"/>
              </w:rPr>
              <w:t xml:space="preserve"> : room volume treated (m³) </w:t>
            </w:r>
          </w:p>
          <w:p w14:paraId="4B7D69C6" w14:textId="77777777" w:rsidR="00BB4D65" w:rsidRPr="00242452" w:rsidRDefault="00BB4D65" w:rsidP="00BB4D65">
            <w:pPr>
              <w:spacing w:line="260" w:lineRule="atLeast"/>
              <w:jc w:val="both"/>
              <w:rPr>
                <w:rFonts w:eastAsia="Calibri"/>
                <w:lang w:val="en-US"/>
              </w:rPr>
            </w:pPr>
            <w:r w:rsidRPr="00242452">
              <w:rPr>
                <w:rFonts w:eastAsia="Calibri"/>
                <w:lang w:val="en-US"/>
              </w:rPr>
              <w:t>h</w:t>
            </w:r>
            <w:r w:rsidRPr="00242452">
              <w:rPr>
                <w:rFonts w:eastAsia="Calibri"/>
                <w:vertAlign w:val="subscript"/>
                <w:lang w:val="en-US"/>
              </w:rPr>
              <w:t>room</w:t>
            </w:r>
            <w:r w:rsidRPr="00242452">
              <w:rPr>
                <w:rFonts w:eastAsia="Calibri"/>
                <w:lang w:val="en-US"/>
              </w:rPr>
              <w:t xml:space="preserve"> : room height (m) </w:t>
            </w:r>
          </w:p>
          <w:p w14:paraId="254FAB99" w14:textId="77777777" w:rsidR="00BB4D65" w:rsidRPr="00242452" w:rsidRDefault="00BB4D65" w:rsidP="00BB4D65">
            <w:pPr>
              <w:spacing w:line="260" w:lineRule="atLeast"/>
              <w:jc w:val="both"/>
              <w:rPr>
                <w:rFonts w:eastAsia="Calibri"/>
                <w:lang w:val="en-US"/>
              </w:rPr>
            </w:pPr>
          </w:p>
          <w:p w14:paraId="7C76CED1" w14:textId="77777777" w:rsidR="00BB4D65" w:rsidRPr="00242452" w:rsidRDefault="00BB4D65" w:rsidP="00BB4D65">
            <w:pPr>
              <w:spacing w:line="260" w:lineRule="atLeast"/>
              <w:jc w:val="both"/>
              <w:rPr>
                <w:rFonts w:eastAsia="Calibri"/>
                <w:b/>
                <w:lang w:val="en-US"/>
              </w:rPr>
            </w:pPr>
            <w:r w:rsidRPr="00242452">
              <w:rPr>
                <w:rFonts w:eastAsia="Calibri"/>
                <w:b/>
                <w:lang w:val="en-US"/>
              </w:rPr>
              <w:t xml:space="preserve">Estimation of consumer exposure </w:t>
            </w:r>
          </w:p>
          <w:p w14:paraId="74E917A4" w14:textId="77777777" w:rsidR="00BB4D65" w:rsidRPr="00242452" w:rsidRDefault="00BB4D65" w:rsidP="00BB4D65">
            <w:pPr>
              <w:spacing w:line="260" w:lineRule="atLeast"/>
              <w:jc w:val="both"/>
              <w:rPr>
                <w:rFonts w:eastAsia="Calibri"/>
                <w:lang w:val="en-US"/>
              </w:rPr>
            </w:pPr>
            <w:r w:rsidRPr="00242452">
              <w:rPr>
                <w:rFonts w:eastAsia="Calibri"/>
                <w:lang w:val="en-US"/>
              </w:rPr>
              <w:t>Exp</w:t>
            </w:r>
            <w:r w:rsidRPr="00242452">
              <w:rPr>
                <w:rFonts w:eastAsia="Calibri"/>
                <w:vertAlign w:val="subscript"/>
                <w:lang w:val="en-US"/>
              </w:rPr>
              <w:t>cons</w:t>
            </w:r>
            <w:r w:rsidRPr="00242452">
              <w:rPr>
                <w:rFonts w:eastAsia="Calibri"/>
                <w:lang w:val="en-US"/>
              </w:rPr>
              <w:t xml:space="preserve"> = R</w:t>
            </w:r>
            <w:r w:rsidRPr="00242452">
              <w:rPr>
                <w:rFonts w:eastAsia="Calibri"/>
                <w:vertAlign w:val="subscript"/>
                <w:lang w:val="en-US"/>
              </w:rPr>
              <w:t>surface</w:t>
            </w:r>
            <w:r w:rsidRPr="00242452">
              <w:rPr>
                <w:rFonts w:eastAsia="Calibri"/>
                <w:lang w:val="en-US"/>
              </w:rPr>
              <w:t xml:space="preserve"> x A</w:t>
            </w:r>
            <w:r w:rsidRPr="00242452">
              <w:rPr>
                <w:rFonts w:eastAsia="Calibri"/>
                <w:vertAlign w:val="subscript"/>
                <w:lang w:val="en-US"/>
              </w:rPr>
              <w:t xml:space="preserve">food contact </w:t>
            </w:r>
            <w:r w:rsidRPr="00242452">
              <w:rPr>
                <w:rFonts w:eastAsia="Calibri"/>
                <w:lang w:val="en-US"/>
              </w:rPr>
              <w:t>x TF x D / bw</w:t>
            </w:r>
          </w:p>
          <w:p w14:paraId="2D3CE830" w14:textId="77777777" w:rsidR="00BB4D65" w:rsidRPr="00242452" w:rsidRDefault="00BB4D65" w:rsidP="00BB4D65">
            <w:pPr>
              <w:spacing w:line="260" w:lineRule="atLeast"/>
              <w:jc w:val="both"/>
              <w:rPr>
                <w:rFonts w:eastAsia="Calibri"/>
                <w:lang w:val="en-US"/>
              </w:rPr>
            </w:pPr>
          </w:p>
          <w:p w14:paraId="14A44BC9" w14:textId="77777777" w:rsidR="00BB4D65" w:rsidRPr="00242452" w:rsidRDefault="00BB4D65" w:rsidP="00BB4D65">
            <w:pPr>
              <w:spacing w:line="260" w:lineRule="atLeast"/>
              <w:jc w:val="both"/>
              <w:rPr>
                <w:rFonts w:eastAsia="Calibri"/>
                <w:lang w:val="en-US"/>
              </w:rPr>
            </w:pPr>
            <w:r w:rsidRPr="00242452">
              <w:rPr>
                <w:rFonts w:eastAsia="Calibri"/>
                <w:lang w:val="en-US"/>
              </w:rPr>
              <w:t>Exp</w:t>
            </w:r>
            <w:r w:rsidRPr="00242452">
              <w:rPr>
                <w:rFonts w:eastAsia="Calibri"/>
                <w:vertAlign w:val="subscript"/>
                <w:lang w:val="en-US"/>
              </w:rPr>
              <w:t>cons</w:t>
            </w:r>
            <w:r w:rsidRPr="00242452">
              <w:rPr>
                <w:rFonts w:eastAsia="Calibri"/>
                <w:lang w:val="en-US"/>
              </w:rPr>
              <w:t xml:space="preserve"> : dietary exposure (mg a.s./kg bw/d)</w:t>
            </w:r>
          </w:p>
          <w:p w14:paraId="7DFC2965" w14:textId="77777777" w:rsidR="00BB4D65" w:rsidRPr="00242452" w:rsidRDefault="00BB4D65" w:rsidP="00BB4D65">
            <w:pPr>
              <w:spacing w:line="260" w:lineRule="atLeast"/>
              <w:jc w:val="both"/>
              <w:rPr>
                <w:rFonts w:eastAsia="Calibri"/>
                <w:lang w:val="en-US"/>
              </w:rPr>
            </w:pPr>
            <w:r w:rsidRPr="00242452">
              <w:rPr>
                <w:rFonts w:eastAsia="Calibri"/>
                <w:lang w:val="en-US"/>
              </w:rPr>
              <w:t>R</w:t>
            </w:r>
            <w:r w:rsidRPr="00242452">
              <w:rPr>
                <w:rFonts w:eastAsia="Calibri"/>
                <w:vertAlign w:val="subscript"/>
                <w:lang w:val="en-US"/>
              </w:rPr>
              <w:t>surface</w:t>
            </w:r>
            <w:r w:rsidRPr="00242452">
              <w:rPr>
                <w:rFonts w:eastAsia="Calibri"/>
                <w:lang w:val="en-US"/>
              </w:rPr>
              <w:t xml:space="preserve"> : biocide residues on surface (mg a.s./m²), (see calculation above)</w:t>
            </w:r>
          </w:p>
          <w:p w14:paraId="4DCCFD8E" w14:textId="77777777" w:rsidR="00BB4D65" w:rsidRPr="00242452" w:rsidRDefault="00BB4D65" w:rsidP="00BB4D65">
            <w:pPr>
              <w:spacing w:line="260" w:lineRule="atLeast"/>
              <w:jc w:val="both"/>
              <w:rPr>
                <w:rFonts w:eastAsia="Calibri"/>
                <w:lang w:val="en-US"/>
              </w:rPr>
            </w:pPr>
            <w:r w:rsidRPr="00242452">
              <w:rPr>
                <w:rFonts w:eastAsia="Calibri"/>
                <w:lang w:val="en-US"/>
              </w:rPr>
              <w:t>A</w:t>
            </w:r>
            <w:r w:rsidRPr="00242452">
              <w:rPr>
                <w:rFonts w:eastAsia="Calibri"/>
                <w:vertAlign w:val="subscript"/>
                <w:lang w:val="en-US"/>
              </w:rPr>
              <w:t>food</w:t>
            </w:r>
            <w:r w:rsidRPr="00242452">
              <w:rPr>
                <w:rFonts w:eastAsia="Calibri"/>
                <w:lang w:val="en-US"/>
              </w:rPr>
              <w:t xml:space="preserve"> </w:t>
            </w:r>
            <w:r w:rsidRPr="00242452">
              <w:rPr>
                <w:rFonts w:eastAsia="Calibri"/>
                <w:vertAlign w:val="subscript"/>
                <w:lang w:val="en-US"/>
              </w:rPr>
              <w:t>contact</w:t>
            </w:r>
            <w:r w:rsidRPr="00242452">
              <w:rPr>
                <w:rFonts w:eastAsia="Calibri"/>
                <w:lang w:val="en-US"/>
              </w:rPr>
              <w:t xml:space="preserve"> : area in contact with food (m²) </w:t>
            </w:r>
          </w:p>
          <w:p w14:paraId="4C27FFC9" w14:textId="77777777" w:rsidR="00BB4D65" w:rsidRPr="00242452" w:rsidRDefault="00BB4D65" w:rsidP="00BB4D65">
            <w:pPr>
              <w:spacing w:line="260" w:lineRule="atLeast"/>
              <w:jc w:val="both"/>
              <w:rPr>
                <w:rFonts w:eastAsia="Calibri"/>
                <w:lang w:val="en-US"/>
              </w:rPr>
            </w:pPr>
            <w:r w:rsidRPr="00242452">
              <w:rPr>
                <w:rFonts w:eastAsia="Calibri"/>
                <w:lang w:val="en-US"/>
              </w:rPr>
              <w:t>TF : mass transfer efficiency factor (fraction of biocide residue transferred from surface to food)</w:t>
            </w:r>
          </w:p>
          <w:p w14:paraId="358C9BA2" w14:textId="77777777" w:rsidR="00BB4D65" w:rsidRPr="00242452" w:rsidRDefault="00BB4D65" w:rsidP="00BB4D65">
            <w:pPr>
              <w:spacing w:line="260" w:lineRule="atLeast"/>
              <w:jc w:val="both"/>
              <w:rPr>
                <w:rFonts w:eastAsia="Calibri"/>
                <w:lang w:val="en-US"/>
              </w:rPr>
            </w:pPr>
            <w:r w:rsidRPr="00242452">
              <w:rPr>
                <w:rFonts w:eastAsia="Calibri"/>
                <w:lang w:val="en-US"/>
              </w:rPr>
              <w:lastRenderedPageBreak/>
              <w:t>bw : body weight (kg)</w:t>
            </w:r>
          </w:p>
          <w:p w14:paraId="6E3B78FB" w14:textId="77777777" w:rsidR="00BB4D65" w:rsidRPr="00242452" w:rsidRDefault="00BB4D65" w:rsidP="00BB4D65">
            <w:pPr>
              <w:spacing w:line="260" w:lineRule="atLeast"/>
              <w:jc w:val="both"/>
              <w:rPr>
                <w:rFonts w:eastAsia="Calibri"/>
                <w:lang w:val="en-US"/>
              </w:rPr>
            </w:pPr>
            <w:r w:rsidRPr="00242452">
              <w:rPr>
                <w:rFonts w:eastAsia="Calibri"/>
                <w:lang w:val="en-US"/>
              </w:rPr>
              <w:t>D dietary intake fraction: acute = 1.0/d and chronic = 0.5/d per default</w:t>
            </w:r>
          </w:p>
          <w:p w14:paraId="7A9D1AEF" w14:textId="77777777" w:rsidR="00BB4D65" w:rsidRPr="00242452" w:rsidRDefault="00BB4D65" w:rsidP="00BB4D65">
            <w:pPr>
              <w:spacing w:line="260" w:lineRule="atLeast"/>
              <w:jc w:val="both"/>
              <w:rPr>
                <w:rFonts w:eastAsia="Calibri"/>
                <w:lang w:val="en-US"/>
              </w:rPr>
            </w:pPr>
          </w:p>
        </w:tc>
      </w:tr>
      <w:tr w:rsidR="00BB4D65" w:rsidRPr="00242452" w14:paraId="64197CC7" w14:textId="77777777" w:rsidTr="00BB4D65">
        <w:tblPrEx>
          <w:tblCellMar>
            <w:top w:w="0" w:type="dxa"/>
            <w:bottom w:w="0" w:type="dxa"/>
          </w:tblCellMar>
        </w:tblPrEx>
        <w:trPr>
          <w:gridAfter w:val="2"/>
          <w:wAfter w:w="1158" w:type="pct"/>
          <w:trHeight w:val="211"/>
        </w:trPr>
        <w:tc>
          <w:tcPr>
            <w:tcW w:w="666" w:type="pct"/>
            <w:vMerge w:val="restart"/>
            <w:tcBorders>
              <w:top w:val="single" w:sz="4" w:space="0" w:color="000000"/>
              <w:left w:val="single" w:sz="4" w:space="0" w:color="000000"/>
            </w:tcBorders>
            <w:shd w:val="clear" w:color="auto" w:fill="auto"/>
          </w:tcPr>
          <w:p w14:paraId="60784B04" w14:textId="77777777" w:rsidR="00BB4D65" w:rsidRPr="00242452" w:rsidRDefault="00BB4D65" w:rsidP="00BB4D65">
            <w:pPr>
              <w:snapToGrid w:val="0"/>
              <w:spacing w:line="260" w:lineRule="atLeast"/>
              <w:rPr>
                <w:rFonts w:eastAsia="Calibri"/>
                <w:lang w:val="en-US"/>
              </w:rPr>
            </w:pPr>
          </w:p>
        </w:tc>
        <w:tc>
          <w:tcPr>
            <w:tcW w:w="912" w:type="pct"/>
            <w:vMerge w:val="restart"/>
            <w:tcBorders>
              <w:top w:val="single" w:sz="4" w:space="0" w:color="000000"/>
              <w:left w:val="single" w:sz="4" w:space="0" w:color="000000"/>
            </w:tcBorders>
            <w:shd w:val="clear" w:color="auto" w:fill="auto"/>
          </w:tcPr>
          <w:p w14:paraId="01E2BAB0" w14:textId="77777777" w:rsidR="00BB4D65" w:rsidRPr="00242452" w:rsidRDefault="00BB4D65" w:rsidP="00BB4D65">
            <w:pPr>
              <w:spacing w:line="260" w:lineRule="atLeast"/>
              <w:rPr>
                <w:rFonts w:eastAsia="Calibri"/>
                <w:lang w:val="en-US"/>
              </w:rPr>
            </w:pPr>
            <w:r w:rsidRPr="00242452">
              <w:rPr>
                <w:rFonts w:eastAsia="Calibri"/>
                <w:lang w:val="en-US"/>
              </w:rPr>
              <w:t>Parameters</w:t>
            </w:r>
            <w:r w:rsidRPr="00242452">
              <w:rPr>
                <w:rFonts w:eastAsia="Calibri"/>
                <w:vertAlign w:val="superscript"/>
                <w:lang w:val="en-US"/>
              </w:rPr>
              <w:t>1</w:t>
            </w:r>
          </w:p>
        </w:tc>
        <w:tc>
          <w:tcPr>
            <w:tcW w:w="1105" w:type="pct"/>
            <w:gridSpan w:val="2"/>
            <w:tcBorders>
              <w:top w:val="single" w:sz="4" w:space="0" w:color="000000"/>
              <w:left w:val="single" w:sz="4" w:space="0" w:color="000000"/>
              <w:bottom w:val="single" w:sz="4" w:space="0" w:color="000000"/>
              <w:right w:val="single" w:sz="4" w:space="0" w:color="000000"/>
            </w:tcBorders>
            <w:shd w:val="clear" w:color="auto" w:fill="auto"/>
          </w:tcPr>
          <w:p w14:paraId="7220AA6E" w14:textId="77777777" w:rsidR="00BB4D65" w:rsidRPr="00242452" w:rsidRDefault="00BB4D65" w:rsidP="00BB4D65">
            <w:pPr>
              <w:spacing w:line="260" w:lineRule="atLeast"/>
              <w:rPr>
                <w:lang w:val="en-US"/>
              </w:rPr>
            </w:pPr>
            <w:r w:rsidRPr="00242452">
              <w:rPr>
                <w:rFonts w:eastAsia="Calibri"/>
                <w:lang w:val="en-US"/>
              </w:rPr>
              <w:t>Value</w:t>
            </w:r>
          </w:p>
        </w:tc>
        <w:tc>
          <w:tcPr>
            <w:tcW w:w="1159" w:type="pct"/>
            <w:vMerge w:val="restart"/>
            <w:tcBorders>
              <w:top w:val="single" w:sz="4" w:space="0" w:color="000000"/>
              <w:left w:val="single" w:sz="4" w:space="0" w:color="000000"/>
              <w:right w:val="single" w:sz="4" w:space="0" w:color="000000"/>
            </w:tcBorders>
          </w:tcPr>
          <w:p w14:paraId="6A373C84" w14:textId="77777777" w:rsidR="00BB4D65" w:rsidRPr="00242452" w:rsidRDefault="00BB4D65" w:rsidP="00BB4D65">
            <w:pPr>
              <w:spacing w:line="260" w:lineRule="atLeast"/>
              <w:rPr>
                <w:rFonts w:eastAsia="Calibri"/>
                <w:lang w:val="en-US"/>
              </w:rPr>
            </w:pPr>
            <w:r w:rsidRPr="00242452">
              <w:rPr>
                <w:rFonts w:eastAsia="Calibri"/>
                <w:lang w:val="en-US"/>
              </w:rPr>
              <w:t>Justification</w:t>
            </w:r>
          </w:p>
        </w:tc>
      </w:tr>
      <w:tr w:rsidR="00BB4D65" w:rsidRPr="00242452" w14:paraId="1230CFF7" w14:textId="77777777" w:rsidTr="00BB4D65">
        <w:tblPrEx>
          <w:tblCellMar>
            <w:top w:w="0" w:type="dxa"/>
            <w:bottom w:w="0" w:type="dxa"/>
          </w:tblCellMar>
        </w:tblPrEx>
        <w:trPr>
          <w:gridAfter w:val="2"/>
          <w:wAfter w:w="1158" w:type="pct"/>
          <w:trHeight w:val="210"/>
        </w:trPr>
        <w:tc>
          <w:tcPr>
            <w:tcW w:w="666" w:type="pct"/>
            <w:vMerge/>
            <w:tcBorders>
              <w:left w:val="single" w:sz="4" w:space="0" w:color="000000"/>
              <w:bottom w:val="single" w:sz="4" w:space="0" w:color="000000"/>
            </w:tcBorders>
            <w:shd w:val="clear" w:color="auto" w:fill="auto"/>
          </w:tcPr>
          <w:p w14:paraId="40D4BC8E" w14:textId="77777777" w:rsidR="00BB4D65" w:rsidRPr="00242452" w:rsidRDefault="00BB4D65" w:rsidP="00BB4D65">
            <w:pPr>
              <w:snapToGrid w:val="0"/>
              <w:spacing w:line="260" w:lineRule="atLeast"/>
              <w:rPr>
                <w:rFonts w:eastAsia="Calibri"/>
                <w:lang w:val="en-US"/>
              </w:rPr>
            </w:pPr>
          </w:p>
        </w:tc>
        <w:tc>
          <w:tcPr>
            <w:tcW w:w="912" w:type="pct"/>
            <w:vMerge/>
            <w:tcBorders>
              <w:left w:val="single" w:sz="4" w:space="0" w:color="000000"/>
              <w:bottom w:val="single" w:sz="4" w:space="0" w:color="000000"/>
            </w:tcBorders>
            <w:shd w:val="clear" w:color="auto" w:fill="auto"/>
          </w:tcPr>
          <w:p w14:paraId="3C525A65" w14:textId="77777777" w:rsidR="00BB4D65" w:rsidRPr="00242452" w:rsidRDefault="00BB4D65" w:rsidP="00BB4D65">
            <w:pPr>
              <w:spacing w:line="260" w:lineRule="atLeast"/>
              <w:rPr>
                <w:rFonts w:eastAsia="Calibri"/>
                <w:lang w:val="en-US"/>
              </w:rPr>
            </w:pPr>
          </w:p>
        </w:tc>
        <w:tc>
          <w:tcPr>
            <w:tcW w:w="552" w:type="pct"/>
            <w:tcBorders>
              <w:top w:val="single" w:sz="4" w:space="0" w:color="000000"/>
              <w:left w:val="single" w:sz="4" w:space="0" w:color="000000"/>
              <w:bottom w:val="single" w:sz="4" w:space="0" w:color="000000"/>
              <w:right w:val="single" w:sz="4" w:space="0" w:color="000000"/>
            </w:tcBorders>
            <w:shd w:val="clear" w:color="auto" w:fill="auto"/>
          </w:tcPr>
          <w:p w14:paraId="3E62A11E" w14:textId="77777777" w:rsidR="00BB4D65" w:rsidRPr="00242452" w:rsidRDefault="00BB4D65" w:rsidP="00BB4D65">
            <w:pPr>
              <w:spacing w:line="260" w:lineRule="atLeast"/>
              <w:rPr>
                <w:rFonts w:eastAsia="Calibri"/>
                <w:lang w:val="en-US"/>
              </w:rPr>
            </w:pPr>
            <w:r w:rsidRPr="00242452">
              <w:rPr>
                <w:rFonts w:eastAsia="Calibri"/>
                <w:lang w:val="en-US"/>
              </w:rPr>
              <w:t>Imiprothrin</w:t>
            </w:r>
          </w:p>
        </w:tc>
        <w:tc>
          <w:tcPr>
            <w:tcW w:w="553" w:type="pct"/>
            <w:tcBorders>
              <w:top w:val="single" w:sz="4" w:space="0" w:color="000000"/>
              <w:left w:val="single" w:sz="4" w:space="0" w:color="000000"/>
              <w:bottom w:val="single" w:sz="4" w:space="0" w:color="000000"/>
              <w:right w:val="single" w:sz="4" w:space="0" w:color="000000"/>
            </w:tcBorders>
            <w:shd w:val="clear" w:color="auto" w:fill="auto"/>
          </w:tcPr>
          <w:p w14:paraId="68CBE03A" w14:textId="77777777" w:rsidR="00BB4D65" w:rsidRPr="00242452" w:rsidRDefault="00BB4D65" w:rsidP="00BB4D65">
            <w:pPr>
              <w:spacing w:line="260" w:lineRule="atLeast"/>
              <w:rPr>
                <w:rFonts w:eastAsia="Calibri"/>
                <w:lang w:val="en-US"/>
              </w:rPr>
            </w:pPr>
            <w:r w:rsidRPr="00242452">
              <w:rPr>
                <w:rFonts w:eastAsia="Calibri"/>
                <w:lang w:val="en-US"/>
              </w:rPr>
              <w:t>S-methoprene</w:t>
            </w:r>
          </w:p>
        </w:tc>
        <w:tc>
          <w:tcPr>
            <w:tcW w:w="1159" w:type="pct"/>
            <w:vMerge/>
            <w:tcBorders>
              <w:left w:val="single" w:sz="4" w:space="0" w:color="000000"/>
              <w:bottom w:val="single" w:sz="4" w:space="0" w:color="000000"/>
              <w:right w:val="single" w:sz="4" w:space="0" w:color="000000"/>
            </w:tcBorders>
          </w:tcPr>
          <w:p w14:paraId="7065F339" w14:textId="77777777" w:rsidR="00BB4D65" w:rsidRPr="00242452" w:rsidRDefault="00BB4D65" w:rsidP="00BB4D65">
            <w:pPr>
              <w:spacing w:line="260" w:lineRule="atLeast"/>
              <w:rPr>
                <w:rFonts w:eastAsia="Calibri"/>
                <w:lang w:val="en-US"/>
              </w:rPr>
            </w:pPr>
          </w:p>
        </w:tc>
      </w:tr>
      <w:tr w:rsidR="00BB4D65" w:rsidRPr="00242452" w14:paraId="09B85C8C" w14:textId="77777777" w:rsidTr="00BB4D65">
        <w:tblPrEx>
          <w:tblCellMar>
            <w:top w:w="0" w:type="dxa"/>
            <w:bottom w:w="0" w:type="dxa"/>
          </w:tblCellMar>
        </w:tblPrEx>
        <w:trPr>
          <w:gridAfter w:val="2"/>
          <w:wAfter w:w="1158" w:type="pct"/>
          <w:cantSplit/>
        </w:trPr>
        <w:tc>
          <w:tcPr>
            <w:tcW w:w="666" w:type="pct"/>
            <w:vMerge w:val="restart"/>
            <w:tcBorders>
              <w:top w:val="single" w:sz="4" w:space="0" w:color="000000"/>
              <w:left w:val="single" w:sz="4" w:space="0" w:color="000000"/>
            </w:tcBorders>
            <w:shd w:val="clear" w:color="auto" w:fill="auto"/>
          </w:tcPr>
          <w:p w14:paraId="75A6ECC0" w14:textId="77777777" w:rsidR="00BB4D65" w:rsidRPr="00242452" w:rsidRDefault="00BB4D65" w:rsidP="00BB4D65">
            <w:pPr>
              <w:spacing w:line="260" w:lineRule="atLeast"/>
              <w:rPr>
                <w:rFonts w:eastAsia="Calibri"/>
                <w:lang w:val="en-US"/>
              </w:rPr>
            </w:pPr>
            <w:r w:rsidRPr="00242452">
              <w:rPr>
                <w:rFonts w:eastAsia="Calibri"/>
                <w:lang w:val="en-US"/>
              </w:rPr>
              <w:t>Tier 1</w:t>
            </w:r>
          </w:p>
          <w:p w14:paraId="1FD58088" w14:textId="77777777" w:rsidR="00BB4D65" w:rsidRPr="00242452" w:rsidRDefault="00BB4D65" w:rsidP="00BB4D65">
            <w:pPr>
              <w:spacing w:line="260" w:lineRule="atLeast"/>
              <w:rPr>
                <w:rFonts w:eastAsia="Calibri"/>
                <w:lang w:val="en-US"/>
              </w:rPr>
            </w:pPr>
          </w:p>
        </w:tc>
        <w:tc>
          <w:tcPr>
            <w:tcW w:w="912" w:type="pct"/>
            <w:tcBorders>
              <w:top w:val="single" w:sz="4" w:space="0" w:color="000000"/>
              <w:left w:val="single" w:sz="4" w:space="0" w:color="000000"/>
              <w:bottom w:val="single" w:sz="4" w:space="0" w:color="000000"/>
            </w:tcBorders>
            <w:shd w:val="clear" w:color="auto" w:fill="auto"/>
          </w:tcPr>
          <w:p w14:paraId="5CB0A1C5" w14:textId="77777777" w:rsidR="00BB4D65" w:rsidRPr="00242452" w:rsidRDefault="00BB4D65" w:rsidP="00BB4D65">
            <w:pPr>
              <w:snapToGrid w:val="0"/>
              <w:spacing w:line="260" w:lineRule="atLeast"/>
              <w:rPr>
                <w:rFonts w:eastAsia="Calibri"/>
                <w:lang w:val="en-US"/>
              </w:rPr>
            </w:pPr>
            <w:r w:rsidRPr="00242452">
              <w:rPr>
                <w:rFonts w:eastAsia="Calibri"/>
                <w:lang w:val="en-US"/>
              </w:rPr>
              <w:t>Concentration of active substance in biocidal product: c</w:t>
            </w:r>
            <w:r w:rsidRPr="00242452">
              <w:rPr>
                <w:rFonts w:eastAsia="Calibri"/>
                <w:vertAlign w:val="subscript"/>
                <w:lang w:val="en-US"/>
              </w:rPr>
              <w:t>as in bp</w:t>
            </w:r>
            <w:r w:rsidRPr="00242452">
              <w:rPr>
                <w:rFonts w:eastAsia="Calibri"/>
                <w:lang w:val="en-US"/>
              </w:rPr>
              <w:t xml:space="preserve"> (mg/kg)</w:t>
            </w:r>
          </w:p>
        </w:tc>
        <w:tc>
          <w:tcPr>
            <w:tcW w:w="552" w:type="pct"/>
            <w:tcBorders>
              <w:top w:val="single" w:sz="4" w:space="0" w:color="000000"/>
              <w:left w:val="single" w:sz="4" w:space="0" w:color="000000"/>
              <w:bottom w:val="single" w:sz="4" w:space="0" w:color="000000"/>
              <w:right w:val="single" w:sz="4" w:space="0" w:color="000000"/>
            </w:tcBorders>
            <w:shd w:val="clear" w:color="auto" w:fill="auto"/>
          </w:tcPr>
          <w:p w14:paraId="7F3ADD87" w14:textId="77777777" w:rsidR="00BB4D65" w:rsidRPr="00242452" w:rsidRDefault="00BB4D65" w:rsidP="00BB4D65">
            <w:pPr>
              <w:snapToGrid w:val="0"/>
              <w:spacing w:line="260" w:lineRule="atLeast"/>
              <w:rPr>
                <w:rFonts w:eastAsia="Calibri"/>
                <w:lang w:val="en-US"/>
              </w:rPr>
            </w:pPr>
            <w:r w:rsidRPr="00242452">
              <w:rPr>
                <w:rFonts w:eastAsia="Calibri"/>
                <w:lang w:val="en-US"/>
              </w:rPr>
              <w:t>555</w:t>
            </w:r>
          </w:p>
        </w:tc>
        <w:tc>
          <w:tcPr>
            <w:tcW w:w="553" w:type="pct"/>
            <w:tcBorders>
              <w:top w:val="single" w:sz="4" w:space="0" w:color="000000"/>
              <w:left w:val="single" w:sz="4" w:space="0" w:color="000000"/>
              <w:bottom w:val="single" w:sz="4" w:space="0" w:color="000000"/>
              <w:right w:val="single" w:sz="4" w:space="0" w:color="000000"/>
            </w:tcBorders>
            <w:shd w:val="clear" w:color="auto" w:fill="auto"/>
          </w:tcPr>
          <w:p w14:paraId="10517184" w14:textId="77777777" w:rsidR="00BB4D65" w:rsidRPr="00242452" w:rsidRDefault="00BB4D65" w:rsidP="00BB4D65">
            <w:pPr>
              <w:snapToGrid w:val="0"/>
              <w:spacing w:line="260" w:lineRule="atLeast"/>
              <w:rPr>
                <w:rFonts w:eastAsia="Calibri"/>
                <w:lang w:val="en-US"/>
              </w:rPr>
            </w:pPr>
            <w:r w:rsidRPr="00242452">
              <w:rPr>
                <w:rFonts w:eastAsia="Calibri"/>
                <w:lang w:val="en-US"/>
              </w:rPr>
              <w:t>111</w:t>
            </w:r>
          </w:p>
        </w:tc>
        <w:tc>
          <w:tcPr>
            <w:tcW w:w="1159" w:type="pct"/>
            <w:tcBorders>
              <w:top w:val="single" w:sz="4" w:space="0" w:color="000000"/>
              <w:left w:val="single" w:sz="4" w:space="0" w:color="000000"/>
              <w:bottom w:val="single" w:sz="4" w:space="0" w:color="000000"/>
              <w:right w:val="single" w:sz="4" w:space="0" w:color="000000"/>
            </w:tcBorders>
          </w:tcPr>
          <w:p w14:paraId="1F7C96F8" w14:textId="77777777" w:rsidR="00BB4D65" w:rsidRPr="00242452" w:rsidRDefault="00BB4D65" w:rsidP="00BB4D65">
            <w:pPr>
              <w:snapToGrid w:val="0"/>
              <w:spacing w:line="260" w:lineRule="atLeast"/>
              <w:rPr>
                <w:rFonts w:eastAsia="Calibri"/>
                <w:lang w:val="en-US"/>
              </w:rPr>
            </w:pPr>
            <w:r w:rsidRPr="00242452">
              <w:rPr>
                <w:rFonts w:eastAsia="Calibri"/>
                <w:lang w:val="en-US"/>
              </w:rPr>
              <w:t>product specific information</w:t>
            </w:r>
          </w:p>
        </w:tc>
      </w:tr>
      <w:tr w:rsidR="00BB4D65" w:rsidRPr="00242452" w14:paraId="7C37A4C8" w14:textId="77777777" w:rsidTr="00BB4D65">
        <w:tblPrEx>
          <w:tblCellMar>
            <w:top w:w="0" w:type="dxa"/>
            <w:bottom w:w="0" w:type="dxa"/>
          </w:tblCellMar>
        </w:tblPrEx>
        <w:trPr>
          <w:gridAfter w:val="1"/>
          <w:wAfter w:w="158" w:type="pct"/>
          <w:cantSplit/>
        </w:trPr>
        <w:tc>
          <w:tcPr>
            <w:tcW w:w="666" w:type="pct"/>
            <w:vMerge/>
            <w:tcBorders>
              <w:left w:val="single" w:sz="4" w:space="0" w:color="000000"/>
            </w:tcBorders>
            <w:shd w:val="clear" w:color="auto" w:fill="auto"/>
          </w:tcPr>
          <w:p w14:paraId="00C32009" w14:textId="77777777" w:rsidR="00BB4D65" w:rsidRPr="00242452" w:rsidRDefault="00BB4D65" w:rsidP="00BB4D65">
            <w:pPr>
              <w:spacing w:line="260" w:lineRule="atLeast"/>
              <w:rPr>
                <w:lang w:val="en-US"/>
              </w:rPr>
            </w:pPr>
          </w:p>
        </w:tc>
        <w:tc>
          <w:tcPr>
            <w:tcW w:w="912" w:type="pct"/>
            <w:tcBorders>
              <w:top w:val="single" w:sz="4" w:space="0" w:color="000000"/>
              <w:left w:val="single" w:sz="4" w:space="0" w:color="000000"/>
              <w:bottom w:val="single" w:sz="4" w:space="0" w:color="000000"/>
            </w:tcBorders>
            <w:shd w:val="clear" w:color="auto" w:fill="auto"/>
          </w:tcPr>
          <w:p w14:paraId="58B09D16" w14:textId="77777777" w:rsidR="00BB4D65" w:rsidRPr="00242452" w:rsidRDefault="00BB4D65" w:rsidP="00BB4D65">
            <w:pPr>
              <w:snapToGrid w:val="0"/>
              <w:spacing w:line="260" w:lineRule="atLeast"/>
              <w:rPr>
                <w:rFonts w:eastAsia="Calibri"/>
                <w:lang w:val="en-US"/>
              </w:rPr>
            </w:pPr>
            <w:r w:rsidRPr="00242452">
              <w:rPr>
                <w:rFonts w:eastAsia="Calibri"/>
                <w:lang w:val="en-US"/>
              </w:rPr>
              <w:t>Mass of biocidal product released over 24h:</w:t>
            </w:r>
            <w:r w:rsidRPr="00242452">
              <w:rPr>
                <w:rFonts w:eastAsia="Calibri"/>
                <w:lang w:val="en-US"/>
              </w:rPr>
              <w:br/>
              <w:t>m</w:t>
            </w:r>
            <w:r w:rsidRPr="00242452">
              <w:rPr>
                <w:rFonts w:eastAsia="Calibri"/>
                <w:vertAlign w:val="subscript"/>
                <w:lang w:val="en-US"/>
              </w:rPr>
              <w:t>bp_24h</w:t>
            </w:r>
            <w:r w:rsidRPr="00242452">
              <w:rPr>
                <w:rFonts w:eastAsia="Calibri"/>
                <w:lang w:val="en-US"/>
              </w:rPr>
              <w:t xml:space="preserve"> (g)</w:t>
            </w:r>
          </w:p>
        </w:tc>
        <w:tc>
          <w:tcPr>
            <w:tcW w:w="1105" w:type="pct"/>
            <w:gridSpan w:val="2"/>
            <w:tcBorders>
              <w:top w:val="single" w:sz="4" w:space="0" w:color="000000"/>
              <w:left w:val="single" w:sz="4" w:space="0" w:color="000000"/>
              <w:bottom w:val="single" w:sz="4" w:space="0" w:color="000000"/>
              <w:right w:val="single" w:sz="4" w:space="0" w:color="000000"/>
            </w:tcBorders>
            <w:shd w:val="clear" w:color="auto" w:fill="auto"/>
          </w:tcPr>
          <w:p w14:paraId="0A872818" w14:textId="77777777" w:rsidR="00BB4D65" w:rsidRPr="00242452" w:rsidRDefault="00BB4D65" w:rsidP="00BB4D65">
            <w:pPr>
              <w:snapToGrid w:val="0"/>
              <w:spacing w:line="260" w:lineRule="atLeast"/>
              <w:jc w:val="center"/>
              <w:rPr>
                <w:rFonts w:eastAsia="Calibri"/>
                <w:lang w:val="en-US"/>
              </w:rPr>
            </w:pPr>
            <w:r w:rsidRPr="00242452">
              <w:rPr>
                <w:rFonts w:eastAsia="Calibri"/>
                <w:lang w:val="en-US"/>
              </w:rPr>
              <w:t>164</w:t>
            </w:r>
          </w:p>
        </w:tc>
        <w:tc>
          <w:tcPr>
            <w:tcW w:w="1159" w:type="pct"/>
            <w:tcBorders>
              <w:top w:val="single" w:sz="4" w:space="0" w:color="000000"/>
              <w:left w:val="single" w:sz="4" w:space="0" w:color="000000"/>
              <w:bottom w:val="single" w:sz="4" w:space="0" w:color="000000"/>
              <w:right w:val="single" w:sz="4" w:space="0" w:color="000000"/>
            </w:tcBorders>
          </w:tcPr>
          <w:p w14:paraId="7E19CA27" w14:textId="77777777" w:rsidR="00BB4D65" w:rsidRPr="00242452" w:rsidRDefault="00BB4D65" w:rsidP="00BB4D65">
            <w:pPr>
              <w:snapToGrid w:val="0"/>
              <w:spacing w:line="260" w:lineRule="atLeast"/>
              <w:rPr>
                <w:rFonts w:eastAsia="Calibri"/>
                <w:lang w:val="en-US"/>
              </w:rPr>
            </w:pPr>
            <w:r w:rsidRPr="00242452">
              <w:rPr>
                <w:rFonts w:eastAsia="Calibri"/>
                <w:lang w:val="en-US"/>
              </w:rPr>
              <w:t>0.2 L of product per application x  820 g/L (product's density without propellant)</w:t>
            </w:r>
          </w:p>
        </w:tc>
        <w:tc>
          <w:tcPr>
            <w:tcW w:w="1000" w:type="pct"/>
          </w:tcPr>
          <w:p w14:paraId="3E6D252A" w14:textId="77777777" w:rsidR="00BB4D65" w:rsidRPr="00242452" w:rsidRDefault="00BB4D65" w:rsidP="00BB4D65">
            <w:pPr>
              <w:rPr>
                <w:lang w:val="en-US"/>
              </w:rPr>
            </w:pPr>
          </w:p>
        </w:tc>
      </w:tr>
      <w:tr w:rsidR="00BB4D65" w:rsidRPr="00242452" w14:paraId="2AA31DFA" w14:textId="77777777" w:rsidTr="00BB4D65">
        <w:tblPrEx>
          <w:tblCellMar>
            <w:top w:w="0" w:type="dxa"/>
            <w:bottom w:w="0" w:type="dxa"/>
          </w:tblCellMar>
        </w:tblPrEx>
        <w:trPr>
          <w:gridAfter w:val="2"/>
          <w:wAfter w:w="1158" w:type="pct"/>
          <w:cantSplit/>
        </w:trPr>
        <w:tc>
          <w:tcPr>
            <w:tcW w:w="666" w:type="pct"/>
            <w:vMerge/>
            <w:tcBorders>
              <w:left w:val="single" w:sz="4" w:space="0" w:color="000000"/>
            </w:tcBorders>
            <w:shd w:val="clear" w:color="auto" w:fill="auto"/>
          </w:tcPr>
          <w:p w14:paraId="7DB97567" w14:textId="77777777" w:rsidR="00BB4D65" w:rsidRPr="00242452" w:rsidRDefault="00BB4D65" w:rsidP="00BB4D65">
            <w:pPr>
              <w:spacing w:line="260" w:lineRule="atLeast"/>
              <w:rPr>
                <w:lang w:val="en-US"/>
              </w:rPr>
            </w:pPr>
          </w:p>
        </w:tc>
        <w:tc>
          <w:tcPr>
            <w:tcW w:w="912" w:type="pct"/>
            <w:tcBorders>
              <w:top w:val="single" w:sz="4" w:space="0" w:color="000000"/>
              <w:left w:val="single" w:sz="4" w:space="0" w:color="000000"/>
              <w:bottom w:val="single" w:sz="4" w:space="0" w:color="000000"/>
            </w:tcBorders>
            <w:shd w:val="clear" w:color="auto" w:fill="auto"/>
          </w:tcPr>
          <w:p w14:paraId="4ED9EE39" w14:textId="77777777" w:rsidR="00BB4D65" w:rsidRPr="00242452" w:rsidRDefault="00BB4D65" w:rsidP="00BB4D65">
            <w:pPr>
              <w:snapToGrid w:val="0"/>
              <w:spacing w:line="260" w:lineRule="atLeast"/>
              <w:rPr>
                <w:rFonts w:eastAsia="Calibri"/>
                <w:lang w:val="en-US"/>
              </w:rPr>
            </w:pPr>
            <w:r w:rsidRPr="00242452">
              <w:rPr>
                <w:rFonts w:eastAsia="Calibri"/>
                <w:lang w:val="en-US"/>
              </w:rPr>
              <w:t>mass of active substance released over 24h:</w:t>
            </w:r>
            <w:r w:rsidRPr="00242452">
              <w:rPr>
                <w:rFonts w:eastAsia="Calibri"/>
                <w:lang w:val="en-US"/>
              </w:rPr>
              <w:br/>
              <w:t>m</w:t>
            </w:r>
            <w:r w:rsidRPr="00242452">
              <w:rPr>
                <w:rFonts w:eastAsia="Calibri"/>
                <w:vertAlign w:val="subscript"/>
                <w:lang w:val="en-US"/>
              </w:rPr>
              <w:t>as</w:t>
            </w:r>
            <w:r w:rsidRPr="00242452">
              <w:rPr>
                <w:rFonts w:eastAsia="Calibri"/>
                <w:lang w:val="en-US"/>
              </w:rPr>
              <w:t>_</w:t>
            </w:r>
            <w:r w:rsidRPr="00242452">
              <w:rPr>
                <w:rFonts w:eastAsia="Calibri"/>
                <w:vertAlign w:val="subscript"/>
                <w:lang w:val="en-US"/>
              </w:rPr>
              <w:t>24h</w:t>
            </w:r>
            <w:r w:rsidRPr="00242452">
              <w:rPr>
                <w:rFonts w:eastAsia="Calibri"/>
                <w:lang w:val="en-US"/>
              </w:rPr>
              <w:t xml:space="preserve"> (mg)</w:t>
            </w:r>
          </w:p>
        </w:tc>
        <w:tc>
          <w:tcPr>
            <w:tcW w:w="552" w:type="pct"/>
            <w:tcBorders>
              <w:top w:val="single" w:sz="4" w:space="0" w:color="000000"/>
              <w:left w:val="single" w:sz="4" w:space="0" w:color="000000"/>
              <w:bottom w:val="single" w:sz="4" w:space="0" w:color="000000"/>
              <w:right w:val="single" w:sz="4" w:space="0" w:color="000000"/>
            </w:tcBorders>
            <w:shd w:val="clear" w:color="auto" w:fill="auto"/>
          </w:tcPr>
          <w:p w14:paraId="1994D9A6" w14:textId="77777777" w:rsidR="00BB4D65" w:rsidRPr="00242452" w:rsidRDefault="00BB4D65" w:rsidP="00BB4D65">
            <w:pPr>
              <w:snapToGrid w:val="0"/>
              <w:spacing w:line="260" w:lineRule="atLeast"/>
              <w:rPr>
                <w:rFonts w:eastAsia="Calibri"/>
                <w:lang w:val="en-US"/>
              </w:rPr>
            </w:pPr>
            <w:r w:rsidRPr="00242452">
              <w:rPr>
                <w:rFonts w:eastAsia="Calibri"/>
                <w:lang w:val="en-US"/>
              </w:rPr>
              <w:t>91.02</w:t>
            </w:r>
          </w:p>
        </w:tc>
        <w:tc>
          <w:tcPr>
            <w:tcW w:w="553" w:type="pct"/>
            <w:tcBorders>
              <w:top w:val="single" w:sz="4" w:space="0" w:color="000000"/>
              <w:left w:val="single" w:sz="4" w:space="0" w:color="000000"/>
              <w:bottom w:val="single" w:sz="4" w:space="0" w:color="000000"/>
              <w:right w:val="single" w:sz="4" w:space="0" w:color="000000"/>
            </w:tcBorders>
            <w:shd w:val="clear" w:color="auto" w:fill="auto"/>
          </w:tcPr>
          <w:p w14:paraId="7E6E8014" w14:textId="77777777" w:rsidR="00BB4D65" w:rsidRPr="00242452" w:rsidRDefault="00BB4D65" w:rsidP="00BB4D65">
            <w:pPr>
              <w:snapToGrid w:val="0"/>
              <w:spacing w:line="260" w:lineRule="atLeast"/>
              <w:rPr>
                <w:rFonts w:eastAsia="Calibri"/>
                <w:lang w:val="en-US"/>
              </w:rPr>
            </w:pPr>
            <w:r w:rsidRPr="00242452">
              <w:rPr>
                <w:rFonts w:eastAsia="Calibri"/>
                <w:lang w:val="en-US"/>
              </w:rPr>
              <w:t>18.20</w:t>
            </w:r>
          </w:p>
        </w:tc>
        <w:tc>
          <w:tcPr>
            <w:tcW w:w="1159" w:type="pct"/>
            <w:tcBorders>
              <w:top w:val="single" w:sz="4" w:space="0" w:color="000000"/>
              <w:left w:val="single" w:sz="4" w:space="0" w:color="000000"/>
              <w:bottom w:val="single" w:sz="4" w:space="0" w:color="000000"/>
              <w:right w:val="single" w:sz="4" w:space="0" w:color="000000"/>
            </w:tcBorders>
          </w:tcPr>
          <w:p w14:paraId="70348A1B" w14:textId="77777777" w:rsidR="00BB4D65" w:rsidRPr="00242452" w:rsidRDefault="00BB4D65" w:rsidP="00BB4D65">
            <w:pPr>
              <w:snapToGrid w:val="0"/>
              <w:spacing w:line="260" w:lineRule="atLeast"/>
              <w:rPr>
                <w:rFonts w:eastAsia="Calibri"/>
                <w:lang w:val="en-US"/>
              </w:rPr>
            </w:pPr>
            <w:r w:rsidRPr="00242452">
              <w:rPr>
                <w:rFonts w:eastAsia="Calibri"/>
                <w:lang w:val="en-US"/>
              </w:rPr>
              <w:t xml:space="preserve">calculated as </w:t>
            </w:r>
            <w:r w:rsidRPr="00242452">
              <w:rPr>
                <w:rFonts w:eastAsia="Calibri"/>
                <w:lang w:val="en-US"/>
              </w:rPr>
              <w:br/>
              <w:t>m</w:t>
            </w:r>
            <w:r w:rsidRPr="00242452">
              <w:rPr>
                <w:rFonts w:eastAsia="Calibri"/>
                <w:vertAlign w:val="subscript"/>
                <w:lang w:val="en-US"/>
              </w:rPr>
              <w:t>as_24h</w:t>
            </w:r>
            <w:r w:rsidRPr="00242452">
              <w:rPr>
                <w:rFonts w:eastAsia="Calibri"/>
                <w:lang w:val="en-US"/>
              </w:rPr>
              <w:t xml:space="preserve"> = </w:t>
            </w:r>
            <w:r w:rsidRPr="00242452">
              <w:rPr>
                <w:rFonts w:eastAsia="Calibri"/>
                <w:lang w:val="en-US"/>
              </w:rPr>
              <w:br/>
              <w:t>(m</w:t>
            </w:r>
            <w:r w:rsidRPr="00242452">
              <w:rPr>
                <w:rFonts w:eastAsia="Calibri"/>
                <w:vertAlign w:val="subscript"/>
                <w:lang w:val="en-US"/>
              </w:rPr>
              <w:t>bp_24h</w:t>
            </w:r>
            <w:r w:rsidRPr="00242452">
              <w:rPr>
                <w:rFonts w:eastAsia="Calibri"/>
                <w:lang w:val="en-US"/>
              </w:rPr>
              <w:t xml:space="preserve"> ÷ 1000) x </w:t>
            </w:r>
            <w:r w:rsidRPr="00242452">
              <w:rPr>
                <w:rFonts w:eastAsia="Calibri"/>
                <w:lang w:val="en-US"/>
              </w:rPr>
              <w:br/>
              <w:t>c</w:t>
            </w:r>
            <w:r w:rsidRPr="00242452">
              <w:rPr>
                <w:rFonts w:eastAsia="Calibri"/>
                <w:vertAlign w:val="subscript"/>
                <w:lang w:val="en-US"/>
              </w:rPr>
              <w:t>as in bp</w:t>
            </w:r>
          </w:p>
        </w:tc>
      </w:tr>
      <w:tr w:rsidR="00BB4D65" w:rsidRPr="00242452" w14:paraId="0A080249" w14:textId="77777777" w:rsidTr="00BB4D65">
        <w:tblPrEx>
          <w:tblCellMar>
            <w:top w:w="0" w:type="dxa"/>
            <w:bottom w:w="0" w:type="dxa"/>
          </w:tblCellMar>
        </w:tblPrEx>
        <w:trPr>
          <w:gridAfter w:val="2"/>
          <w:wAfter w:w="1158" w:type="pct"/>
          <w:cantSplit/>
        </w:trPr>
        <w:tc>
          <w:tcPr>
            <w:tcW w:w="666" w:type="pct"/>
            <w:vMerge/>
            <w:tcBorders>
              <w:left w:val="single" w:sz="4" w:space="0" w:color="000000"/>
            </w:tcBorders>
            <w:shd w:val="clear" w:color="auto" w:fill="auto"/>
          </w:tcPr>
          <w:p w14:paraId="4EC1D683" w14:textId="77777777" w:rsidR="00BB4D65" w:rsidRPr="00242452" w:rsidRDefault="00BB4D65" w:rsidP="00BB4D65">
            <w:pPr>
              <w:spacing w:line="260" w:lineRule="atLeast"/>
              <w:rPr>
                <w:rFonts w:eastAsia="Calibri"/>
                <w:lang w:val="en-US"/>
              </w:rPr>
            </w:pPr>
          </w:p>
        </w:tc>
        <w:tc>
          <w:tcPr>
            <w:tcW w:w="912" w:type="pct"/>
            <w:tcBorders>
              <w:top w:val="single" w:sz="4" w:space="0" w:color="000000"/>
              <w:left w:val="single" w:sz="4" w:space="0" w:color="000000"/>
              <w:bottom w:val="single" w:sz="4" w:space="0" w:color="000000"/>
            </w:tcBorders>
            <w:shd w:val="clear" w:color="auto" w:fill="auto"/>
          </w:tcPr>
          <w:p w14:paraId="7D4F3F7F" w14:textId="77777777" w:rsidR="00BB4D65" w:rsidRPr="00242452" w:rsidRDefault="00BB4D65" w:rsidP="00BB4D65">
            <w:pPr>
              <w:snapToGrid w:val="0"/>
              <w:spacing w:line="260" w:lineRule="atLeast"/>
              <w:rPr>
                <w:rFonts w:eastAsia="Calibri"/>
                <w:lang w:val="en-US"/>
              </w:rPr>
            </w:pPr>
            <w:r w:rsidRPr="00242452">
              <w:rPr>
                <w:rFonts w:eastAsia="Calibri"/>
                <w:lang w:val="en-US"/>
              </w:rPr>
              <w:t>ADI  (mg/kg bw/d)</w:t>
            </w:r>
          </w:p>
        </w:tc>
        <w:tc>
          <w:tcPr>
            <w:tcW w:w="552" w:type="pct"/>
            <w:tcBorders>
              <w:top w:val="single" w:sz="4" w:space="0" w:color="000000"/>
              <w:left w:val="single" w:sz="4" w:space="0" w:color="000000"/>
              <w:bottom w:val="single" w:sz="4" w:space="0" w:color="000000"/>
              <w:right w:val="single" w:sz="4" w:space="0" w:color="000000"/>
            </w:tcBorders>
            <w:shd w:val="clear" w:color="auto" w:fill="auto"/>
          </w:tcPr>
          <w:p w14:paraId="6443D828" w14:textId="77777777" w:rsidR="00BB4D65" w:rsidRPr="00242452" w:rsidRDefault="00BB4D65" w:rsidP="00BB4D65">
            <w:pPr>
              <w:snapToGrid w:val="0"/>
              <w:spacing w:line="260" w:lineRule="atLeast"/>
              <w:rPr>
                <w:rFonts w:eastAsia="Calibri"/>
                <w:lang w:val="en-US"/>
              </w:rPr>
            </w:pPr>
            <w:r w:rsidRPr="00242452">
              <w:rPr>
                <w:rFonts w:eastAsia="Calibri"/>
                <w:lang w:val="en-US"/>
              </w:rPr>
              <w:t>0,1</w:t>
            </w:r>
          </w:p>
        </w:tc>
        <w:tc>
          <w:tcPr>
            <w:tcW w:w="553" w:type="pct"/>
            <w:tcBorders>
              <w:top w:val="single" w:sz="4" w:space="0" w:color="000000"/>
              <w:left w:val="single" w:sz="4" w:space="0" w:color="000000"/>
              <w:bottom w:val="single" w:sz="4" w:space="0" w:color="000000"/>
              <w:right w:val="single" w:sz="4" w:space="0" w:color="000000"/>
            </w:tcBorders>
            <w:shd w:val="clear" w:color="auto" w:fill="auto"/>
          </w:tcPr>
          <w:p w14:paraId="19C85B76" w14:textId="77777777" w:rsidR="00BB4D65" w:rsidRPr="00242452" w:rsidRDefault="00BB4D65" w:rsidP="00BB4D65">
            <w:pPr>
              <w:snapToGrid w:val="0"/>
              <w:spacing w:line="260" w:lineRule="atLeast"/>
              <w:rPr>
                <w:rFonts w:eastAsia="Calibri"/>
                <w:lang w:val="en-US"/>
              </w:rPr>
            </w:pPr>
            <w:r w:rsidRPr="00242452">
              <w:rPr>
                <w:rFonts w:eastAsia="Calibri"/>
                <w:lang w:val="en-US"/>
              </w:rPr>
              <w:t>0,217</w:t>
            </w:r>
          </w:p>
        </w:tc>
        <w:tc>
          <w:tcPr>
            <w:tcW w:w="1159" w:type="pct"/>
            <w:tcBorders>
              <w:top w:val="single" w:sz="4" w:space="0" w:color="000000"/>
              <w:left w:val="single" w:sz="4" w:space="0" w:color="000000"/>
              <w:bottom w:val="single" w:sz="4" w:space="0" w:color="000000"/>
              <w:right w:val="single" w:sz="4" w:space="0" w:color="000000"/>
            </w:tcBorders>
          </w:tcPr>
          <w:p w14:paraId="36698B0B" w14:textId="77777777" w:rsidR="00BB4D65" w:rsidRPr="00242452" w:rsidRDefault="00BB4D65" w:rsidP="00BB4D65">
            <w:pPr>
              <w:snapToGrid w:val="0"/>
              <w:spacing w:line="260" w:lineRule="atLeast"/>
              <w:rPr>
                <w:rFonts w:eastAsia="Calibri"/>
                <w:lang w:val="en-US"/>
              </w:rPr>
            </w:pPr>
          </w:p>
        </w:tc>
      </w:tr>
      <w:tr w:rsidR="00BB4D65" w:rsidRPr="00242452" w14:paraId="33E36232" w14:textId="77777777" w:rsidTr="00BB4D65">
        <w:tblPrEx>
          <w:tblCellMar>
            <w:top w:w="0" w:type="dxa"/>
            <w:bottom w:w="0" w:type="dxa"/>
          </w:tblCellMar>
        </w:tblPrEx>
        <w:trPr>
          <w:gridAfter w:val="2"/>
          <w:wAfter w:w="1158" w:type="pct"/>
          <w:cantSplit/>
        </w:trPr>
        <w:tc>
          <w:tcPr>
            <w:tcW w:w="666" w:type="pct"/>
            <w:vMerge/>
            <w:tcBorders>
              <w:left w:val="single" w:sz="4" w:space="0" w:color="000000"/>
            </w:tcBorders>
            <w:shd w:val="clear" w:color="auto" w:fill="auto"/>
          </w:tcPr>
          <w:p w14:paraId="704C6376" w14:textId="77777777" w:rsidR="00BB4D65" w:rsidRPr="00242452" w:rsidRDefault="00BB4D65" w:rsidP="00BB4D65">
            <w:pPr>
              <w:spacing w:line="260" w:lineRule="atLeast"/>
              <w:rPr>
                <w:lang w:val="en-US"/>
              </w:rPr>
            </w:pPr>
          </w:p>
        </w:tc>
        <w:tc>
          <w:tcPr>
            <w:tcW w:w="912" w:type="pct"/>
            <w:tcBorders>
              <w:top w:val="single" w:sz="4" w:space="0" w:color="000000"/>
              <w:left w:val="single" w:sz="4" w:space="0" w:color="000000"/>
              <w:bottom w:val="single" w:sz="4" w:space="0" w:color="000000"/>
            </w:tcBorders>
            <w:shd w:val="clear" w:color="auto" w:fill="auto"/>
          </w:tcPr>
          <w:p w14:paraId="3D90A7DE" w14:textId="77777777" w:rsidR="00BB4D65" w:rsidRPr="00242452" w:rsidRDefault="00BB4D65" w:rsidP="00BB4D65">
            <w:pPr>
              <w:snapToGrid w:val="0"/>
              <w:spacing w:line="260" w:lineRule="atLeast"/>
              <w:rPr>
                <w:rFonts w:eastAsia="Calibri"/>
                <w:lang w:val="en-US"/>
              </w:rPr>
            </w:pPr>
            <w:r w:rsidRPr="00242452">
              <w:rPr>
                <w:rFonts w:eastAsia="Calibri"/>
                <w:lang w:val="en-US"/>
              </w:rPr>
              <w:t>ARfD  (mg/kg bw/d) (if applicable)</w:t>
            </w:r>
          </w:p>
        </w:tc>
        <w:tc>
          <w:tcPr>
            <w:tcW w:w="552" w:type="pct"/>
            <w:tcBorders>
              <w:top w:val="single" w:sz="4" w:space="0" w:color="000000"/>
              <w:left w:val="single" w:sz="4" w:space="0" w:color="000000"/>
              <w:bottom w:val="single" w:sz="4" w:space="0" w:color="000000"/>
              <w:right w:val="single" w:sz="4" w:space="0" w:color="000000"/>
            </w:tcBorders>
            <w:shd w:val="clear" w:color="auto" w:fill="auto"/>
          </w:tcPr>
          <w:p w14:paraId="7184CF2E" w14:textId="77777777" w:rsidR="00BB4D65" w:rsidRPr="00242452" w:rsidRDefault="00BB4D65" w:rsidP="00BB4D65">
            <w:pPr>
              <w:snapToGrid w:val="0"/>
              <w:spacing w:line="260" w:lineRule="atLeast"/>
              <w:rPr>
                <w:rFonts w:eastAsia="Calibri"/>
                <w:lang w:val="en-US"/>
              </w:rPr>
            </w:pPr>
            <w:r w:rsidRPr="00242452">
              <w:rPr>
                <w:rFonts w:eastAsia="Calibri"/>
                <w:lang w:val="en-US"/>
              </w:rPr>
              <w:t>0,3</w:t>
            </w:r>
          </w:p>
        </w:tc>
        <w:tc>
          <w:tcPr>
            <w:tcW w:w="553" w:type="pct"/>
            <w:tcBorders>
              <w:top w:val="single" w:sz="4" w:space="0" w:color="000000"/>
              <w:left w:val="single" w:sz="4" w:space="0" w:color="000000"/>
              <w:bottom w:val="single" w:sz="4" w:space="0" w:color="000000"/>
              <w:right w:val="single" w:sz="4" w:space="0" w:color="000000"/>
            </w:tcBorders>
            <w:shd w:val="clear" w:color="auto" w:fill="auto"/>
          </w:tcPr>
          <w:p w14:paraId="0F0D0842" w14:textId="77777777" w:rsidR="00BB4D65" w:rsidRPr="00242452" w:rsidRDefault="00BB4D65" w:rsidP="00BB4D65">
            <w:pPr>
              <w:snapToGrid w:val="0"/>
              <w:spacing w:line="260" w:lineRule="atLeast"/>
              <w:rPr>
                <w:rFonts w:eastAsia="Calibri"/>
                <w:lang w:val="en-US"/>
              </w:rPr>
            </w:pPr>
            <w:r w:rsidRPr="00242452">
              <w:rPr>
                <w:rFonts w:eastAsia="Calibri"/>
                <w:lang w:val="en-US"/>
              </w:rPr>
              <w:t>1</w:t>
            </w:r>
          </w:p>
        </w:tc>
        <w:tc>
          <w:tcPr>
            <w:tcW w:w="1159" w:type="pct"/>
            <w:tcBorders>
              <w:top w:val="single" w:sz="4" w:space="0" w:color="000000"/>
              <w:left w:val="single" w:sz="4" w:space="0" w:color="000000"/>
              <w:bottom w:val="single" w:sz="4" w:space="0" w:color="000000"/>
              <w:right w:val="single" w:sz="4" w:space="0" w:color="000000"/>
            </w:tcBorders>
          </w:tcPr>
          <w:p w14:paraId="020278DD" w14:textId="77777777" w:rsidR="00BB4D65" w:rsidRPr="00242452" w:rsidRDefault="00BB4D65" w:rsidP="00BB4D65">
            <w:pPr>
              <w:snapToGrid w:val="0"/>
              <w:spacing w:line="260" w:lineRule="atLeast"/>
              <w:rPr>
                <w:rFonts w:eastAsia="Calibri"/>
                <w:lang w:val="en-US"/>
              </w:rPr>
            </w:pPr>
          </w:p>
        </w:tc>
      </w:tr>
      <w:tr w:rsidR="00BB4D65" w:rsidRPr="00242452" w14:paraId="3245DB3B" w14:textId="77777777" w:rsidTr="00BB4D65">
        <w:tblPrEx>
          <w:tblCellMar>
            <w:top w:w="0" w:type="dxa"/>
            <w:bottom w:w="0" w:type="dxa"/>
          </w:tblCellMar>
        </w:tblPrEx>
        <w:trPr>
          <w:gridAfter w:val="2"/>
          <w:wAfter w:w="1158" w:type="pct"/>
          <w:cantSplit/>
        </w:trPr>
        <w:tc>
          <w:tcPr>
            <w:tcW w:w="666" w:type="pct"/>
            <w:vMerge/>
            <w:tcBorders>
              <w:left w:val="single" w:sz="4" w:space="0" w:color="000000"/>
            </w:tcBorders>
            <w:shd w:val="clear" w:color="auto" w:fill="auto"/>
          </w:tcPr>
          <w:p w14:paraId="353ADC94" w14:textId="77777777" w:rsidR="00BB4D65" w:rsidRPr="00242452" w:rsidRDefault="00BB4D65" w:rsidP="00BB4D65">
            <w:pPr>
              <w:spacing w:line="260" w:lineRule="atLeast"/>
              <w:rPr>
                <w:lang w:val="en-US"/>
              </w:rPr>
            </w:pPr>
          </w:p>
        </w:tc>
        <w:tc>
          <w:tcPr>
            <w:tcW w:w="912" w:type="pct"/>
            <w:tcBorders>
              <w:top w:val="single" w:sz="4" w:space="0" w:color="000000"/>
              <w:left w:val="single" w:sz="4" w:space="0" w:color="000000"/>
              <w:bottom w:val="single" w:sz="4" w:space="0" w:color="000000"/>
            </w:tcBorders>
            <w:shd w:val="clear" w:color="auto" w:fill="auto"/>
          </w:tcPr>
          <w:p w14:paraId="2E2CDE07" w14:textId="77777777" w:rsidR="00BB4D65" w:rsidRPr="00242452" w:rsidRDefault="00BB4D65" w:rsidP="00BB4D65">
            <w:pPr>
              <w:snapToGrid w:val="0"/>
              <w:spacing w:line="260" w:lineRule="atLeast"/>
              <w:rPr>
                <w:rFonts w:eastAsia="Calibri"/>
                <w:lang w:val="en-US"/>
              </w:rPr>
            </w:pPr>
            <w:r w:rsidRPr="00242452">
              <w:rPr>
                <w:rFonts w:eastAsia="Calibri"/>
                <w:lang w:val="en-US"/>
              </w:rPr>
              <w:t>room height for domestic homes: h</w:t>
            </w:r>
            <w:r w:rsidRPr="00242452">
              <w:rPr>
                <w:rFonts w:eastAsia="Calibri"/>
                <w:vertAlign w:val="subscript"/>
                <w:lang w:val="en-US"/>
              </w:rPr>
              <w:t xml:space="preserve">room </w:t>
            </w:r>
            <w:r w:rsidRPr="00242452">
              <w:rPr>
                <w:rFonts w:eastAsia="Calibri"/>
                <w:lang w:val="en-US"/>
              </w:rPr>
              <w:t>(m)</w:t>
            </w:r>
          </w:p>
        </w:tc>
        <w:tc>
          <w:tcPr>
            <w:tcW w:w="1105" w:type="pct"/>
            <w:gridSpan w:val="2"/>
            <w:tcBorders>
              <w:top w:val="single" w:sz="4" w:space="0" w:color="000000"/>
              <w:left w:val="single" w:sz="4" w:space="0" w:color="000000"/>
              <w:bottom w:val="single" w:sz="4" w:space="0" w:color="000000"/>
              <w:right w:val="single" w:sz="4" w:space="0" w:color="000000"/>
            </w:tcBorders>
            <w:shd w:val="clear" w:color="auto" w:fill="auto"/>
          </w:tcPr>
          <w:p w14:paraId="0A4E783B" w14:textId="77777777" w:rsidR="00BB4D65" w:rsidRPr="00242452" w:rsidRDefault="00BB4D65" w:rsidP="00BB4D65">
            <w:pPr>
              <w:snapToGrid w:val="0"/>
              <w:spacing w:line="260" w:lineRule="atLeast"/>
              <w:jc w:val="center"/>
              <w:rPr>
                <w:rFonts w:eastAsia="Calibri"/>
                <w:lang w:val="en-US"/>
              </w:rPr>
            </w:pPr>
            <w:r w:rsidRPr="00242452">
              <w:rPr>
                <w:rFonts w:eastAsia="Calibri"/>
                <w:lang w:val="en-US"/>
              </w:rPr>
              <w:t>2,5</w:t>
            </w:r>
          </w:p>
        </w:tc>
        <w:tc>
          <w:tcPr>
            <w:tcW w:w="1159" w:type="pct"/>
            <w:tcBorders>
              <w:top w:val="single" w:sz="4" w:space="0" w:color="000000"/>
              <w:left w:val="single" w:sz="4" w:space="0" w:color="000000"/>
              <w:bottom w:val="single" w:sz="4" w:space="0" w:color="000000"/>
              <w:right w:val="single" w:sz="4" w:space="0" w:color="000000"/>
            </w:tcBorders>
          </w:tcPr>
          <w:p w14:paraId="7F67200F" w14:textId="77777777" w:rsidR="00BB4D65" w:rsidRPr="00242452" w:rsidRDefault="00BB4D65" w:rsidP="00BB4D65">
            <w:pPr>
              <w:snapToGrid w:val="0"/>
              <w:spacing w:line="260" w:lineRule="atLeast"/>
              <w:rPr>
                <w:rFonts w:eastAsia="Calibri"/>
                <w:lang w:val="en-US"/>
              </w:rPr>
            </w:pPr>
            <w:r w:rsidRPr="00242452">
              <w:rPr>
                <w:rFonts w:eastAsia="Calibri"/>
                <w:lang w:val="en-US"/>
              </w:rPr>
              <w:t>default value</w:t>
            </w:r>
          </w:p>
        </w:tc>
      </w:tr>
      <w:tr w:rsidR="00BB4D65" w:rsidRPr="00242452" w14:paraId="733B3B21" w14:textId="77777777" w:rsidTr="00BB4D65">
        <w:tblPrEx>
          <w:tblCellMar>
            <w:top w:w="0" w:type="dxa"/>
            <w:bottom w:w="0" w:type="dxa"/>
          </w:tblCellMar>
        </w:tblPrEx>
        <w:trPr>
          <w:gridAfter w:val="2"/>
          <w:wAfter w:w="1158" w:type="pct"/>
          <w:cantSplit/>
        </w:trPr>
        <w:tc>
          <w:tcPr>
            <w:tcW w:w="666" w:type="pct"/>
            <w:vMerge/>
            <w:tcBorders>
              <w:left w:val="single" w:sz="4" w:space="0" w:color="000000"/>
            </w:tcBorders>
            <w:shd w:val="clear" w:color="auto" w:fill="auto"/>
          </w:tcPr>
          <w:p w14:paraId="3CF842F8" w14:textId="77777777" w:rsidR="00BB4D65" w:rsidRPr="00242452" w:rsidRDefault="00BB4D65" w:rsidP="00BB4D65">
            <w:pPr>
              <w:spacing w:line="260" w:lineRule="atLeast"/>
              <w:rPr>
                <w:rFonts w:eastAsia="Calibri"/>
                <w:lang w:val="en-US"/>
              </w:rPr>
            </w:pPr>
          </w:p>
        </w:tc>
        <w:tc>
          <w:tcPr>
            <w:tcW w:w="912" w:type="pct"/>
            <w:tcBorders>
              <w:top w:val="single" w:sz="4" w:space="0" w:color="000000"/>
              <w:left w:val="single" w:sz="4" w:space="0" w:color="000000"/>
              <w:bottom w:val="single" w:sz="4" w:space="0" w:color="000000"/>
            </w:tcBorders>
            <w:shd w:val="clear" w:color="auto" w:fill="auto"/>
          </w:tcPr>
          <w:p w14:paraId="1B2E0A73" w14:textId="77777777" w:rsidR="00BB4D65" w:rsidRPr="00242452" w:rsidRDefault="00BB4D65" w:rsidP="00BB4D65">
            <w:pPr>
              <w:snapToGrid w:val="0"/>
              <w:spacing w:line="260" w:lineRule="atLeast"/>
              <w:rPr>
                <w:rFonts w:eastAsia="Calibri"/>
                <w:lang w:val="en-US"/>
              </w:rPr>
            </w:pPr>
            <w:r w:rsidRPr="00242452">
              <w:rPr>
                <w:rFonts w:eastAsia="Calibri"/>
                <w:lang w:val="en-US"/>
              </w:rPr>
              <w:t>volume of domestic kitchen: V</w:t>
            </w:r>
            <w:r w:rsidRPr="00242452">
              <w:rPr>
                <w:rFonts w:eastAsia="Calibri"/>
                <w:vertAlign w:val="subscript"/>
                <w:lang w:val="en-US"/>
              </w:rPr>
              <w:t xml:space="preserve">room </w:t>
            </w:r>
            <w:r w:rsidRPr="00242452">
              <w:rPr>
                <w:rFonts w:eastAsia="Calibri"/>
                <w:lang w:val="en-US"/>
              </w:rPr>
              <w:t>(m</w:t>
            </w:r>
            <w:r w:rsidRPr="00242452">
              <w:rPr>
                <w:rFonts w:eastAsia="Calibri"/>
                <w:vertAlign w:val="superscript"/>
                <w:lang w:val="en-US"/>
              </w:rPr>
              <w:t>3</w:t>
            </w:r>
            <w:r w:rsidRPr="00242452">
              <w:rPr>
                <w:rFonts w:eastAsia="Calibri"/>
                <w:lang w:val="en-US"/>
              </w:rPr>
              <w:t xml:space="preserve">) </w:t>
            </w:r>
          </w:p>
        </w:tc>
        <w:tc>
          <w:tcPr>
            <w:tcW w:w="1105" w:type="pct"/>
            <w:gridSpan w:val="2"/>
            <w:tcBorders>
              <w:top w:val="single" w:sz="4" w:space="0" w:color="000000"/>
              <w:left w:val="single" w:sz="4" w:space="0" w:color="000000"/>
              <w:bottom w:val="single" w:sz="4" w:space="0" w:color="000000"/>
              <w:right w:val="single" w:sz="4" w:space="0" w:color="000000"/>
            </w:tcBorders>
            <w:shd w:val="clear" w:color="auto" w:fill="auto"/>
          </w:tcPr>
          <w:p w14:paraId="505395E6" w14:textId="77777777" w:rsidR="00BB4D65" w:rsidRPr="00242452" w:rsidRDefault="00BB4D65" w:rsidP="00BB4D65">
            <w:pPr>
              <w:snapToGrid w:val="0"/>
              <w:spacing w:line="260" w:lineRule="atLeast"/>
              <w:jc w:val="center"/>
              <w:rPr>
                <w:rFonts w:eastAsia="Calibri"/>
                <w:lang w:val="en-US"/>
              </w:rPr>
            </w:pPr>
            <w:r w:rsidRPr="00242452">
              <w:rPr>
                <w:rFonts w:eastAsia="Calibri"/>
                <w:lang w:val="en-US"/>
              </w:rPr>
              <w:t>15</w:t>
            </w:r>
          </w:p>
        </w:tc>
        <w:tc>
          <w:tcPr>
            <w:tcW w:w="1159" w:type="pct"/>
            <w:tcBorders>
              <w:top w:val="single" w:sz="4" w:space="0" w:color="000000"/>
              <w:left w:val="single" w:sz="4" w:space="0" w:color="000000"/>
              <w:bottom w:val="single" w:sz="4" w:space="0" w:color="000000"/>
              <w:right w:val="single" w:sz="4" w:space="0" w:color="000000"/>
            </w:tcBorders>
          </w:tcPr>
          <w:p w14:paraId="31AA7445" w14:textId="77777777" w:rsidR="00BB4D65" w:rsidRPr="00242452" w:rsidRDefault="00BB4D65" w:rsidP="00BB4D65">
            <w:pPr>
              <w:snapToGrid w:val="0"/>
              <w:spacing w:line="260" w:lineRule="atLeast"/>
              <w:rPr>
                <w:rFonts w:eastAsia="Calibri"/>
                <w:lang w:val="en-US"/>
              </w:rPr>
            </w:pPr>
            <w:r w:rsidRPr="00242452">
              <w:rPr>
                <w:rFonts w:eastAsia="Calibri"/>
                <w:lang w:val="en-US"/>
              </w:rPr>
              <w:t>default value</w:t>
            </w:r>
          </w:p>
        </w:tc>
      </w:tr>
      <w:tr w:rsidR="00BB4D65" w:rsidRPr="00242452" w14:paraId="47824C82" w14:textId="77777777" w:rsidTr="00BB4D65">
        <w:tblPrEx>
          <w:tblCellMar>
            <w:top w:w="0" w:type="dxa"/>
            <w:bottom w:w="0" w:type="dxa"/>
          </w:tblCellMar>
        </w:tblPrEx>
        <w:trPr>
          <w:gridAfter w:val="2"/>
          <w:wAfter w:w="1158" w:type="pct"/>
          <w:cantSplit/>
        </w:trPr>
        <w:tc>
          <w:tcPr>
            <w:tcW w:w="666" w:type="pct"/>
            <w:vMerge/>
            <w:tcBorders>
              <w:left w:val="single" w:sz="4" w:space="0" w:color="000000"/>
            </w:tcBorders>
            <w:shd w:val="clear" w:color="auto" w:fill="auto"/>
          </w:tcPr>
          <w:p w14:paraId="42584671" w14:textId="77777777" w:rsidR="00BB4D65" w:rsidRPr="00242452" w:rsidRDefault="00BB4D65" w:rsidP="00BB4D65">
            <w:pPr>
              <w:rPr>
                <w:lang w:val="en-US"/>
              </w:rPr>
            </w:pPr>
          </w:p>
        </w:tc>
        <w:tc>
          <w:tcPr>
            <w:tcW w:w="912" w:type="pct"/>
            <w:tcBorders>
              <w:top w:val="single" w:sz="4" w:space="0" w:color="000000"/>
              <w:left w:val="single" w:sz="4" w:space="0" w:color="000000"/>
              <w:bottom w:val="single" w:sz="4" w:space="0" w:color="000000"/>
            </w:tcBorders>
            <w:shd w:val="clear" w:color="auto" w:fill="auto"/>
          </w:tcPr>
          <w:p w14:paraId="4F9334CB" w14:textId="77777777" w:rsidR="00BB4D65" w:rsidRPr="00884700" w:rsidRDefault="00BB4D65" w:rsidP="00BB4D65">
            <w:pPr>
              <w:snapToGrid w:val="0"/>
              <w:spacing w:line="260" w:lineRule="atLeast"/>
              <w:rPr>
                <w:rFonts w:eastAsia="Calibri"/>
                <w:lang w:val="fr-FR"/>
              </w:rPr>
            </w:pPr>
            <w:r w:rsidRPr="00884700">
              <w:rPr>
                <w:rFonts w:eastAsia="Calibri"/>
                <w:lang w:val="fr-FR"/>
              </w:rPr>
              <w:t>surface residues: R</w:t>
            </w:r>
            <w:r w:rsidRPr="00884700">
              <w:rPr>
                <w:rFonts w:eastAsia="Calibri"/>
                <w:vertAlign w:val="subscript"/>
                <w:lang w:val="fr-FR"/>
              </w:rPr>
              <w:t>surface</w:t>
            </w:r>
            <w:r w:rsidRPr="00884700">
              <w:rPr>
                <w:rFonts w:eastAsia="Calibri"/>
                <w:lang w:val="fr-FR"/>
              </w:rPr>
              <w:t xml:space="preserve"> (mg a.s./m²)</w:t>
            </w:r>
          </w:p>
        </w:tc>
        <w:tc>
          <w:tcPr>
            <w:tcW w:w="552" w:type="pct"/>
            <w:tcBorders>
              <w:top w:val="single" w:sz="4" w:space="0" w:color="000000"/>
              <w:left w:val="single" w:sz="4" w:space="0" w:color="000000"/>
              <w:bottom w:val="single" w:sz="4" w:space="0" w:color="000000"/>
              <w:right w:val="single" w:sz="4" w:space="0" w:color="000000"/>
            </w:tcBorders>
            <w:shd w:val="clear" w:color="auto" w:fill="auto"/>
          </w:tcPr>
          <w:p w14:paraId="5D5D1E1F" w14:textId="77777777" w:rsidR="00BB4D65" w:rsidRPr="00242452" w:rsidRDefault="00BB4D65" w:rsidP="00BB4D65">
            <w:pPr>
              <w:snapToGrid w:val="0"/>
              <w:spacing w:line="260" w:lineRule="atLeast"/>
              <w:rPr>
                <w:rFonts w:eastAsia="Calibri"/>
                <w:lang w:val="en-US"/>
              </w:rPr>
            </w:pPr>
            <w:r w:rsidRPr="00242452">
              <w:rPr>
                <w:rFonts w:eastAsia="Calibri"/>
                <w:lang w:val="en-US"/>
              </w:rPr>
              <w:t>15.17</w:t>
            </w:r>
          </w:p>
        </w:tc>
        <w:tc>
          <w:tcPr>
            <w:tcW w:w="553" w:type="pct"/>
            <w:tcBorders>
              <w:top w:val="single" w:sz="4" w:space="0" w:color="000000"/>
              <w:left w:val="single" w:sz="4" w:space="0" w:color="000000"/>
              <w:bottom w:val="single" w:sz="4" w:space="0" w:color="000000"/>
              <w:right w:val="single" w:sz="4" w:space="0" w:color="000000"/>
            </w:tcBorders>
            <w:shd w:val="clear" w:color="auto" w:fill="auto"/>
          </w:tcPr>
          <w:p w14:paraId="585964F3" w14:textId="77777777" w:rsidR="00BB4D65" w:rsidRPr="00242452" w:rsidRDefault="00BB4D65" w:rsidP="00BB4D65">
            <w:pPr>
              <w:rPr>
                <w:rFonts w:eastAsia="Calibri"/>
                <w:lang w:val="en-US"/>
              </w:rPr>
            </w:pPr>
            <w:r w:rsidRPr="00242452">
              <w:rPr>
                <w:rFonts w:eastAsia="Calibri"/>
                <w:lang w:val="en-US"/>
              </w:rPr>
              <w:t>3.034</w:t>
            </w:r>
          </w:p>
        </w:tc>
        <w:tc>
          <w:tcPr>
            <w:tcW w:w="1159" w:type="pct"/>
            <w:tcBorders>
              <w:top w:val="single" w:sz="4" w:space="0" w:color="000000"/>
              <w:left w:val="single" w:sz="4" w:space="0" w:color="000000"/>
              <w:bottom w:val="single" w:sz="4" w:space="0" w:color="000000"/>
              <w:right w:val="single" w:sz="4" w:space="0" w:color="000000"/>
            </w:tcBorders>
          </w:tcPr>
          <w:p w14:paraId="7882A85F" w14:textId="77777777" w:rsidR="00BB4D65" w:rsidRPr="00242452" w:rsidRDefault="00BB4D65" w:rsidP="00BB4D65">
            <w:pPr>
              <w:snapToGrid w:val="0"/>
              <w:spacing w:line="260" w:lineRule="atLeast"/>
              <w:rPr>
                <w:rFonts w:eastAsia="Calibri"/>
                <w:lang w:val="en-US"/>
              </w:rPr>
            </w:pPr>
            <w:r w:rsidRPr="00242452">
              <w:rPr>
                <w:rFonts w:eastAsia="Calibri"/>
                <w:lang w:val="en-US"/>
              </w:rPr>
              <w:t>calculated as R</w:t>
            </w:r>
            <w:r w:rsidRPr="00242452">
              <w:rPr>
                <w:rFonts w:eastAsia="Calibri"/>
                <w:vertAlign w:val="subscript"/>
                <w:lang w:val="en-US"/>
              </w:rPr>
              <w:t>surface</w:t>
            </w:r>
            <w:r w:rsidRPr="00242452">
              <w:rPr>
                <w:rFonts w:eastAsia="Calibri"/>
                <w:lang w:val="en-US"/>
              </w:rPr>
              <w:t>= m</w:t>
            </w:r>
            <w:r w:rsidRPr="00242452">
              <w:rPr>
                <w:rFonts w:eastAsia="Calibri"/>
                <w:vertAlign w:val="subscript"/>
                <w:lang w:val="en-US"/>
              </w:rPr>
              <w:t>as_24h</w:t>
            </w:r>
            <w:r w:rsidRPr="00242452">
              <w:rPr>
                <w:rFonts w:eastAsia="Calibri"/>
                <w:lang w:val="en-US"/>
              </w:rPr>
              <w:t xml:space="preserve"> x h</w:t>
            </w:r>
            <w:r w:rsidRPr="00242452">
              <w:rPr>
                <w:rFonts w:eastAsia="Calibri"/>
                <w:vertAlign w:val="subscript"/>
                <w:lang w:val="en-US"/>
              </w:rPr>
              <w:t>room</w:t>
            </w:r>
            <w:r w:rsidRPr="00242452">
              <w:rPr>
                <w:rFonts w:eastAsia="Calibri"/>
                <w:lang w:val="en-US"/>
              </w:rPr>
              <w:t xml:space="preserve"> ÷ V</w:t>
            </w:r>
            <w:r w:rsidRPr="00242452">
              <w:rPr>
                <w:rFonts w:eastAsia="Calibri"/>
                <w:vertAlign w:val="subscript"/>
                <w:lang w:val="en-US"/>
              </w:rPr>
              <w:t>room</w:t>
            </w:r>
          </w:p>
        </w:tc>
      </w:tr>
      <w:tr w:rsidR="00BB4D65" w:rsidRPr="00242452" w14:paraId="55E6213C" w14:textId="77777777" w:rsidTr="00BB4D65">
        <w:tblPrEx>
          <w:tblCellMar>
            <w:top w:w="0" w:type="dxa"/>
            <w:bottom w:w="0" w:type="dxa"/>
          </w:tblCellMar>
        </w:tblPrEx>
        <w:trPr>
          <w:gridAfter w:val="2"/>
          <w:wAfter w:w="1158" w:type="pct"/>
          <w:cantSplit/>
        </w:trPr>
        <w:tc>
          <w:tcPr>
            <w:tcW w:w="666" w:type="pct"/>
            <w:vMerge/>
            <w:tcBorders>
              <w:left w:val="single" w:sz="4" w:space="0" w:color="000000"/>
            </w:tcBorders>
            <w:shd w:val="clear" w:color="auto" w:fill="auto"/>
          </w:tcPr>
          <w:p w14:paraId="6CBDE4C6" w14:textId="77777777" w:rsidR="00BB4D65" w:rsidRPr="00242452" w:rsidRDefault="00BB4D65" w:rsidP="00BB4D65">
            <w:pPr>
              <w:rPr>
                <w:lang w:val="en-US"/>
              </w:rPr>
            </w:pPr>
          </w:p>
        </w:tc>
        <w:tc>
          <w:tcPr>
            <w:tcW w:w="912" w:type="pct"/>
            <w:tcBorders>
              <w:top w:val="single" w:sz="4" w:space="0" w:color="000000"/>
              <w:left w:val="single" w:sz="4" w:space="0" w:color="000000"/>
              <w:bottom w:val="single" w:sz="4" w:space="0" w:color="000000"/>
            </w:tcBorders>
            <w:shd w:val="clear" w:color="auto" w:fill="auto"/>
          </w:tcPr>
          <w:p w14:paraId="4BFE800F" w14:textId="77777777" w:rsidR="00BB4D65" w:rsidRPr="00242452" w:rsidRDefault="00BB4D65" w:rsidP="00BB4D65">
            <w:pPr>
              <w:snapToGrid w:val="0"/>
              <w:spacing w:line="260" w:lineRule="atLeast"/>
              <w:rPr>
                <w:rFonts w:eastAsia="Calibri"/>
                <w:lang w:val="en-US"/>
              </w:rPr>
            </w:pPr>
            <w:r w:rsidRPr="00242452">
              <w:rPr>
                <w:rFonts w:eastAsia="Calibri"/>
                <w:lang w:val="en-US"/>
              </w:rPr>
              <w:t>area in contact with food: A</w:t>
            </w:r>
            <w:r w:rsidRPr="00242452">
              <w:rPr>
                <w:rFonts w:eastAsia="Calibri"/>
                <w:vertAlign w:val="subscript"/>
                <w:lang w:val="en-US"/>
              </w:rPr>
              <w:t>food contact</w:t>
            </w:r>
            <w:r w:rsidRPr="00242452">
              <w:rPr>
                <w:rFonts w:eastAsia="Calibri"/>
                <w:lang w:val="en-US"/>
              </w:rPr>
              <w:t xml:space="preserve"> (m²)</w:t>
            </w:r>
          </w:p>
        </w:tc>
        <w:tc>
          <w:tcPr>
            <w:tcW w:w="1105" w:type="pct"/>
            <w:gridSpan w:val="2"/>
            <w:tcBorders>
              <w:top w:val="single" w:sz="4" w:space="0" w:color="000000"/>
              <w:left w:val="single" w:sz="4" w:space="0" w:color="000000"/>
              <w:bottom w:val="single" w:sz="4" w:space="0" w:color="000000"/>
              <w:right w:val="single" w:sz="4" w:space="0" w:color="000000"/>
            </w:tcBorders>
            <w:shd w:val="clear" w:color="auto" w:fill="auto"/>
          </w:tcPr>
          <w:p w14:paraId="7D838A4D" w14:textId="77777777" w:rsidR="00BB4D65" w:rsidRPr="00242452" w:rsidRDefault="00BB4D65" w:rsidP="00BB4D65">
            <w:pPr>
              <w:snapToGrid w:val="0"/>
              <w:spacing w:line="260" w:lineRule="atLeast"/>
              <w:jc w:val="center"/>
              <w:rPr>
                <w:rFonts w:eastAsia="Calibri"/>
                <w:lang w:val="en-US"/>
              </w:rPr>
            </w:pPr>
            <w:r w:rsidRPr="00242452">
              <w:rPr>
                <w:rFonts w:eastAsia="Calibri"/>
                <w:lang w:val="en-US"/>
              </w:rPr>
              <w:t>0.53</w:t>
            </w:r>
          </w:p>
        </w:tc>
        <w:tc>
          <w:tcPr>
            <w:tcW w:w="1159" w:type="pct"/>
            <w:tcBorders>
              <w:top w:val="single" w:sz="4" w:space="0" w:color="000000"/>
              <w:left w:val="single" w:sz="4" w:space="0" w:color="000000"/>
              <w:bottom w:val="single" w:sz="4" w:space="0" w:color="000000"/>
              <w:right w:val="single" w:sz="4" w:space="0" w:color="000000"/>
            </w:tcBorders>
          </w:tcPr>
          <w:p w14:paraId="3386CFFE" w14:textId="446BCFEB" w:rsidR="00BB4D65" w:rsidRPr="00242452" w:rsidRDefault="00BB4D65" w:rsidP="00BB4D65">
            <w:pPr>
              <w:spacing w:line="260" w:lineRule="atLeast"/>
              <w:jc w:val="both"/>
              <w:rPr>
                <w:rFonts w:eastAsia="Calibri"/>
                <w:lang w:val="en-US"/>
              </w:rPr>
            </w:pPr>
            <w:proofErr w:type="gramStart"/>
            <w:r w:rsidRPr="00242452">
              <w:rPr>
                <w:rFonts w:eastAsia="Calibri"/>
                <w:lang w:val="en-US"/>
              </w:rPr>
              <w:t>default</w:t>
            </w:r>
            <w:proofErr w:type="gramEnd"/>
            <w:r w:rsidRPr="00242452">
              <w:rPr>
                <w:rFonts w:eastAsia="Calibri"/>
                <w:lang w:val="en-US"/>
              </w:rPr>
              <w:t xml:space="preserve"> for </w:t>
            </w:r>
            <w:r w:rsidRPr="00242452">
              <w:rPr>
                <w:rFonts w:eastAsia="Calibri"/>
                <w:lang w:val="en-US"/>
              </w:rPr>
              <w:br/>
              <w:t>airspace treatment</w:t>
            </w:r>
            <w:r w:rsidR="00E07DBE">
              <w:rPr>
                <w:rFonts w:eastAsia="Calibri"/>
                <w:lang w:val="en-US"/>
              </w:rPr>
              <w:t xml:space="preserve"> </w:t>
            </w:r>
            <w:r w:rsidRPr="00242452">
              <w:rPr>
                <w:rFonts w:eastAsia="Calibri"/>
                <w:lang w:val="en-US"/>
              </w:rPr>
              <w:t>taking into account 0.2 m² for the area of food contact on kitchen counter, 0.27 m² for the area of exposed dishes with food contact and 0.06 m² for the area of exposed food.</w:t>
            </w:r>
          </w:p>
        </w:tc>
      </w:tr>
      <w:tr w:rsidR="00BB4D65" w:rsidRPr="00242452" w14:paraId="157494B6" w14:textId="77777777" w:rsidTr="00BB4D65">
        <w:tblPrEx>
          <w:tblCellMar>
            <w:top w:w="0" w:type="dxa"/>
            <w:bottom w:w="0" w:type="dxa"/>
          </w:tblCellMar>
        </w:tblPrEx>
        <w:trPr>
          <w:gridAfter w:val="2"/>
          <w:wAfter w:w="1158" w:type="pct"/>
          <w:cantSplit/>
        </w:trPr>
        <w:tc>
          <w:tcPr>
            <w:tcW w:w="666" w:type="pct"/>
            <w:vMerge/>
            <w:tcBorders>
              <w:left w:val="single" w:sz="4" w:space="0" w:color="000000"/>
            </w:tcBorders>
            <w:shd w:val="clear" w:color="auto" w:fill="auto"/>
          </w:tcPr>
          <w:p w14:paraId="7895CC17" w14:textId="77777777" w:rsidR="00BB4D65" w:rsidRPr="00242452" w:rsidRDefault="00BB4D65" w:rsidP="00BB4D65">
            <w:pPr>
              <w:rPr>
                <w:lang w:val="en-US"/>
              </w:rPr>
            </w:pPr>
          </w:p>
        </w:tc>
        <w:tc>
          <w:tcPr>
            <w:tcW w:w="912" w:type="pct"/>
            <w:tcBorders>
              <w:top w:val="single" w:sz="4" w:space="0" w:color="000000"/>
              <w:left w:val="single" w:sz="4" w:space="0" w:color="000000"/>
              <w:bottom w:val="single" w:sz="4" w:space="0" w:color="000000"/>
            </w:tcBorders>
            <w:shd w:val="clear" w:color="auto" w:fill="auto"/>
          </w:tcPr>
          <w:p w14:paraId="25C391A2" w14:textId="77777777" w:rsidR="00BB4D65" w:rsidRPr="00242452" w:rsidRDefault="00BB4D65" w:rsidP="00BB4D65">
            <w:pPr>
              <w:snapToGrid w:val="0"/>
              <w:spacing w:line="260" w:lineRule="atLeast"/>
              <w:rPr>
                <w:rFonts w:eastAsia="Calibri"/>
                <w:lang w:val="en-US"/>
              </w:rPr>
            </w:pPr>
            <w:r w:rsidRPr="00242452">
              <w:rPr>
                <w:rFonts w:eastAsia="Calibri"/>
                <w:lang w:val="en-US"/>
              </w:rPr>
              <w:t>dietary intake fraction (chronic exposure): D (1/d)</w:t>
            </w:r>
          </w:p>
        </w:tc>
        <w:tc>
          <w:tcPr>
            <w:tcW w:w="1105" w:type="pct"/>
            <w:gridSpan w:val="2"/>
            <w:tcBorders>
              <w:top w:val="single" w:sz="4" w:space="0" w:color="000000"/>
              <w:left w:val="single" w:sz="4" w:space="0" w:color="000000"/>
              <w:bottom w:val="single" w:sz="4" w:space="0" w:color="000000"/>
              <w:right w:val="single" w:sz="4" w:space="0" w:color="000000"/>
            </w:tcBorders>
            <w:shd w:val="clear" w:color="auto" w:fill="auto"/>
          </w:tcPr>
          <w:p w14:paraId="5AB6B051" w14:textId="77777777" w:rsidR="00BB4D65" w:rsidRPr="00242452" w:rsidRDefault="00BB4D65" w:rsidP="00BB4D65">
            <w:pPr>
              <w:snapToGrid w:val="0"/>
              <w:spacing w:line="260" w:lineRule="atLeast"/>
              <w:jc w:val="center"/>
              <w:rPr>
                <w:rFonts w:eastAsia="Calibri"/>
                <w:lang w:val="en-US"/>
              </w:rPr>
            </w:pPr>
            <w:r w:rsidRPr="00242452">
              <w:rPr>
                <w:rFonts w:eastAsia="Calibri"/>
                <w:lang w:val="en-US"/>
              </w:rPr>
              <w:t>0.5</w:t>
            </w:r>
          </w:p>
        </w:tc>
        <w:tc>
          <w:tcPr>
            <w:tcW w:w="1159" w:type="pct"/>
            <w:tcBorders>
              <w:top w:val="single" w:sz="4" w:space="0" w:color="000000"/>
              <w:left w:val="single" w:sz="4" w:space="0" w:color="000000"/>
              <w:bottom w:val="single" w:sz="4" w:space="0" w:color="000000"/>
              <w:right w:val="single" w:sz="4" w:space="0" w:color="000000"/>
            </w:tcBorders>
          </w:tcPr>
          <w:p w14:paraId="2D9703AB" w14:textId="77777777" w:rsidR="00BB4D65" w:rsidRPr="00242452" w:rsidRDefault="00BB4D65" w:rsidP="00BB4D65">
            <w:pPr>
              <w:snapToGrid w:val="0"/>
              <w:spacing w:line="260" w:lineRule="atLeast"/>
              <w:rPr>
                <w:rFonts w:eastAsia="Calibri"/>
                <w:lang w:val="en-US"/>
              </w:rPr>
            </w:pPr>
            <w:r w:rsidRPr="00242452">
              <w:rPr>
                <w:rFonts w:eastAsia="Calibri"/>
                <w:lang w:val="en-US"/>
              </w:rPr>
              <w:t>default for chronic assessment</w:t>
            </w:r>
          </w:p>
        </w:tc>
      </w:tr>
      <w:tr w:rsidR="00BB4D65" w:rsidRPr="00242452" w14:paraId="75E7E224" w14:textId="77777777" w:rsidTr="00BB4D65">
        <w:tblPrEx>
          <w:tblCellMar>
            <w:top w:w="0" w:type="dxa"/>
            <w:bottom w:w="0" w:type="dxa"/>
          </w:tblCellMar>
        </w:tblPrEx>
        <w:trPr>
          <w:gridAfter w:val="2"/>
          <w:wAfter w:w="1158" w:type="pct"/>
          <w:cantSplit/>
        </w:trPr>
        <w:tc>
          <w:tcPr>
            <w:tcW w:w="666" w:type="pct"/>
            <w:vMerge/>
            <w:tcBorders>
              <w:left w:val="single" w:sz="4" w:space="0" w:color="000000"/>
            </w:tcBorders>
            <w:shd w:val="clear" w:color="auto" w:fill="auto"/>
          </w:tcPr>
          <w:p w14:paraId="3479B893" w14:textId="77777777" w:rsidR="00BB4D65" w:rsidRPr="00242452" w:rsidRDefault="00BB4D65" w:rsidP="00BB4D65">
            <w:pPr>
              <w:rPr>
                <w:lang w:val="en-US"/>
              </w:rPr>
            </w:pPr>
          </w:p>
        </w:tc>
        <w:tc>
          <w:tcPr>
            <w:tcW w:w="912" w:type="pct"/>
            <w:tcBorders>
              <w:top w:val="single" w:sz="4" w:space="0" w:color="000000"/>
              <w:left w:val="single" w:sz="4" w:space="0" w:color="000000"/>
              <w:bottom w:val="single" w:sz="4" w:space="0" w:color="000000"/>
            </w:tcBorders>
            <w:shd w:val="clear" w:color="auto" w:fill="auto"/>
          </w:tcPr>
          <w:p w14:paraId="3CAAAA8E" w14:textId="77777777" w:rsidR="00BB4D65" w:rsidRPr="00242452" w:rsidRDefault="00BB4D65" w:rsidP="00BB4D65">
            <w:pPr>
              <w:snapToGrid w:val="0"/>
              <w:spacing w:line="260" w:lineRule="atLeast"/>
              <w:rPr>
                <w:rFonts w:eastAsia="Calibri"/>
                <w:lang w:val="en-US"/>
              </w:rPr>
            </w:pPr>
            <w:r w:rsidRPr="00242452">
              <w:rPr>
                <w:rFonts w:eastAsia="Calibri"/>
                <w:lang w:val="en-US"/>
              </w:rPr>
              <w:t>dietary intake fraction (acute exposure): D (1/d)</w:t>
            </w:r>
          </w:p>
        </w:tc>
        <w:tc>
          <w:tcPr>
            <w:tcW w:w="1105" w:type="pct"/>
            <w:gridSpan w:val="2"/>
            <w:tcBorders>
              <w:top w:val="single" w:sz="4" w:space="0" w:color="000000"/>
              <w:left w:val="single" w:sz="4" w:space="0" w:color="000000"/>
              <w:bottom w:val="single" w:sz="4" w:space="0" w:color="000000"/>
              <w:right w:val="single" w:sz="4" w:space="0" w:color="000000"/>
            </w:tcBorders>
            <w:shd w:val="clear" w:color="auto" w:fill="auto"/>
          </w:tcPr>
          <w:p w14:paraId="7A5DEA8A" w14:textId="77777777" w:rsidR="00BB4D65" w:rsidRPr="00242452" w:rsidRDefault="00BB4D65" w:rsidP="00BB4D65">
            <w:pPr>
              <w:snapToGrid w:val="0"/>
              <w:spacing w:line="260" w:lineRule="atLeast"/>
              <w:jc w:val="center"/>
              <w:rPr>
                <w:rFonts w:eastAsia="Calibri"/>
                <w:lang w:val="en-US"/>
              </w:rPr>
            </w:pPr>
            <w:r w:rsidRPr="00242452">
              <w:rPr>
                <w:rFonts w:eastAsia="Calibri"/>
                <w:lang w:val="en-US"/>
              </w:rPr>
              <w:t>1</w:t>
            </w:r>
          </w:p>
        </w:tc>
        <w:tc>
          <w:tcPr>
            <w:tcW w:w="1159" w:type="pct"/>
            <w:tcBorders>
              <w:top w:val="single" w:sz="4" w:space="0" w:color="000000"/>
              <w:left w:val="single" w:sz="4" w:space="0" w:color="000000"/>
              <w:bottom w:val="single" w:sz="4" w:space="0" w:color="000000"/>
              <w:right w:val="single" w:sz="4" w:space="0" w:color="000000"/>
            </w:tcBorders>
          </w:tcPr>
          <w:p w14:paraId="7FFBB1FB" w14:textId="77777777" w:rsidR="00BB4D65" w:rsidRPr="00242452" w:rsidRDefault="00BB4D65" w:rsidP="00BB4D65">
            <w:pPr>
              <w:snapToGrid w:val="0"/>
              <w:spacing w:line="260" w:lineRule="atLeast"/>
              <w:rPr>
                <w:rFonts w:eastAsia="Calibri"/>
                <w:lang w:val="en-US"/>
              </w:rPr>
            </w:pPr>
            <w:r w:rsidRPr="00242452">
              <w:rPr>
                <w:rFonts w:eastAsia="Calibri"/>
                <w:lang w:val="en-US"/>
              </w:rPr>
              <w:t>default for acute assessment</w:t>
            </w:r>
          </w:p>
        </w:tc>
      </w:tr>
      <w:tr w:rsidR="00BB4D65" w:rsidRPr="00242452" w14:paraId="35770E85" w14:textId="77777777" w:rsidTr="00BB4D65">
        <w:tblPrEx>
          <w:tblCellMar>
            <w:top w:w="0" w:type="dxa"/>
            <w:bottom w:w="0" w:type="dxa"/>
          </w:tblCellMar>
        </w:tblPrEx>
        <w:trPr>
          <w:gridAfter w:val="2"/>
          <w:wAfter w:w="1158" w:type="pct"/>
          <w:cantSplit/>
        </w:trPr>
        <w:tc>
          <w:tcPr>
            <w:tcW w:w="666" w:type="pct"/>
            <w:vMerge/>
            <w:tcBorders>
              <w:left w:val="single" w:sz="4" w:space="0" w:color="000000"/>
            </w:tcBorders>
            <w:shd w:val="clear" w:color="auto" w:fill="auto"/>
          </w:tcPr>
          <w:p w14:paraId="5BDB77F0" w14:textId="77777777" w:rsidR="00BB4D65" w:rsidRPr="00242452" w:rsidRDefault="00BB4D65" w:rsidP="00BB4D65">
            <w:pPr>
              <w:rPr>
                <w:lang w:val="en-US"/>
              </w:rPr>
            </w:pPr>
          </w:p>
        </w:tc>
        <w:tc>
          <w:tcPr>
            <w:tcW w:w="912" w:type="pct"/>
            <w:tcBorders>
              <w:top w:val="single" w:sz="4" w:space="0" w:color="000000"/>
              <w:left w:val="single" w:sz="4" w:space="0" w:color="000000"/>
              <w:bottom w:val="single" w:sz="4" w:space="0" w:color="000000"/>
            </w:tcBorders>
            <w:shd w:val="clear" w:color="auto" w:fill="auto"/>
          </w:tcPr>
          <w:p w14:paraId="0D950B95" w14:textId="77777777" w:rsidR="00BB4D65" w:rsidRPr="00242452" w:rsidRDefault="00BB4D65" w:rsidP="00BB4D65">
            <w:pPr>
              <w:snapToGrid w:val="0"/>
              <w:spacing w:line="260" w:lineRule="atLeast"/>
              <w:rPr>
                <w:rFonts w:eastAsia="Calibri"/>
                <w:lang w:val="en-US"/>
              </w:rPr>
            </w:pPr>
            <w:r w:rsidRPr="00242452">
              <w:rPr>
                <w:rFonts w:eastAsia="Calibri"/>
                <w:lang w:val="en-US"/>
              </w:rPr>
              <w:t>mass transfer efficiency: TF</w:t>
            </w:r>
          </w:p>
        </w:tc>
        <w:tc>
          <w:tcPr>
            <w:tcW w:w="1105" w:type="pct"/>
            <w:gridSpan w:val="2"/>
            <w:tcBorders>
              <w:top w:val="single" w:sz="4" w:space="0" w:color="000000"/>
              <w:left w:val="single" w:sz="4" w:space="0" w:color="000000"/>
              <w:bottom w:val="single" w:sz="4" w:space="0" w:color="000000"/>
              <w:right w:val="single" w:sz="4" w:space="0" w:color="000000"/>
            </w:tcBorders>
            <w:shd w:val="clear" w:color="auto" w:fill="auto"/>
          </w:tcPr>
          <w:p w14:paraId="29E9FAFE" w14:textId="77777777" w:rsidR="00BB4D65" w:rsidRPr="00242452" w:rsidRDefault="00BB4D65" w:rsidP="00BB4D65">
            <w:pPr>
              <w:snapToGrid w:val="0"/>
              <w:spacing w:line="260" w:lineRule="atLeast"/>
              <w:jc w:val="center"/>
              <w:rPr>
                <w:rFonts w:eastAsia="Calibri"/>
                <w:lang w:val="en-US"/>
              </w:rPr>
            </w:pPr>
            <w:r w:rsidRPr="00242452">
              <w:rPr>
                <w:rFonts w:eastAsia="Calibri"/>
                <w:lang w:val="en-US"/>
              </w:rPr>
              <w:t>1</w:t>
            </w:r>
          </w:p>
        </w:tc>
        <w:tc>
          <w:tcPr>
            <w:tcW w:w="1159" w:type="pct"/>
            <w:tcBorders>
              <w:top w:val="single" w:sz="4" w:space="0" w:color="000000"/>
              <w:left w:val="single" w:sz="4" w:space="0" w:color="000000"/>
              <w:bottom w:val="single" w:sz="4" w:space="0" w:color="000000"/>
              <w:right w:val="single" w:sz="4" w:space="0" w:color="000000"/>
            </w:tcBorders>
          </w:tcPr>
          <w:p w14:paraId="104EAE07" w14:textId="77777777" w:rsidR="00BB4D65" w:rsidRPr="00242452" w:rsidRDefault="00BB4D65" w:rsidP="00BB4D65">
            <w:pPr>
              <w:snapToGrid w:val="0"/>
              <w:spacing w:line="260" w:lineRule="atLeast"/>
              <w:rPr>
                <w:rFonts w:eastAsia="Calibri"/>
                <w:lang w:val="en-US"/>
              </w:rPr>
            </w:pPr>
            <w:r w:rsidRPr="00242452">
              <w:rPr>
                <w:rFonts w:eastAsia="Calibri"/>
                <w:lang w:val="en-US"/>
              </w:rPr>
              <w:t xml:space="preserve">default 100%  </w:t>
            </w:r>
            <w:r w:rsidRPr="00242452">
              <w:rPr>
                <w:rFonts w:eastAsia="Calibri"/>
                <w:lang w:val="en-US"/>
              </w:rPr>
              <w:br/>
            </w:r>
          </w:p>
        </w:tc>
      </w:tr>
      <w:tr w:rsidR="00BB4D65" w:rsidRPr="00242452" w14:paraId="302EDA0A" w14:textId="77777777" w:rsidTr="00BB4D65">
        <w:tblPrEx>
          <w:tblCellMar>
            <w:top w:w="0" w:type="dxa"/>
            <w:bottom w:w="0" w:type="dxa"/>
          </w:tblCellMar>
        </w:tblPrEx>
        <w:trPr>
          <w:gridAfter w:val="2"/>
          <w:wAfter w:w="1158" w:type="pct"/>
          <w:cantSplit/>
        </w:trPr>
        <w:tc>
          <w:tcPr>
            <w:tcW w:w="666" w:type="pct"/>
            <w:vMerge/>
            <w:tcBorders>
              <w:left w:val="single" w:sz="4" w:space="0" w:color="000000"/>
              <w:bottom w:val="single" w:sz="4" w:space="0" w:color="auto"/>
            </w:tcBorders>
            <w:shd w:val="clear" w:color="auto" w:fill="auto"/>
          </w:tcPr>
          <w:p w14:paraId="3374E533" w14:textId="77777777" w:rsidR="00BB4D65" w:rsidRPr="00242452" w:rsidRDefault="00BB4D65" w:rsidP="00BB4D65">
            <w:pPr>
              <w:rPr>
                <w:lang w:val="en-US"/>
              </w:rPr>
            </w:pPr>
          </w:p>
        </w:tc>
        <w:tc>
          <w:tcPr>
            <w:tcW w:w="912" w:type="pct"/>
            <w:tcBorders>
              <w:top w:val="single" w:sz="4" w:space="0" w:color="000000"/>
              <w:left w:val="single" w:sz="4" w:space="0" w:color="000000"/>
              <w:bottom w:val="single" w:sz="4" w:space="0" w:color="000000"/>
            </w:tcBorders>
            <w:shd w:val="clear" w:color="auto" w:fill="auto"/>
          </w:tcPr>
          <w:p w14:paraId="2689AA0C" w14:textId="77777777" w:rsidR="00BB4D65" w:rsidRPr="00242452" w:rsidRDefault="00BB4D65" w:rsidP="00BB4D65">
            <w:pPr>
              <w:snapToGrid w:val="0"/>
              <w:spacing w:line="260" w:lineRule="atLeast"/>
              <w:rPr>
                <w:rFonts w:eastAsia="Calibri"/>
                <w:lang w:val="en-US"/>
              </w:rPr>
            </w:pPr>
            <w:r w:rsidRPr="00242452">
              <w:rPr>
                <w:rFonts w:eastAsia="Calibri"/>
                <w:lang w:val="en-US"/>
              </w:rPr>
              <w:t>optional: RF (additional refinement factor)</w:t>
            </w:r>
          </w:p>
        </w:tc>
        <w:tc>
          <w:tcPr>
            <w:tcW w:w="1105" w:type="pct"/>
            <w:gridSpan w:val="2"/>
            <w:tcBorders>
              <w:top w:val="single" w:sz="4" w:space="0" w:color="000000"/>
              <w:left w:val="single" w:sz="4" w:space="0" w:color="000000"/>
              <w:bottom w:val="single" w:sz="4" w:space="0" w:color="000000"/>
              <w:right w:val="single" w:sz="4" w:space="0" w:color="000000"/>
            </w:tcBorders>
            <w:shd w:val="clear" w:color="auto" w:fill="auto"/>
          </w:tcPr>
          <w:p w14:paraId="0A4D6402" w14:textId="77777777" w:rsidR="00BB4D65" w:rsidRPr="00242452" w:rsidRDefault="00BB4D65" w:rsidP="00BB4D65">
            <w:pPr>
              <w:snapToGrid w:val="0"/>
              <w:spacing w:line="260" w:lineRule="atLeast"/>
              <w:jc w:val="center"/>
              <w:rPr>
                <w:rFonts w:eastAsia="Calibri"/>
                <w:lang w:val="en-US"/>
              </w:rPr>
            </w:pPr>
            <w:r w:rsidRPr="00242452">
              <w:rPr>
                <w:rFonts w:eastAsia="Calibri"/>
                <w:lang w:val="en-US"/>
              </w:rPr>
              <w:t>1</w:t>
            </w:r>
          </w:p>
        </w:tc>
        <w:tc>
          <w:tcPr>
            <w:tcW w:w="1159" w:type="pct"/>
            <w:tcBorders>
              <w:top w:val="single" w:sz="4" w:space="0" w:color="000000"/>
              <w:left w:val="single" w:sz="4" w:space="0" w:color="000000"/>
              <w:bottom w:val="single" w:sz="4" w:space="0" w:color="000000"/>
              <w:right w:val="single" w:sz="4" w:space="0" w:color="000000"/>
            </w:tcBorders>
          </w:tcPr>
          <w:p w14:paraId="56024571" w14:textId="77777777" w:rsidR="00BB4D65" w:rsidRPr="00242452" w:rsidRDefault="00BB4D65" w:rsidP="00BB4D65">
            <w:pPr>
              <w:snapToGrid w:val="0"/>
              <w:spacing w:line="260" w:lineRule="atLeast"/>
              <w:rPr>
                <w:rFonts w:eastAsia="Calibri"/>
                <w:lang w:val="en-US"/>
              </w:rPr>
            </w:pPr>
            <w:r w:rsidRPr="00242452">
              <w:rPr>
                <w:rFonts w:cstheme="minorHAnsi"/>
                <w:lang w:val="en-US" w:eastAsia="de-DE"/>
              </w:rPr>
              <w:t>No RF in tier 1.</w:t>
            </w:r>
          </w:p>
        </w:tc>
      </w:tr>
      <w:tr w:rsidR="00BB4D65" w:rsidRPr="00242452" w14:paraId="505AD848" w14:textId="77777777" w:rsidTr="00BB4D65">
        <w:tblPrEx>
          <w:tblCellMar>
            <w:top w:w="0" w:type="dxa"/>
            <w:bottom w:w="0" w:type="dxa"/>
          </w:tblCellMar>
        </w:tblPrEx>
        <w:trPr>
          <w:gridAfter w:val="2"/>
          <w:wAfter w:w="1158" w:type="pct"/>
          <w:cantSplit/>
          <w:trHeight w:val="231"/>
        </w:trPr>
        <w:tc>
          <w:tcPr>
            <w:tcW w:w="666" w:type="pct"/>
            <w:tcBorders>
              <w:top w:val="single" w:sz="4" w:space="0" w:color="auto"/>
              <w:left w:val="single" w:sz="4" w:space="0" w:color="000000"/>
            </w:tcBorders>
            <w:shd w:val="clear" w:color="auto" w:fill="auto"/>
          </w:tcPr>
          <w:p w14:paraId="106F913F" w14:textId="77777777" w:rsidR="00BB4D65" w:rsidRPr="00242452" w:rsidRDefault="00BB4D65" w:rsidP="00BB4D65">
            <w:pPr>
              <w:rPr>
                <w:lang w:val="en-US"/>
              </w:rPr>
            </w:pPr>
          </w:p>
        </w:tc>
        <w:tc>
          <w:tcPr>
            <w:tcW w:w="912" w:type="pct"/>
            <w:vMerge w:val="restart"/>
            <w:tcBorders>
              <w:top w:val="single" w:sz="4" w:space="0" w:color="000000"/>
              <w:left w:val="single" w:sz="4" w:space="0" w:color="000000"/>
            </w:tcBorders>
            <w:shd w:val="clear" w:color="auto" w:fill="auto"/>
          </w:tcPr>
          <w:p w14:paraId="2323C8AC" w14:textId="77777777" w:rsidR="00BB4D65" w:rsidRPr="00242452" w:rsidRDefault="00BB4D65" w:rsidP="00BB4D65">
            <w:pPr>
              <w:snapToGrid w:val="0"/>
              <w:spacing w:line="260" w:lineRule="atLeast"/>
              <w:rPr>
                <w:rFonts w:eastAsia="Calibri"/>
                <w:lang w:val="en-US"/>
              </w:rPr>
            </w:pPr>
            <w:r w:rsidRPr="00242452">
              <w:rPr>
                <w:rFonts w:eastAsia="Calibri"/>
                <w:lang w:val="en-US"/>
              </w:rPr>
              <w:t>Refinement Factor for post-application treatment</w:t>
            </w:r>
          </w:p>
        </w:tc>
        <w:tc>
          <w:tcPr>
            <w:tcW w:w="552" w:type="pct"/>
            <w:vMerge w:val="restart"/>
            <w:tcBorders>
              <w:top w:val="single" w:sz="4" w:space="0" w:color="000000"/>
              <w:left w:val="single" w:sz="4" w:space="0" w:color="000000"/>
              <w:right w:val="single" w:sz="4" w:space="0" w:color="000000"/>
            </w:tcBorders>
            <w:shd w:val="clear" w:color="auto" w:fill="auto"/>
          </w:tcPr>
          <w:p w14:paraId="2ED63D76" w14:textId="77777777" w:rsidR="00BB4D65" w:rsidRPr="00242452" w:rsidRDefault="00BB4D65" w:rsidP="00BB4D65">
            <w:pPr>
              <w:snapToGrid w:val="0"/>
              <w:spacing w:line="260" w:lineRule="atLeast"/>
              <w:rPr>
                <w:rFonts w:eastAsia="Calibri"/>
                <w:lang w:val="en-US"/>
              </w:rPr>
            </w:pPr>
            <w:r w:rsidRPr="00242452">
              <w:rPr>
                <w:rFonts w:eastAsia="Calibri"/>
                <w:lang w:val="en-US"/>
              </w:rPr>
              <w:t xml:space="preserve">0.48 </w:t>
            </w:r>
          </w:p>
        </w:tc>
        <w:tc>
          <w:tcPr>
            <w:tcW w:w="553" w:type="pct"/>
            <w:vMerge w:val="restart"/>
            <w:tcBorders>
              <w:top w:val="single" w:sz="4" w:space="0" w:color="000000"/>
              <w:left w:val="single" w:sz="4" w:space="0" w:color="000000"/>
              <w:right w:val="single" w:sz="4" w:space="0" w:color="000000"/>
            </w:tcBorders>
            <w:shd w:val="clear" w:color="auto" w:fill="auto"/>
          </w:tcPr>
          <w:p w14:paraId="6C009C93" w14:textId="77777777" w:rsidR="00BB4D65" w:rsidRPr="00242452" w:rsidRDefault="00BB4D65" w:rsidP="00BB4D65">
            <w:pPr>
              <w:snapToGrid w:val="0"/>
              <w:spacing w:line="260" w:lineRule="atLeast"/>
              <w:rPr>
                <w:rFonts w:eastAsia="Calibri"/>
                <w:lang w:val="en-US"/>
              </w:rPr>
            </w:pPr>
            <w:r w:rsidRPr="00242452">
              <w:rPr>
                <w:rFonts w:eastAsia="Calibri"/>
                <w:lang w:val="en-US"/>
              </w:rPr>
              <w:t>0.72</w:t>
            </w:r>
          </w:p>
          <w:p w14:paraId="6E83A2E5" w14:textId="77777777" w:rsidR="00BB4D65" w:rsidRPr="00242452" w:rsidRDefault="00BB4D65" w:rsidP="00BB4D65">
            <w:pPr>
              <w:snapToGrid w:val="0"/>
              <w:spacing w:line="260" w:lineRule="atLeast"/>
              <w:rPr>
                <w:rFonts w:eastAsia="Calibri"/>
                <w:lang w:val="en-US"/>
              </w:rPr>
            </w:pPr>
          </w:p>
        </w:tc>
        <w:tc>
          <w:tcPr>
            <w:tcW w:w="1159" w:type="pct"/>
            <w:vMerge w:val="restart"/>
            <w:tcBorders>
              <w:top w:val="single" w:sz="4" w:space="0" w:color="000000"/>
              <w:left w:val="single" w:sz="4" w:space="0" w:color="000000"/>
              <w:right w:val="single" w:sz="4" w:space="0" w:color="000000"/>
            </w:tcBorders>
          </w:tcPr>
          <w:p w14:paraId="4B0D0FD2" w14:textId="77777777" w:rsidR="00BB4D65" w:rsidRPr="00242452" w:rsidRDefault="00BB4D65" w:rsidP="00BB4D65">
            <w:pPr>
              <w:snapToGrid w:val="0"/>
              <w:spacing w:line="260" w:lineRule="atLeast"/>
              <w:rPr>
                <w:rFonts w:eastAsia="Calibri"/>
                <w:lang w:val="en-US"/>
              </w:rPr>
            </w:pPr>
            <w:r w:rsidRPr="00242452">
              <w:rPr>
                <w:rFonts w:eastAsia="Calibri"/>
                <w:lang w:val="en-US"/>
              </w:rPr>
              <w:t xml:space="preserve">Residue recovery after 4 hours of treatment and 4 additional hours of ventilation with open doors and windows natural ventilation. </w:t>
            </w:r>
          </w:p>
          <w:p w14:paraId="4F24C308" w14:textId="77144302" w:rsidR="00BB4D65" w:rsidRPr="00242452" w:rsidRDefault="00BB4D65" w:rsidP="00BB4D65">
            <w:pPr>
              <w:snapToGrid w:val="0"/>
              <w:spacing w:line="260" w:lineRule="atLeast"/>
              <w:rPr>
                <w:rFonts w:eastAsia="Calibri"/>
                <w:lang w:val="en-US"/>
              </w:rPr>
            </w:pPr>
            <w:r w:rsidRPr="00242452">
              <w:rPr>
                <w:rFonts w:eastAsia="Calibri"/>
                <w:lang w:val="en-US"/>
              </w:rPr>
              <w:t xml:space="preserve">(Study No. Mo6527, Dr Lienhard Mack, 2019,  Residue analysis of methoprene and imiprothrin on surfaces for aerosol ‘Kapo choc’) </w:t>
            </w:r>
          </w:p>
        </w:tc>
      </w:tr>
      <w:tr w:rsidR="00BB4D65" w:rsidRPr="00242452" w14:paraId="54929E44" w14:textId="77777777" w:rsidTr="00BB4D65">
        <w:tblPrEx>
          <w:tblCellMar>
            <w:top w:w="0" w:type="dxa"/>
            <w:bottom w:w="0" w:type="dxa"/>
          </w:tblCellMar>
        </w:tblPrEx>
        <w:trPr>
          <w:gridAfter w:val="2"/>
          <w:wAfter w:w="1158" w:type="pct"/>
          <w:cantSplit/>
          <w:trHeight w:val="231"/>
        </w:trPr>
        <w:tc>
          <w:tcPr>
            <w:tcW w:w="666" w:type="pct"/>
            <w:tcBorders>
              <w:left w:val="single" w:sz="4" w:space="0" w:color="000000"/>
              <w:bottom w:val="single" w:sz="4" w:space="0" w:color="auto"/>
            </w:tcBorders>
            <w:shd w:val="clear" w:color="auto" w:fill="auto"/>
          </w:tcPr>
          <w:p w14:paraId="48281BD8" w14:textId="77777777" w:rsidR="00BB4D65" w:rsidRPr="00242452" w:rsidRDefault="00BB4D65" w:rsidP="00BB4D65">
            <w:pPr>
              <w:rPr>
                <w:lang w:val="en-US"/>
              </w:rPr>
            </w:pPr>
            <w:r w:rsidRPr="00242452">
              <w:rPr>
                <w:lang w:val="en-US"/>
              </w:rPr>
              <w:lastRenderedPageBreak/>
              <w:t>Tier 2</w:t>
            </w:r>
          </w:p>
        </w:tc>
        <w:tc>
          <w:tcPr>
            <w:tcW w:w="912" w:type="pct"/>
            <w:vMerge/>
            <w:tcBorders>
              <w:left w:val="single" w:sz="4" w:space="0" w:color="000000"/>
              <w:bottom w:val="single" w:sz="4" w:space="0" w:color="auto"/>
            </w:tcBorders>
            <w:shd w:val="clear" w:color="auto" w:fill="auto"/>
          </w:tcPr>
          <w:p w14:paraId="45C11791" w14:textId="77777777" w:rsidR="00BB4D65" w:rsidRPr="00242452" w:rsidRDefault="00BB4D65" w:rsidP="00BB4D65">
            <w:pPr>
              <w:snapToGrid w:val="0"/>
              <w:spacing w:line="260" w:lineRule="atLeast"/>
              <w:rPr>
                <w:rFonts w:eastAsia="Calibri"/>
                <w:lang w:val="en-US"/>
              </w:rPr>
            </w:pPr>
          </w:p>
        </w:tc>
        <w:tc>
          <w:tcPr>
            <w:tcW w:w="552" w:type="pct"/>
            <w:vMerge/>
            <w:tcBorders>
              <w:left w:val="single" w:sz="4" w:space="0" w:color="000000"/>
              <w:bottom w:val="single" w:sz="4" w:space="0" w:color="auto"/>
              <w:right w:val="single" w:sz="4" w:space="0" w:color="000000"/>
            </w:tcBorders>
            <w:shd w:val="clear" w:color="auto" w:fill="auto"/>
          </w:tcPr>
          <w:p w14:paraId="1BB1F74F" w14:textId="77777777" w:rsidR="00BB4D65" w:rsidRPr="00242452" w:rsidRDefault="00BB4D65" w:rsidP="00BB4D65">
            <w:pPr>
              <w:snapToGrid w:val="0"/>
              <w:spacing w:line="260" w:lineRule="atLeast"/>
              <w:rPr>
                <w:rFonts w:eastAsia="Calibri"/>
                <w:lang w:val="en-US"/>
              </w:rPr>
            </w:pPr>
          </w:p>
        </w:tc>
        <w:tc>
          <w:tcPr>
            <w:tcW w:w="553" w:type="pct"/>
            <w:vMerge/>
            <w:tcBorders>
              <w:left w:val="single" w:sz="4" w:space="0" w:color="000000"/>
              <w:bottom w:val="single" w:sz="4" w:space="0" w:color="auto"/>
              <w:right w:val="single" w:sz="4" w:space="0" w:color="000000"/>
            </w:tcBorders>
            <w:shd w:val="clear" w:color="auto" w:fill="auto"/>
          </w:tcPr>
          <w:p w14:paraId="15695F2E" w14:textId="77777777" w:rsidR="00BB4D65" w:rsidRPr="00242452" w:rsidRDefault="00BB4D65" w:rsidP="00BB4D65">
            <w:pPr>
              <w:snapToGrid w:val="0"/>
              <w:spacing w:line="260" w:lineRule="atLeast"/>
              <w:rPr>
                <w:rFonts w:eastAsia="Calibri"/>
                <w:lang w:val="en-US"/>
              </w:rPr>
            </w:pPr>
          </w:p>
        </w:tc>
        <w:tc>
          <w:tcPr>
            <w:tcW w:w="1159" w:type="pct"/>
            <w:vMerge/>
            <w:tcBorders>
              <w:left w:val="single" w:sz="4" w:space="0" w:color="000000"/>
              <w:bottom w:val="single" w:sz="4" w:space="0" w:color="auto"/>
              <w:right w:val="single" w:sz="4" w:space="0" w:color="000000"/>
            </w:tcBorders>
          </w:tcPr>
          <w:p w14:paraId="06751426" w14:textId="77777777" w:rsidR="00BB4D65" w:rsidRPr="00242452" w:rsidRDefault="00BB4D65" w:rsidP="00BB4D65">
            <w:pPr>
              <w:snapToGrid w:val="0"/>
              <w:spacing w:line="260" w:lineRule="atLeast"/>
              <w:rPr>
                <w:rFonts w:eastAsia="Calibri"/>
                <w:lang w:val="en-US"/>
              </w:rPr>
            </w:pPr>
          </w:p>
        </w:tc>
      </w:tr>
      <w:tr w:rsidR="00BB4D65" w:rsidRPr="00242452" w14:paraId="3D2DB9A6" w14:textId="77777777" w:rsidTr="00BB4D65">
        <w:tblPrEx>
          <w:tblCellMar>
            <w:top w:w="0" w:type="dxa"/>
            <w:bottom w:w="0" w:type="dxa"/>
          </w:tblCellMar>
        </w:tblPrEx>
        <w:trPr>
          <w:cantSplit/>
          <w:trHeight w:val="231"/>
        </w:trPr>
        <w:tc>
          <w:tcPr>
            <w:tcW w:w="666" w:type="pct"/>
            <w:tcBorders>
              <w:left w:val="single" w:sz="4" w:space="0" w:color="000000"/>
              <w:bottom w:val="single" w:sz="4" w:space="0" w:color="auto"/>
            </w:tcBorders>
            <w:shd w:val="clear" w:color="auto" w:fill="auto"/>
          </w:tcPr>
          <w:p w14:paraId="17CE73D7" w14:textId="77777777" w:rsidR="00BB4D65" w:rsidRPr="00242452" w:rsidRDefault="00BB4D65" w:rsidP="00BB4D65">
            <w:pPr>
              <w:rPr>
                <w:lang w:val="en-US"/>
              </w:rPr>
            </w:pPr>
            <w:r w:rsidRPr="00242452">
              <w:rPr>
                <w:lang w:val="en-US"/>
              </w:rPr>
              <w:t xml:space="preserve">Tier 3 </w:t>
            </w:r>
          </w:p>
        </w:tc>
        <w:tc>
          <w:tcPr>
            <w:tcW w:w="912" w:type="pct"/>
            <w:tcBorders>
              <w:left w:val="single" w:sz="4" w:space="0" w:color="000000"/>
              <w:bottom w:val="single" w:sz="4" w:space="0" w:color="auto"/>
            </w:tcBorders>
            <w:shd w:val="clear" w:color="auto" w:fill="auto"/>
          </w:tcPr>
          <w:p w14:paraId="663ED07A" w14:textId="77777777" w:rsidR="00BB4D65" w:rsidRPr="00242452" w:rsidRDefault="00BB4D65" w:rsidP="00BB4D65">
            <w:pPr>
              <w:snapToGrid w:val="0"/>
              <w:spacing w:line="260" w:lineRule="atLeast"/>
              <w:rPr>
                <w:rFonts w:eastAsia="Calibri"/>
                <w:lang w:val="en-US"/>
              </w:rPr>
            </w:pPr>
            <w:r w:rsidRPr="00242452">
              <w:rPr>
                <w:rFonts w:eastAsia="Calibri"/>
                <w:lang w:val="en-US"/>
              </w:rPr>
              <w:t xml:space="preserve">Refinement factor of area in contact with food on kitchen counter and exposed dishes </w:t>
            </w:r>
            <w:r w:rsidRPr="00242452">
              <w:rPr>
                <w:rFonts w:eastAsia="Calibri"/>
                <w:b/>
                <w:lang w:val="en-US"/>
              </w:rPr>
              <w:t>for toddlers</w:t>
            </w:r>
            <w:r w:rsidRPr="00242452">
              <w:rPr>
                <w:rFonts w:eastAsia="Calibri"/>
                <w:lang w:val="en-US"/>
              </w:rPr>
              <w:t xml:space="preserve"> </w:t>
            </w:r>
          </w:p>
        </w:tc>
        <w:tc>
          <w:tcPr>
            <w:tcW w:w="1105" w:type="pct"/>
            <w:gridSpan w:val="2"/>
            <w:tcBorders>
              <w:left w:val="single" w:sz="4" w:space="0" w:color="000000"/>
              <w:bottom w:val="single" w:sz="4" w:space="0" w:color="auto"/>
              <w:right w:val="single" w:sz="4" w:space="0" w:color="000000"/>
            </w:tcBorders>
            <w:shd w:val="clear" w:color="auto" w:fill="auto"/>
          </w:tcPr>
          <w:p w14:paraId="12D0BC34" w14:textId="77777777" w:rsidR="00BB4D65" w:rsidRPr="00242452" w:rsidRDefault="00BB4D65" w:rsidP="00BB4D65">
            <w:pPr>
              <w:snapToGrid w:val="0"/>
              <w:spacing w:line="260" w:lineRule="atLeast"/>
              <w:jc w:val="center"/>
              <w:rPr>
                <w:rFonts w:eastAsia="Calibri"/>
                <w:lang w:val="en-US"/>
              </w:rPr>
            </w:pPr>
            <w:r w:rsidRPr="00242452">
              <w:rPr>
                <w:rFonts w:eastAsia="Calibri"/>
                <w:lang w:val="en-US"/>
              </w:rPr>
              <w:t>0.5</w:t>
            </w:r>
          </w:p>
        </w:tc>
        <w:tc>
          <w:tcPr>
            <w:tcW w:w="1159" w:type="pct"/>
            <w:tcBorders>
              <w:left w:val="single" w:sz="4" w:space="0" w:color="000000"/>
              <w:bottom w:val="single" w:sz="4" w:space="0" w:color="auto"/>
              <w:right w:val="single" w:sz="4" w:space="0" w:color="000000"/>
            </w:tcBorders>
          </w:tcPr>
          <w:p w14:paraId="6CD0CF3C" w14:textId="77777777" w:rsidR="00BB4D65" w:rsidRPr="00242452" w:rsidRDefault="00BB4D65" w:rsidP="00BB4D65">
            <w:pPr>
              <w:snapToGrid w:val="0"/>
              <w:spacing w:line="260" w:lineRule="atLeast"/>
              <w:rPr>
                <w:rFonts w:eastAsia="Calibri"/>
                <w:lang w:val="en-US"/>
              </w:rPr>
            </w:pPr>
            <w:r w:rsidRPr="00242452">
              <w:rPr>
                <w:rFonts w:eastAsia="Calibri"/>
                <w:lang w:val="en-US"/>
              </w:rPr>
              <w:t>According to EFSA PRIMo rev 3.1 and EFSA guidance on default values (2012)</w:t>
            </w:r>
            <w:r w:rsidRPr="00242452">
              <w:rPr>
                <w:rFonts w:eastAsia="Calibri"/>
                <w:vertAlign w:val="superscript"/>
                <w:lang w:val="en-US"/>
              </w:rPr>
              <w:footnoteReference w:id="10"/>
            </w:r>
            <w:r w:rsidRPr="00242452">
              <w:rPr>
                <w:rFonts w:eastAsia="Calibri"/>
                <w:lang w:val="en-US"/>
              </w:rPr>
              <w:t xml:space="preserve">, food consumption of toddlers is about half food consumption of adults. As a result, a refinement factor of 0.5 is proposed for toddlers.  </w:t>
            </w:r>
          </w:p>
        </w:tc>
        <w:tc>
          <w:tcPr>
            <w:tcW w:w="1158" w:type="pct"/>
            <w:gridSpan w:val="2"/>
          </w:tcPr>
          <w:p w14:paraId="21AB216B" w14:textId="77777777" w:rsidR="00BB4D65" w:rsidRPr="00242452" w:rsidRDefault="00BB4D65" w:rsidP="00BB4D65">
            <w:pPr>
              <w:rPr>
                <w:rFonts w:eastAsia="Calibri"/>
                <w:lang w:val="en-US"/>
              </w:rPr>
            </w:pPr>
          </w:p>
        </w:tc>
      </w:tr>
      <w:tr w:rsidR="00BB4D65" w:rsidRPr="00242452" w14:paraId="49E4F406" w14:textId="77777777" w:rsidTr="00BB4D65">
        <w:tblPrEx>
          <w:tblCellMar>
            <w:top w:w="0" w:type="dxa"/>
            <w:bottom w:w="0" w:type="dxa"/>
          </w:tblCellMar>
        </w:tblPrEx>
        <w:trPr>
          <w:gridAfter w:val="2"/>
          <w:wAfter w:w="1158" w:type="pct"/>
          <w:cantSplit/>
          <w:trHeight w:val="231"/>
        </w:trPr>
        <w:tc>
          <w:tcPr>
            <w:tcW w:w="666" w:type="pct"/>
            <w:tcBorders>
              <w:top w:val="single" w:sz="4" w:space="0" w:color="auto"/>
              <w:left w:val="single" w:sz="4" w:space="0" w:color="000000"/>
              <w:bottom w:val="single" w:sz="4" w:space="0" w:color="auto"/>
            </w:tcBorders>
            <w:shd w:val="clear" w:color="auto" w:fill="auto"/>
          </w:tcPr>
          <w:p w14:paraId="1E37DC7D" w14:textId="77777777" w:rsidR="00BB4D65" w:rsidRPr="00242452" w:rsidRDefault="00BB4D65" w:rsidP="00BB4D65">
            <w:pPr>
              <w:rPr>
                <w:lang w:val="en-US"/>
              </w:rPr>
            </w:pPr>
            <w:r w:rsidRPr="00242452">
              <w:rPr>
                <w:lang w:val="en-US"/>
              </w:rPr>
              <w:t>Tier 4</w:t>
            </w:r>
          </w:p>
        </w:tc>
        <w:tc>
          <w:tcPr>
            <w:tcW w:w="912" w:type="pct"/>
            <w:tcBorders>
              <w:top w:val="single" w:sz="4" w:space="0" w:color="auto"/>
              <w:left w:val="single" w:sz="4" w:space="0" w:color="000000"/>
              <w:bottom w:val="single" w:sz="4" w:space="0" w:color="auto"/>
            </w:tcBorders>
            <w:shd w:val="clear" w:color="auto" w:fill="auto"/>
          </w:tcPr>
          <w:p w14:paraId="60127050" w14:textId="77777777" w:rsidR="00BB4D65" w:rsidRPr="00242452" w:rsidRDefault="00BB4D65" w:rsidP="00BB4D65">
            <w:pPr>
              <w:snapToGrid w:val="0"/>
              <w:spacing w:line="260" w:lineRule="atLeast"/>
              <w:rPr>
                <w:rFonts w:eastAsia="Calibri"/>
                <w:lang w:val="en-US"/>
              </w:rPr>
            </w:pPr>
            <w:r w:rsidRPr="00242452">
              <w:rPr>
                <w:rFonts w:eastAsia="Calibri"/>
                <w:lang w:val="en-US"/>
              </w:rPr>
              <w:t xml:space="preserve">Refinement factor regarding frequency of use (only for </w:t>
            </w:r>
            <w:r w:rsidRPr="00242452">
              <w:rPr>
                <w:rFonts w:eastAsia="Calibri"/>
                <w:b/>
                <w:lang w:val="en-US"/>
              </w:rPr>
              <w:t>chronic</w:t>
            </w:r>
            <w:r w:rsidRPr="00242452">
              <w:rPr>
                <w:rFonts w:eastAsia="Calibri"/>
                <w:lang w:val="en-US"/>
              </w:rPr>
              <w:t xml:space="preserve"> consumer exposure)</w:t>
            </w:r>
          </w:p>
        </w:tc>
        <w:tc>
          <w:tcPr>
            <w:tcW w:w="1105" w:type="pct"/>
            <w:gridSpan w:val="2"/>
            <w:tcBorders>
              <w:top w:val="single" w:sz="4" w:space="0" w:color="auto"/>
              <w:left w:val="single" w:sz="4" w:space="0" w:color="000000"/>
              <w:bottom w:val="single" w:sz="4" w:space="0" w:color="auto"/>
              <w:right w:val="single" w:sz="4" w:space="0" w:color="000000"/>
            </w:tcBorders>
            <w:shd w:val="clear" w:color="auto" w:fill="auto"/>
          </w:tcPr>
          <w:p w14:paraId="3E6BA326" w14:textId="77777777" w:rsidR="00BB4D65" w:rsidRPr="00242452" w:rsidRDefault="00BB4D65" w:rsidP="00BB4D65">
            <w:pPr>
              <w:snapToGrid w:val="0"/>
              <w:spacing w:line="260" w:lineRule="atLeast"/>
              <w:jc w:val="center"/>
              <w:rPr>
                <w:rFonts w:eastAsia="Calibri"/>
                <w:lang w:val="en-US"/>
              </w:rPr>
            </w:pPr>
            <w:r w:rsidRPr="00242452">
              <w:rPr>
                <w:rFonts w:eastAsia="Calibri"/>
                <w:lang w:val="en-US"/>
              </w:rPr>
              <w:t xml:space="preserve">0.0055 </w:t>
            </w:r>
          </w:p>
        </w:tc>
        <w:tc>
          <w:tcPr>
            <w:tcW w:w="1159" w:type="pct"/>
            <w:tcBorders>
              <w:top w:val="single" w:sz="4" w:space="0" w:color="auto"/>
              <w:left w:val="single" w:sz="4" w:space="0" w:color="000000"/>
              <w:bottom w:val="single" w:sz="4" w:space="0" w:color="auto"/>
              <w:right w:val="single" w:sz="4" w:space="0" w:color="000000"/>
            </w:tcBorders>
          </w:tcPr>
          <w:p w14:paraId="425ECCD6" w14:textId="77777777" w:rsidR="00BB4D65" w:rsidRPr="00242452" w:rsidRDefault="00BB4D65" w:rsidP="00BB4D65">
            <w:pPr>
              <w:snapToGrid w:val="0"/>
              <w:spacing w:line="260" w:lineRule="atLeast"/>
              <w:rPr>
                <w:rFonts w:eastAsia="Calibri"/>
                <w:lang w:val="en-US"/>
              </w:rPr>
            </w:pPr>
            <w:r w:rsidRPr="00242452">
              <w:rPr>
                <w:rFonts w:eastAsia="Calibri"/>
                <w:lang w:val="en-US"/>
              </w:rPr>
              <w:t xml:space="preserve">The product is intended to be used only in case of infestation, at a frequency of once to twice a year. As a result, for chronic exposure, a factor of 0.0055 corresponding to 2 uses divided by 365 days is applied.   </w:t>
            </w:r>
          </w:p>
        </w:tc>
      </w:tr>
    </w:tbl>
    <w:p w14:paraId="6F72728D" w14:textId="77777777" w:rsidR="00BB4D65" w:rsidRPr="00242452" w:rsidRDefault="00BB4D65" w:rsidP="00BB4D65">
      <w:pPr>
        <w:spacing w:line="260" w:lineRule="atLeast"/>
        <w:rPr>
          <w:rFonts w:eastAsia="Calibri"/>
          <w:lang w:val="en-US"/>
        </w:rPr>
      </w:pPr>
    </w:p>
    <w:p w14:paraId="28561931" w14:textId="77777777" w:rsidR="000574AB" w:rsidRPr="00242452" w:rsidRDefault="000574AB" w:rsidP="000574AB">
      <w:pPr>
        <w:spacing w:line="276" w:lineRule="auto"/>
        <w:rPr>
          <w:rFonts w:eastAsia="Calibri"/>
          <w:b/>
          <w:lang w:val="en-US"/>
        </w:rPr>
      </w:pPr>
    </w:p>
    <w:p w14:paraId="00F6B928" w14:textId="222609E3" w:rsidR="000574AB" w:rsidRPr="00242452" w:rsidRDefault="000574AB" w:rsidP="000574AB">
      <w:pPr>
        <w:spacing w:line="276" w:lineRule="auto"/>
        <w:rPr>
          <w:rFonts w:ascii="Times New Roman" w:eastAsia="Calibri" w:hAnsi="Times New Roman" w:cs="Times New Roman"/>
          <w:i/>
          <w:iCs/>
          <w:lang w:val="en-US"/>
        </w:rPr>
      </w:pPr>
      <w:r w:rsidRPr="00242452">
        <w:rPr>
          <w:rFonts w:eastAsia="Calibri"/>
          <w:b/>
          <w:lang w:val="en-US"/>
        </w:rPr>
        <w:t>Calculations for Scenario [1</w:t>
      </w:r>
      <w:r w:rsidRPr="00242452">
        <w:rPr>
          <w:rFonts w:eastAsia="Calibri"/>
          <w:b/>
          <w:lang w:val="en-US" w:eastAsia="en-US"/>
        </w:rPr>
        <w:t>]</w:t>
      </w:r>
    </w:p>
    <w:p w14:paraId="14940497" w14:textId="64F5004A" w:rsidR="00BB4D65" w:rsidRPr="00242452" w:rsidRDefault="00BB4D65" w:rsidP="00BB4D65">
      <w:pPr>
        <w:spacing w:line="260" w:lineRule="atLeast"/>
        <w:jc w:val="both"/>
        <w:rPr>
          <w:rFonts w:eastAsia="Calibri"/>
          <w:lang w:val="en-US"/>
        </w:rPr>
      </w:pPr>
    </w:p>
    <w:tbl>
      <w:tblPr>
        <w:tblStyle w:val="Grilledutableau"/>
        <w:tblW w:w="9731" w:type="dxa"/>
        <w:tblLayout w:type="fixed"/>
        <w:tblLook w:val="04A0" w:firstRow="1" w:lastRow="0" w:firstColumn="1" w:lastColumn="0" w:noHBand="0" w:noVBand="1"/>
      </w:tblPr>
      <w:tblGrid>
        <w:gridCol w:w="1439"/>
        <w:gridCol w:w="1618"/>
        <w:gridCol w:w="1668"/>
        <w:gridCol w:w="1669"/>
        <w:gridCol w:w="1668"/>
        <w:gridCol w:w="1669"/>
      </w:tblGrid>
      <w:tr w:rsidR="000574AB" w:rsidRPr="00242452" w14:paraId="690A2BD9" w14:textId="77777777" w:rsidTr="006531C9">
        <w:trPr>
          <w:trHeight w:val="451"/>
        </w:trPr>
        <w:tc>
          <w:tcPr>
            <w:tcW w:w="9731" w:type="dxa"/>
            <w:gridSpan w:val="6"/>
            <w:shd w:val="clear" w:color="auto" w:fill="FFFFCC"/>
            <w:vAlign w:val="center"/>
          </w:tcPr>
          <w:p w14:paraId="313C154E" w14:textId="77777777" w:rsidR="000574AB" w:rsidRPr="00242452" w:rsidRDefault="000574AB" w:rsidP="000574AB">
            <w:pPr>
              <w:spacing w:line="260" w:lineRule="atLeast"/>
              <w:jc w:val="center"/>
              <w:rPr>
                <w:rFonts w:eastAsia="Calibri"/>
                <w:sz w:val="20"/>
                <w:szCs w:val="20"/>
                <w:lang w:val="en-US"/>
              </w:rPr>
            </w:pPr>
            <w:r w:rsidRPr="00242452">
              <w:rPr>
                <w:rFonts w:eastAsia="Calibri"/>
                <w:b/>
                <w:sz w:val="20"/>
                <w:szCs w:val="20"/>
                <w:lang w:val="en-US"/>
              </w:rPr>
              <w:t>Dietary exposure – imiprothrin</w:t>
            </w:r>
          </w:p>
        </w:tc>
      </w:tr>
      <w:tr w:rsidR="000574AB" w:rsidRPr="00242452" w14:paraId="4F019108" w14:textId="77777777" w:rsidTr="006531C9">
        <w:trPr>
          <w:trHeight w:val="2100"/>
        </w:trPr>
        <w:tc>
          <w:tcPr>
            <w:tcW w:w="3057" w:type="dxa"/>
            <w:gridSpan w:val="2"/>
            <w:vAlign w:val="center"/>
            <w:hideMark/>
          </w:tcPr>
          <w:p w14:paraId="46410DDB" w14:textId="3C2CD384"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Tier</w:t>
            </w:r>
          </w:p>
        </w:tc>
        <w:tc>
          <w:tcPr>
            <w:tcW w:w="1668" w:type="dxa"/>
            <w:hideMark/>
          </w:tcPr>
          <w:p w14:paraId="44A93F17" w14:textId="77777777" w:rsidR="006531C9"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 xml:space="preserve">Estimation of chronic consumer exposure via food </w:t>
            </w:r>
          </w:p>
          <w:p w14:paraId="48BD6539" w14:textId="2DFFAD54" w:rsidR="000574AB"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(mg/kg bw/d)</w:t>
            </w:r>
          </w:p>
        </w:tc>
        <w:tc>
          <w:tcPr>
            <w:tcW w:w="1669" w:type="dxa"/>
            <w:hideMark/>
          </w:tcPr>
          <w:p w14:paraId="1C8488CD" w14:textId="77777777" w:rsidR="006531C9"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Estimation of chronic consumer exposure via food</w:t>
            </w:r>
          </w:p>
          <w:p w14:paraId="24E10D4E" w14:textId="208EACDB" w:rsidR="000574AB"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 ADI)</w:t>
            </w:r>
          </w:p>
        </w:tc>
        <w:tc>
          <w:tcPr>
            <w:tcW w:w="1668" w:type="dxa"/>
            <w:hideMark/>
          </w:tcPr>
          <w:p w14:paraId="0B3F264F" w14:textId="77777777" w:rsidR="006531C9"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 xml:space="preserve">Estimation of acute consumer exposure via food </w:t>
            </w:r>
          </w:p>
          <w:p w14:paraId="68C83BC1" w14:textId="51D8F516" w:rsidR="000574AB"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(mg/kg bw/d)</w:t>
            </w:r>
          </w:p>
        </w:tc>
        <w:tc>
          <w:tcPr>
            <w:tcW w:w="1669" w:type="dxa"/>
            <w:hideMark/>
          </w:tcPr>
          <w:p w14:paraId="708F2C63" w14:textId="77777777" w:rsidR="006531C9"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 xml:space="preserve">Estimation of acute consumer exposure via food </w:t>
            </w:r>
          </w:p>
          <w:p w14:paraId="64A953D2" w14:textId="3EE4F4C6" w:rsidR="000574AB"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 ARfD)</w:t>
            </w:r>
          </w:p>
        </w:tc>
      </w:tr>
      <w:tr w:rsidR="000574AB" w:rsidRPr="00242452" w14:paraId="536723AF" w14:textId="77777777" w:rsidTr="006531C9">
        <w:trPr>
          <w:trHeight w:val="300"/>
        </w:trPr>
        <w:tc>
          <w:tcPr>
            <w:tcW w:w="1439" w:type="dxa"/>
            <w:vMerge w:val="restart"/>
            <w:noWrap/>
            <w:vAlign w:val="center"/>
            <w:hideMark/>
          </w:tcPr>
          <w:p w14:paraId="0A25AF69"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Tier 1</w:t>
            </w:r>
          </w:p>
        </w:tc>
        <w:tc>
          <w:tcPr>
            <w:tcW w:w="1618" w:type="dxa"/>
            <w:noWrap/>
            <w:hideMark/>
          </w:tcPr>
          <w:p w14:paraId="62C6F7E7"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Adult</w:t>
            </w:r>
          </w:p>
          <w:p w14:paraId="062151EE"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(60 kg bw)</w:t>
            </w:r>
          </w:p>
        </w:tc>
        <w:tc>
          <w:tcPr>
            <w:tcW w:w="1668" w:type="dxa"/>
            <w:noWrap/>
            <w:hideMark/>
          </w:tcPr>
          <w:p w14:paraId="4750D859" w14:textId="5F5B9F5B"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067</w:t>
            </w:r>
          </w:p>
        </w:tc>
        <w:tc>
          <w:tcPr>
            <w:tcW w:w="1669" w:type="dxa"/>
            <w:noWrap/>
            <w:hideMark/>
          </w:tcPr>
          <w:p w14:paraId="0388B3B7"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67</w:t>
            </w:r>
          </w:p>
        </w:tc>
        <w:tc>
          <w:tcPr>
            <w:tcW w:w="1668" w:type="dxa"/>
            <w:noWrap/>
            <w:hideMark/>
          </w:tcPr>
          <w:p w14:paraId="2E631DBE" w14:textId="58FD5B2C"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134</w:t>
            </w:r>
          </w:p>
        </w:tc>
        <w:tc>
          <w:tcPr>
            <w:tcW w:w="1669" w:type="dxa"/>
            <w:noWrap/>
            <w:hideMark/>
          </w:tcPr>
          <w:p w14:paraId="2B78C696" w14:textId="0A9F7D28"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44</w:t>
            </w:r>
            <w:r w:rsidR="00E07DBE">
              <w:rPr>
                <w:rFonts w:eastAsia="Calibri"/>
                <w:sz w:val="20"/>
                <w:szCs w:val="20"/>
                <w:lang w:val="en-US"/>
              </w:rPr>
              <w:t>.</w:t>
            </w:r>
            <w:r w:rsidRPr="00242452">
              <w:rPr>
                <w:rFonts w:eastAsia="Calibri"/>
                <w:sz w:val="20"/>
                <w:szCs w:val="20"/>
                <w:lang w:val="en-US"/>
              </w:rPr>
              <w:t>7</w:t>
            </w:r>
          </w:p>
        </w:tc>
      </w:tr>
      <w:tr w:rsidR="000574AB" w:rsidRPr="00242452" w14:paraId="70151091" w14:textId="77777777" w:rsidTr="006531C9">
        <w:trPr>
          <w:trHeight w:val="300"/>
        </w:trPr>
        <w:tc>
          <w:tcPr>
            <w:tcW w:w="1439" w:type="dxa"/>
            <w:vMerge/>
            <w:noWrap/>
            <w:vAlign w:val="center"/>
            <w:hideMark/>
          </w:tcPr>
          <w:p w14:paraId="36D0DD72" w14:textId="77777777" w:rsidR="000574AB" w:rsidRPr="00242452" w:rsidRDefault="000574AB" w:rsidP="000574AB">
            <w:pPr>
              <w:spacing w:line="260" w:lineRule="atLeast"/>
              <w:jc w:val="center"/>
              <w:rPr>
                <w:rFonts w:eastAsia="Calibri"/>
                <w:sz w:val="20"/>
                <w:szCs w:val="20"/>
                <w:lang w:val="en-US"/>
              </w:rPr>
            </w:pPr>
          </w:p>
        </w:tc>
        <w:tc>
          <w:tcPr>
            <w:tcW w:w="1618" w:type="dxa"/>
            <w:noWrap/>
            <w:hideMark/>
          </w:tcPr>
          <w:p w14:paraId="05CC3556"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Toddler</w:t>
            </w:r>
          </w:p>
          <w:p w14:paraId="0626CC55"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(10 kg bw)</w:t>
            </w:r>
          </w:p>
        </w:tc>
        <w:tc>
          <w:tcPr>
            <w:tcW w:w="1668" w:type="dxa"/>
            <w:noWrap/>
            <w:hideMark/>
          </w:tcPr>
          <w:p w14:paraId="1979932D" w14:textId="239116AA"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402</w:t>
            </w:r>
          </w:p>
        </w:tc>
        <w:tc>
          <w:tcPr>
            <w:tcW w:w="1669" w:type="dxa"/>
            <w:noWrap/>
            <w:hideMark/>
          </w:tcPr>
          <w:p w14:paraId="680FE4F6"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402</w:t>
            </w:r>
          </w:p>
        </w:tc>
        <w:tc>
          <w:tcPr>
            <w:tcW w:w="1668" w:type="dxa"/>
            <w:noWrap/>
            <w:hideMark/>
          </w:tcPr>
          <w:p w14:paraId="44CF9360" w14:textId="101F34E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804</w:t>
            </w:r>
          </w:p>
        </w:tc>
        <w:tc>
          <w:tcPr>
            <w:tcW w:w="1669" w:type="dxa"/>
            <w:noWrap/>
            <w:hideMark/>
          </w:tcPr>
          <w:p w14:paraId="6A5593D4"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268</w:t>
            </w:r>
          </w:p>
        </w:tc>
      </w:tr>
      <w:tr w:rsidR="000574AB" w:rsidRPr="00242452" w14:paraId="15B69B4F" w14:textId="77777777" w:rsidTr="006531C9">
        <w:trPr>
          <w:trHeight w:val="300"/>
        </w:trPr>
        <w:tc>
          <w:tcPr>
            <w:tcW w:w="1439" w:type="dxa"/>
            <w:vMerge w:val="restart"/>
            <w:noWrap/>
            <w:vAlign w:val="center"/>
            <w:hideMark/>
          </w:tcPr>
          <w:p w14:paraId="732981BC"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lastRenderedPageBreak/>
              <w:t>Tier 2</w:t>
            </w:r>
          </w:p>
        </w:tc>
        <w:tc>
          <w:tcPr>
            <w:tcW w:w="1618" w:type="dxa"/>
            <w:noWrap/>
            <w:hideMark/>
          </w:tcPr>
          <w:p w14:paraId="1A62FB44"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Adult</w:t>
            </w:r>
          </w:p>
          <w:p w14:paraId="624E1DD1"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(60 kg bw)</w:t>
            </w:r>
          </w:p>
        </w:tc>
        <w:tc>
          <w:tcPr>
            <w:tcW w:w="1668" w:type="dxa"/>
            <w:noWrap/>
            <w:hideMark/>
          </w:tcPr>
          <w:p w14:paraId="69DACB04" w14:textId="183D3DCA"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032</w:t>
            </w:r>
          </w:p>
        </w:tc>
        <w:tc>
          <w:tcPr>
            <w:tcW w:w="1669" w:type="dxa"/>
            <w:noWrap/>
            <w:hideMark/>
          </w:tcPr>
          <w:p w14:paraId="09AB4E78" w14:textId="007826E2"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32</w:t>
            </w:r>
            <w:r w:rsidR="00E07DBE">
              <w:rPr>
                <w:rFonts w:eastAsia="Calibri"/>
                <w:sz w:val="20"/>
                <w:szCs w:val="20"/>
                <w:lang w:val="en-US"/>
              </w:rPr>
              <w:t>.</w:t>
            </w:r>
            <w:r w:rsidRPr="00242452">
              <w:rPr>
                <w:rFonts w:eastAsia="Calibri"/>
                <w:sz w:val="20"/>
                <w:szCs w:val="20"/>
                <w:lang w:val="en-US"/>
              </w:rPr>
              <w:t>2</w:t>
            </w:r>
          </w:p>
        </w:tc>
        <w:tc>
          <w:tcPr>
            <w:tcW w:w="1668" w:type="dxa"/>
            <w:noWrap/>
            <w:hideMark/>
          </w:tcPr>
          <w:p w14:paraId="0BEE084B" w14:textId="1C785DEE"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0</w:t>
            </w:r>
            <w:r w:rsidR="00E07DBE">
              <w:rPr>
                <w:rFonts w:eastAsia="Calibri"/>
                <w:b/>
                <w:sz w:val="20"/>
                <w:szCs w:val="20"/>
                <w:lang w:val="en-US"/>
              </w:rPr>
              <w:t>.</w:t>
            </w:r>
            <w:r w:rsidRPr="00242452">
              <w:rPr>
                <w:rFonts w:eastAsia="Calibri"/>
                <w:b/>
                <w:sz w:val="20"/>
                <w:szCs w:val="20"/>
                <w:lang w:val="en-US"/>
              </w:rPr>
              <w:t>064</w:t>
            </w:r>
          </w:p>
        </w:tc>
        <w:tc>
          <w:tcPr>
            <w:tcW w:w="1669" w:type="dxa"/>
            <w:noWrap/>
            <w:hideMark/>
          </w:tcPr>
          <w:p w14:paraId="45C0EFA6" w14:textId="50B84548"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21</w:t>
            </w:r>
            <w:r w:rsidR="00E07DBE">
              <w:rPr>
                <w:rFonts w:eastAsia="Calibri"/>
                <w:b/>
                <w:sz w:val="20"/>
                <w:szCs w:val="20"/>
                <w:lang w:val="en-US"/>
              </w:rPr>
              <w:t>.</w:t>
            </w:r>
            <w:r w:rsidRPr="00242452">
              <w:rPr>
                <w:rFonts w:eastAsia="Calibri"/>
                <w:b/>
                <w:sz w:val="20"/>
                <w:szCs w:val="20"/>
                <w:lang w:val="en-US"/>
              </w:rPr>
              <w:t>4</w:t>
            </w:r>
          </w:p>
        </w:tc>
      </w:tr>
      <w:tr w:rsidR="000574AB" w:rsidRPr="00242452" w14:paraId="2663687C" w14:textId="77777777" w:rsidTr="006531C9">
        <w:trPr>
          <w:trHeight w:val="300"/>
        </w:trPr>
        <w:tc>
          <w:tcPr>
            <w:tcW w:w="1439" w:type="dxa"/>
            <w:vMerge/>
            <w:noWrap/>
            <w:vAlign w:val="center"/>
            <w:hideMark/>
          </w:tcPr>
          <w:p w14:paraId="1970DDAC" w14:textId="77777777" w:rsidR="000574AB" w:rsidRPr="00242452" w:rsidRDefault="000574AB" w:rsidP="000574AB">
            <w:pPr>
              <w:spacing w:line="260" w:lineRule="atLeast"/>
              <w:jc w:val="center"/>
              <w:rPr>
                <w:rFonts w:eastAsia="Calibri"/>
                <w:sz w:val="20"/>
                <w:szCs w:val="20"/>
                <w:lang w:val="en-US"/>
              </w:rPr>
            </w:pPr>
          </w:p>
        </w:tc>
        <w:tc>
          <w:tcPr>
            <w:tcW w:w="1618" w:type="dxa"/>
            <w:noWrap/>
            <w:hideMark/>
          </w:tcPr>
          <w:p w14:paraId="19F4DD43"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Toddler</w:t>
            </w:r>
          </w:p>
          <w:p w14:paraId="61D91BA5"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(10 kg bw)</w:t>
            </w:r>
          </w:p>
        </w:tc>
        <w:tc>
          <w:tcPr>
            <w:tcW w:w="1668" w:type="dxa"/>
            <w:noWrap/>
            <w:hideMark/>
          </w:tcPr>
          <w:p w14:paraId="61066DA5" w14:textId="4846CDFC"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193</w:t>
            </w:r>
          </w:p>
        </w:tc>
        <w:tc>
          <w:tcPr>
            <w:tcW w:w="1669" w:type="dxa"/>
            <w:noWrap/>
            <w:hideMark/>
          </w:tcPr>
          <w:p w14:paraId="4EA93193"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193</w:t>
            </w:r>
          </w:p>
        </w:tc>
        <w:tc>
          <w:tcPr>
            <w:tcW w:w="1668" w:type="dxa"/>
            <w:noWrap/>
            <w:hideMark/>
          </w:tcPr>
          <w:p w14:paraId="4BDFBE0D" w14:textId="5F59113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386</w:t>
            </w:r>
          </w:p>
        </w:tc>
        <w:tc>
          <w:tcPr>
            <w:tcW w:w="1669" w:type="dxa"/>
            <w:noWrap/>
            <w:hideMark/>
          </w:tcPr>
          <w:p w14:paraId="618AD6E8" w14:textId="76F64E8F"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128</w:t>
            </w:r>
            <w:r w:rsidR="00E07DBE">
              <w:rPr>
                <w:rFonts w:eastAsia="Calibri"/>
                <w:sz w:val="20"/>
                <w:szCs w:val="20"/>
                <w:lang w:val="en-US"/>
              </w:rPr>
              <w:t>.</w:t>
            </w:r>
            <w:r w:rsidRPr="00242452">
              <w:rPr>
                <w:rFonts w:eastAsia="Calibri"/>
                <w:sz w:val="20"/>
                <w:szCs w:val="20"/>
                <w:lang w:val="en-US"/>
              </w:rPr>
              <w:t>6</w:t>
            </w:r>
          </w:p>
        </w:tc>
      </w:tr>
      <w:tr w:rsidR="000574AB" w:rsidRPr="00242452" w14:paraId="63E8F88F" w14:textId="77777777" w:rsidTr="006531C9">
        <w:trPr>
          <w:trHeight w:val="300"/>
        </w:trPr>
        <w:tc>
          <w:tcPr>
            <w:tcW w:w="1439" w:type="dxa"/>
            <w:vMerge w:val="restart"/>
            <w:noWrap/>
            <w:vAlign w:val="center"/>
            <w:hideMark/>
          </w:tcPr>
          <w:p w14:paraId="4EAC2D98"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Tier 3</w:t>
            </w:r>
          </w:p>
        </w:tc>
        <w:tc>
          <w:tcPr>
            <w:tcW w:w="1618" w:type="dxa"/>
            <w:noWrap/>
            <w:hideMark/>
          </w:tcPr>
          <w:p w14:paraId="3E5E042C"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Adult</w:t>
            </w:r>
          </w:p>
          <w:p w14:paraId="37D2F1AA"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(60 kg bw)</w:t>
            </w:r>
          </w:p>
        </w:tc>
        <w:tc>
          <w:tcPr>
            <w:tcW w:w="1668" w:type="dxa"/>
            <w:noWrap/>
            <w:hideMark/>
          </w:tcPr>
          <w:p w14:paraId="328DCCE4"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c>
          <w:tcPr>
            <w:tcW w:w="1669" w:type="dxa"/>
            <w:noWrap/>
            <w:hideMark/>
          </w:tcPr>
          <w:p w14:paraId="04FA2145"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c>
          <w:tcPr>
            <w:tcW w:w="1668" w:type="dxa"/>
            <w:noWrap/>
            <w:hideMark/>
          </w:tcPr>
          <w:p w14:paraId="0ADB10C3"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c>
          <w:tcPr>
            <w:tcW w:w="1669" w:type="dxa"/>
            <w:noWrap/>
            <w:hideMark/>
          </w:tcPr>
          <w:p w14:paraId="111EC144"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r>
      <w:tr w:rsidR="000574AB" w:rsidRPr="00242452" w14:paraId="7D3B3DD2" w14:textId="77777777" w:rsidTr="006531C9">
        <w:trPr>
          <w:trHeight w:val="300"/>
        </w:trPr>
        <w:tc>
          <w:tcPr>
            <w:tcW w:w="1439" w:type="dxa"/>
            <w:vMerge/>
            <w:noWrap/>
            <w:vAlign w:val="center"/>
            <w:hideMark/>
          </w:tcPr>
          <w:p w14:paraId="7B948240" w14:textId="77777777" w:rsidR="000574AB" w:rsidRPr="00242452" w:rsidRDefault="000574AB" w:rsidP="000574AB">
            <w:pPr>
              <w:spacing w:line="260" w:lineRule="atLeast"/>
              <w:jc w:val="center"/>
              <w:rPr>
                <w:rFonts w:eastAsia="Calibri"/>
                <w:sz w:val="20"/>
                <w:szCs w:val="20"/>
                <w:lang w:val="en-US"/>
              </w:rPr>
            </w:pPr>
          </w:p>
        </w:tc>
        <w:tc>
          <w:tcPr>
            <w:tcW w:w="1618" w:type="dxa"/>
            <w:noWrap/>
            <w:hideMark/>
          </w:tcPr>
          <w:p w14:paraId="0B55DE91"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Toddler</w:t>
            </w:r>
          </w:p>
          <w:p w14:paraId="78482A54"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(10 kg bw)</w:t>
            </w:r>
          </w:p>
        </w:tc>
        <w:tc>
          <w:tcPr>
            <w:tcW w:w="1668" w:type="dxa"/>
            <w:noWrap/>
            <w:hideMark/>
          </w:tcPr>
          <w:p w14:paraId="038CC790" w14:textId="6230AD26"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107</w:t>
            </w:r>
          </w:p>
        </w:tc>
        <w:tc>
          <w:tcPr>
            <w:tcW w:w="1669" w:type="dxa"/>
            <w:noWrap/>
            <w:hideMark/>
          </w:tcPr>
          <w:p w14:paraId="4AD09A48" w14:textId="006F658C"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107</w:t>
            </w:r>
            <w:r w:rsidR="00E07DBE">
              <w:rPr>
                <w:rFonts w:eastAsia="Calibri"/>
                <w:sz w:val="20"/>
                <w:szCs w:val="20"/>
                <w:lang w:val="en-US"/>
              </w:rPr>
              <w:t>.</w:t>
            </w:r>
            <w:r w:rsidRPr="00242452">
              <w:rPr>
                <w:rFonts w:eastAsia="Calibri"/>
                <w:sz w:val="20"/>
                <w:szCs w:val="20"/>
                <w:lang w:val="en-US"/>
              </w:rPr>
              <w:t>4</w:t>
            </w:r>
          </w:p>
        </w:tc>
        <w:tc>
          <w:tcPr>
            <w:tcW w:w="1668" w:type="dxa"/>
            <w:noWrap/>
            <w:hideMark/>
          </w:tcPr>
          <w:p w14:paraId="3FBB941F" w14:textId="4C975E10"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0</w:t>
            </w:r>
            <w:r w:rsidR="00E07DBE">
              <w:rPr>
                <w:rFonts w:eastAsia="Calibri"/>
                <w:b/>
                <w:sz w:val="20"/>
                <w:szCs w:val="20"/>
                <w:lang w:val="en-US"/>
              </w:rPr>
              <w:t>.</w:t>
            </w:r>
            <w:r w:rsidRPr="00242452">
              <w:rPr>
                <w:rFonts w:eastAsia="Calibri"/>
                <w:b/>
                <w:sz w:val="20"/>
                <w:szCs w:val="20"/>
                <w:lang w:val="en-US"/>
              </w:rPr>
              <w:t>215</w:t>
            </w:r>
          </w:p>
        </w:tc>
        <w:tc>
          <w:tcPr>
            <w:tcW w:w="1669" w:type="dxa"/>
            <w:noWrap/>
            <w:hideMark/>
          </w:tcPr>
          <w:p w14:paraId="1A2E4C8B" w14:textId="66005A1D"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64</w:t>
            </w:r>
            <w:r w:rsidR="00E07DBE">
              <w:rPr>
                <w:rFonts w:eastAsia="Calibri"/>
                <w:b/>
                <w:sz w:val="20"/>
                <w:szCs w:val="20"/>
                <w:lang w:val="en-US"/>
              </w:rPr>
              <w:t>.</w:t>
            </w:r>
            <w:r w:rsidRPr="00242452">
              <w:rPr>
                <w:rFonts w:eastAsia="Calibri"/>
                <w:b/>
                <w:sz w:val="20"/>
                <w:szCs w:val="20"/>
                <w:lang w:val="en-US"/>
              </w:rPr>
              <w:t>3</w:t>
            </w:r>
          </w:p>
        </w:tc>
      </w:tr>
      <w:tr w:rsidR="000574AB" w:rsidRPr="00242452" w14:paraId="0F70CC60" w14:textId="77777777" w:rsidTr="006531C9">
        <w:trPr>
          <w:trHeight w:val="300"/>
        </w:trPr>
        <w:tc>
          <w:tcPr>
            <w:tcW w:w="1439" w:type="dxa"/>
            <w:vMerge w:val="restart"/>
            <w:noWrap/>
            <w:vAlign w:val="center"/>
            <w:hideMark/>
          </w:tcPr>
          <w:p w14:paraId="64BF8C82"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Tier 4</w:t>
            </w:r>
          </w:p>
        </w:tc>
        <w:tc>
          <w:tcPr>
            <w:tcW w:w="1618" w:type="dxa"/>
            <w:noWrap/>
            <w:hideMark/>
          </w:tcPr>
          <w:p w14:paraId="237E54BC"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Adult</w:t>
            </w:r>
          </w:p>
          <w:p w14:paraId="40856D4A"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(60 kg bw)</w:t>
            </w:r>
          </w:p>
        </w:tc>
        <w:tc>
          <w:tcPr>
            <w:tcW w:w="1668" w:type="dxa"/>
            <w:noWrap/>
            <w:hideMark/>
          </w:tcPr>
          <w:p w14:paraId="59BE842D" w14:textId="368DE8B9"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0</w:t>
            </w:r>
            <w:r w:rsidR="00E07DBE">
              <w:rPr>
                <w:rFonts w:eastAsia="Calibri"/>
                <w:b/>
                <w:sz w:val="20"/>
                <w:szCs w:val="20"/>
                <w:lang w:val="en-US"/>
              </w:rPr>
              <w:t>.</w:t>
            </w:r>
            <w:r w:rsidRPr="00242452">
              <w:rPr>
                <w:rFonts w:eastAsia="Calibri"/>
                <w:b/>
                <w:sz w:val="20"/>
                <w:szCs w:val="20"/>
                <w:lang w:val="en-US"/>
              </w:rPr>
              <w:t>0002</w:t>
            </w:r>
          </w:p>
        </w:tc>
        <w:tc>
          <w:tcPr>
            <w:tcW w:w="1669" w:type="dxa"/>
            <w:noWrap/>
            <w:hideMark/>
          </w:tcPr>
          <w:p w14:paraId="7CE19972" w14:textId="7D25C10B"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0</w:t>
            </w:r>
            <w:r w:rsidR="00E07DBE">
              <w:rPr>
                <w:rFonts w:eastAsia="Calibri"/>
                <w:b/>
                <w:sz w:val="20"/>
                <w:szCs w:val="20"/>
                <w:lang w:val="en-US"/>
              </w:rPr>
              <w:t>.</w:t>
            </w:r>
            <w:r w:rsidRPr="00242452">
              <w:rPr>
                <w:rFonts w:eastAsia="Calibri"/>
                <w:b/>
                <w:sz w:val="20"/>
                <w:szCs w:val="20"/>
                <w:lang w:val="en-US"/>
              </w:rPr>
              <w:t>2</w:t>
            </w:r>
          </w:p>
        </w:tc>
        <w:tc>
          <w:tcPr>
            <w:tcW w:w="1668" w:type="dxa"/>
            <w:noWrap/>
            <w:hideMark/>
          </w:tcPr>
          <w:p w14:paraId="75C8A837"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c>
          <w:tcPr>
            <w:tcW w:w="1669" w:type="dxa"/>
            <w:noWrap/>
            <w:hideMark/>
          </w:tcPr>
          <w:p w14:paraId="2DEA4549"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r>
      <w:tr w:rsidR="000574AB" w:rsidRPr="00242452" w14:paraId="03E914A1" w14:textId="77777777" w:rsidTr="006531C9">
        <w:trPr>
          <w:trHeight w:val="300"/>
        </w:trPr>
        <w:tc>
          <w:tcPr>
            <w:tcW w:w="1439" w:type="dxa"/>
            <w:vMerge/>
            <w:noWrap/>
            <w:hideMark/>
          </w:tcPr>
          <w:p w14:paraId="755D43F5" w14:textId="77777777" w:rsidR="000574AB" w:rsidRPr="00242452" w:rsidRDefault="000574AB" w:rsidP="000574AB">
            <w:pPr>
              <w:spacing w:line="260" w:lineRule="atLeast"/>
              <w:jc w:val="both"/>
              <w:rPr>
                <w:rFonts w:eastAsia="Calibri"/>
                <w:sz w:val="20"/>
                <w:szCs w:val="20"/>
                <w:lang w:val="en-US"/>
              </w:rPr>
            </w:pPr>
          </w:p>
        </w:tc>
        <w:tc>
          <w:tcPr>
            <w:tcW w:w="1618" w:type="dxa"/>
            <w:noWrap/>
            <w:hideMark/>
          </w:tcPr>
          <w:p w14:paraId="1604F9FA"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Toddler</w:t>
            </w:r>
          </w:p>
          <w:p w14:paraId="57F6BBEB"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(10 kg bw)</w:t>
            </w:r>
          </w:p>
        </w:tc>
        <w:tc>
          <w:tcPr>
            <w:tcW w:w="1668" w:type="dxa"/>
            <w:noWrap/>
            <w:hideMark/>
          </w:tcPr>
          <w:p w14:paraId="2F9406E1" w14:textId="2C6BB9E9"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0</w:t>
            </w:r>
            <w:r w:rsidR="00E07DBE">
              <w:rPr>
                <w:rFonts w:eastAsia="Calibri"/>
                <w:b/>
                <w:sz w:val="20"/>
                <w:szCs w:val="20"/>
                <w:lang w:val="en-US"/>
              </w:rPr>
              <w:t>.</w:t>
            </w:r>
            <w:r w:rsidRPr="00242452">
              <w:rPr>
                <w:rFonts w:eastAsia="Calibri"/>
                <w:b/>
                <w:sz w:val="20"/>
                <w:szCs w:val="20"/>
                <w:lang w:val="en-US"/>
              </w:rPr>
              <w:t>001</w:t>
            </w:r>
          </w:p>
        </w:tc>
        <w:tc>
          <w:tcPr>
            <w:tcW w:w="1669" w:type="dxa"/>
            <w:noWrap/>
            <w:hideMark/>
          </w:tcPr>
          <w:p w14:paraId="5CD8BDC7" w14:textId="3BC7DD50"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0</w:t>
            </w:r>
            <w:r w:rsidR="00E07DBE">
              <w:rPr>
                <w:rFonts w:eastAsia="Calibri"/>
                <w:b/>
                <w:sz w:val="20"/>
                <w:szCs w:val="20"/>
                <w:lang w:val="en-US"/>
              </w:rPr>
              <w:t>.</w:t>
            </w:r>
            <w:r w:rsidRPr="00242452">
              <w:rPr>
                <w:rFonts w:eastAsia="Calibri"/>
                <w:b/>
                <w:sz w:val="20"/>
                <w:szCs w:val="20"/>
                <w:lang w:val="en-US"/>
              </w:rPr>
              <w:t>6</w:t>
            </w:r>
          </w:p>
        </w:tc>
        <w:tc>
          <w:tcPr>
            <w:tcW w:w="1668" w:type="dxa"/>
            <w:noWrap/>
            <w:hideMark/>
          </w:tcPr>
          <w:p w14:paraId="01F5658C"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c>
          <w:tcPr>
            <w:tcW w:w="1669" w:type="dxa"/>
            <w:noWrap/>
            <w:hideMark/>
          </w:tcPr>
          <w:p w14:paraId="3E454EB4" w14:textId="29A3FA36"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r>
    </w:tbl>
    <w:p w14:paraId="2DC26503" w14:textId="77777777" w:rsidR="00BB4D65" w:rsidRPr="00242452" w:rsidRDefault="00BB4D65" w:rsidP="00BB4D65">
      <w:pPr>
        <w:spacing w:line="260" w:lineRule="atLeast"/>
        <w:jc w:val="both"/>
        <w:rPr>
          <w:rFonts w:eastAsia="Verdana"/>
          <w:sz w:val="18"/>
          <w:szCs w:val="22"/>
          <w:lang w:val="en-US"/>
        </w:rPr>
      </w:pPr>
    </w:p>
    <w:p w14:paraId="15A9FD2F" w14:textId="77777777" w:rsidR="00BB4D65" w:rsidRPr="00242452" w:rsidRDefault="00BB4D65" w:rsidP="00BB4D65">
      <w:pPr>
        <w:spacing w:line="260" w:lineRule="atLeast"/>
        <w:jc w:val="both"/>
        <w:rPr>
          <w:rFonts w:eastAsia="Calibri"/>
          <w:lang w:val="en-US"/>
        </w:rPr>
      </w:pPr>
      <w:r w:rsidRPr="00242452">
        <w:rPr>
          <w:rFonts w:eastAsia="Calibri"/>
          <w:lang w:val="en-US"/>
        </w:rPr>
        <w:t xml:space="preserve">In tier 1, chronic and acute exposure to imiprothrin via food are respectively above ADI and ARfD for toddlers and above 10% of ARfD and 10% of ADI for adults. As a result, a refinement of chronic and acute exposure exposure calculation is necessary for both toddlers and adults. </w:t>
      </w:r>
    </w:p>
    <w:p w14:paraId="3562A66D" w14:textId="21D86086" w:rsidR="00BB4D65" w:rsidRPr="00242452" w:rsidRDefault="00BB4D65" w:rsidP="00BB4D65">
      <w:pPr>
        <w:spacing w:line="260" w:lineRule="atLeast"/>
        <w:jc w:val="both"/>
        <w:rPr>
          <w:rFonts w:eastAsia="Calibri"/>
          <w:lang w:val="en-US"/>
        </w:rPr>
      </w:pPr>
      <w:r w:rsidRPr="00242452">
        <w:rPr>
          <w:rFonts w:eastAsia="Calibri"/>
          <w:lang w:val="en-US"/>
        </w:rPr>
        <w:t>Applicant submitted a residue study</w:t>
      </w:r>
      <w:r w:rsidR="00E679BC" w:rsidRPr="00242452">
        <w:rPr>
          <w:rStyle w:val="Appelnotedebasdep"/>
          <w:rFonts w:eastAsia="Calibri"/>
          <w:lang w:val="en-US"/>
        </w:rPr>
        <w:footnoteReference w:id="11"/>
      </w:r>
      <w:r w:rsidR="00E679BC" w:rsidRPr="00242452">
        <w:rPr>
          <w:rFonts w:eastAsia="Calibri"/>
          <w:lang w:val="en-US"/>
        </w:rPr>
        <w:t xml:space="preserve"> </w:t>
      </w:r>
      <w:r w:rsidRPr="00242452">
        <w:rPr>
          <w:rFonts w:eastAsia="Calibri"/>
          <w:lang w:val="en-US"/>
        </w:rPr>
        <w:t xml:space="preserve">in which imiprothrin (cis and </w:t>
      </w:r>
      <w:proofErr w:type="gramStart"/>
      <w:r w:rsidRPr="00242452">
        <w:rPr>
          <w:rFonts w:eastAsia="Calibri"/>
          <w:lang w:val="en-US"/>
        </w:rPr>
        <w:t>trans</w:t>
      </w:r>
      <w:proofErr w:type="gramEnd"/>
      <w:r w:rsidRPr="00242452">
        <w:rPr>
          <w:rFonts w:eastAsia="Calibri"/>
          <w:lang w:val="en-US"/>
        </w:rPr>
        <w:t xml:space="preserve"> isomers) and S-methopren</w:t>
      </w:r>
      <w:r w:rsidR="00E07DBE">
        <w:rPr>
          <w:rFonts w:eastAsia="Calibri"/>
          <w:lang w:val="en-US"/>
        </w:rPr>
        <w:t>e</w:t>
      </w:r>
      <w:r w:rsidRPr="00242452">
        <w:rPr>
          <w:rFonts w:eastAsia="Calibri"/>
          <w:lang w:val="en-US"/>
        </w:rPr>
        <w:t xml:space="preserve"> were quantified on several surfaces (porous unglazed tiling, carpet, linoleum, glazed tiling) after product application followed by different post-application treatments. It should be noted that surfaces tested in the study correspond to soil surfaces but has been considered to cover surfaces in contact with food in domestic kitchens. A summary of the study was provided by the applicant and can be found in annex 3.4. </w:t>
      </w:r>
    </w:p>
    <w:p w14:paraId="24977FD6" w14:textId="7FBF3C5F" w:rsidR="00BB4D65" w:rsidRPr="00242452" w:rsidRDefault="00BB4D65" w:rsidP="00BB4D65">
      <w:pPr>
        <w:spacing w:line="260" w:lineRule="atLeast"/>
        <w:jc w:val="both"/>
        <w:rPr>
          <w:rFonts w:eastAsia="Calibri"/>
          <w:lang w:val="en-US"/>
        </w:rPr>
      </w:pPr>
      <w:r w:rsidRPr="00242452">
        <w:rPr>
          <w:rFonts w:eastAsia="Calibri"/>
          <w:lang w:val="en-US"/>
        </w:rPr>
        <w:t xml:space="preserve">It is indicated as instruction for use that the product should be allowed to act for 4 hours and then the treated room should be ventilated during a minimum of four hours before reuse. As a result, residue quantified on surfaces after 4 hours of treatment and additional 4 hours of room ventilation were selected to derive a refinement factor. </w:t>
      </w:r>
    </w:p>
    <w:p w14:paraId="667C05F1" w14:textId="77777777" w:rsidR="007E398C" w:rsidRPr="00242452" w:rsidRDefault="007E398C" w:rsidP="00BB4D65">
      <w:pPr>
        <w:spacing w:line="260" w:lineRule="atLeast"/>
        <w:jc w:val="both"/>
        <w:rPr>
          <w:rFonts w:eastAsia="Calibri"/>
          <w:lang w:val="en-US"/>
        </w:rPr>
      </w:pPr>
    </w:p>
    <w:p w14:paraId="630FFF38" w14:textId="0102F0AB" w:rsidR="00BB4D65" w:rsidRPr="00242452" w:rsidRDefault="00BB4D65" w:rsidP="00BB4D65">
      <w:pPr>
        <w:spacing w:line="260" w:lineRule="atLeast"/>
        <w:jc w:val="both"/>
        <w:rPr>
          <w:rFonts w:eastAsia="Calibri"/>
          <w:lang w:val="en-US"/>
        </w:rPr>
      </w:pPr>
      <w:r w:rsidRPr="00242452">
        <w:rPr>
          <w:rFonts w:eastAsia="Calibri"/>
          <w:lang w:val="en-US"/>
        </w:rPr>
        <w:t>In tier 3, a refinement factor (RF) was applied to refine area in contact with food for toddlers as default value of 0.53 m² were derived for adults. Consumption data for EFSA PRIMo rev 3.1 and EF</w:t>
      </w:r>
      <w:r w:rsidR="007E398C" w:rsidRPr="00242452">
        <w:rPr>
          <w:rFonts w:eastAsia="Calibri"/>
          <w:lang w:val="en-US"/>
        </w:rPr>
        <w:t>SA</w:t>
      </w:r>
      <w:r w:rsidRPr="00242452">
        <w:rPr>
          <w:rFonts w:eastAsia="Calibri"/>
          <w:lang w:val="en-US"/>
        </w:rPr>
        <w:t xml:space="preserve"> guidance on default values (2012) have been used to estimate food consumption of toddlers compared to adults. A RF of 0.5 is used as food consumption of toddlers was found to represent about half food consumption of adults.  </w:t>
      </w:r>
    </w:p>
    <w:p w14:paraId="68D77EE0" w14:textId="77777777" w:rsidR="007E398C" w:rsidRPr="00242452" w:rsidRDefault="007E398C" w:rsidP="00BB4D65">
      <w:pPr>
        <w:spacing w:line="260" w:lineRule="atLeast"/>
        <w:jc w:val="both"/>
        <w:rPr>
          <w:rFonts w:eastAsia="Calibri"/>
          <w:lang w:val="en-US"/>
        </w:rPr>
      </w:pPr>
    </w:p>
    <w:p w14:paraId="77BEF64F" w14:textId="6503F49E" w:rsidR="00BB4D65" w:rsidRPr="00242452" w:rsidRDefault="00BB4D65" w:rsidP="00BB4D65">
      <w:pPr>
        <w:spacing w:line="260" w:lineRule="atLeast"/>
        <w:jc w:val="both"/>
        <w:rPr>
          <w:rFonts w:eastAsia="Calibri"/>
          <w:lang w:val="en-US"/>
        </w:rPr>
      </w:pPr>
      <w:r w:rsidRPr="00242452">
        <w:rPr>
          <w:rFonts w:eastAsia="Calibri"/>
          <w:lang w:val="en-US"/>
        </w:rPr>
        <w:t xml:space="preserve">In tier 4, a RF of 0.0055 to take into account frequency of use of the product (maximum twice a year) was applied to the calculation. </w:t>
      </w:r>
    </w:p>
    <w:p w14:paraId="63CC4C81" w14:textId="77777777" w:rsidR="007E398C" w:rsidRPr="00242452" w:rsidRDefault="007E398C" w:rsidP="00BB4D65">
      <w:pPr>
        <w:spacing w:line="260" w:lineRule="atLeast"/>
        <w:jc w:val="both"/>
        <w:rPr>
          <w:rFonts w:eastAsia="Calibri"/>
          <w:lang w:val="en-US"/>
        </w:rPr>
      </w:pPr>
    </w:p>
    <w:p w14:paraId="73FC3546" w14:textId="09471A3D" w:rsidR="00BB4D65" w:rsidRPr="00242452" w:rsidRDefault="00BB4D65" w:rsidP="00BB4D65">
      <w:pPr>
        <w:spacing w:line="260" w:lineRule="atLeast"/>
        <w:jc w:val="both"/>
        <w:rPr>
          <w:rFonts w:eastAsia="Calibri"/>
          <w:lang w:val="en-US"/>
        </w:rPr>
      </w:pPr>
      <w:r w:rsidRPr="00242452">
        <w:rPr>
          <w:rFonts w:eastAsia="Calibri"/>
          <w:lang w:val="en-US"/>
        </w:rPr>
        <w:t xml:space="preserve">After refinements, chronic exposure to imiprothrin via food is below 10% ADI for both toddlers and adults. However acute exposure remains above 10% ARfD for adults (tier 2) and toddlers (tier 3). </w:t>
      </w:r>
      <w:r w:rsidR="00116F45" w:rsidRPr="00242452">
        <w:rPr>
          <w:rFonts w:eastAsia="Calibri"/>
          <w:lang w:val="en-US"/>
        </w:rPr>
        <w:t>According to ECHA guidance 2017</w:t>
      </w:r>
      <w:r w:rsidR="00116F45" w:rsidRPr="00242452">
        <w:rPr>
          <w:rStyle w:val="Appelnotedebasdep"/>
          <w:rFonts w:eastAsia="Calibri"/>
          <w:lang w:val="en-US"/>
        </w:rPr>
        <w:footnoteReference w:id="12"/>
      </w:r>
      <w:r w:rsidR="00116F45" w:rsidRPr="00242452">
        <w:rPr>
          <w:rFonts w:eastAsia="Calibri"/>
          <w:lang w:val="en-US"/>
        </w:rPr>
        <w:t xml:space="preserve">, if the exposure is above 10% of ADI or 10% ARfD after refinements of exposure estimation, a potential concern is identified and the nature of the residue needs to be defined. Since no nature-of-residues studies were submitted in the framework of this dossier, </w:t>
      </w:r>
      <w:r w:rsidR="006531C9" w:rsidRPr="00242452">
        <w:rPr>
          <w:rFonts w:eastAsia="Calibri"/>
          <w:b/>
          <w:lang w:val="en-US"/>
        </w:rPr>
        <w:t>no conclusion on the risk linked to acute exposure to imiprothrin via food can be drawn.</w:t>
      </w:r>
    </w:p>
    <w:p w14:paraId="2D94B2F2" w14:textId="77777777" w:rsidR="00BB4D65" w:rsidRPr="00242452" w:rsidRDefault="00BB4D65" w:rsidP="00BB4D65">
      <w:pPr>
        <w:spacing w:line="260" w:lineRule="atLeast"/>
        <w:rPr>
          <w:rFonts w:eastAsia="Calibri"/>
          <w:lang w:val="en-US"/>
        </w:rPr>
      </w:pPr>
      <w:r w:rsidRPr="00242452">
        <w:rPr>
          <w:rFonts w:eastAsia="Calibri"/>
          <w:lang w:val="en-US"/>
        </w:rPr>
        <w:t xml:space="preserve"> </w:t>
      </w:r>
    </w:p>
    <w:tbl>
      <w:tblPr>
        <w:tblStyle w:val="Grilledutableau"/>
        <w:tblW w:w="9635" w:type="dxa"/>
        <w:tblLayout w:type="fixed"/>
        <w:tblLook w:val="04A0" w:firstRow="1" w:lastRow="0" w:firstColumn="1" w:lastColumn="0" w:noHBand="0" w:noVBand="1"/>
      </w:tblPr>
      <w:tblGrid>
        <w:gridCol w:w="1384"/>
        <w:gridCol w:w="1559"/>
        <w:gridCol w:w="1673"/>
        <w:gridCol w:w="1673"/>
        <w:gridCol w:w="1673"/>
        <w:gridCol w:w="1673"/>
      </w:tblGrid>
      <w:tr w:rsidR="000574AB" w:rsidRPr="00242452" w14:paraId="17FFE7E6" w14:textId="77777777" w:rsidTr="006531C9">
        <w:trPr>
          <w:trHeight w:val="425"/>
        </w:trPr>
        <w:tc>
          <w:tcPr>
            <w:tcW w:w="9635" w:type="dxa"/>
            <w:gridSpan w:val="6"/>
            <w:shd w:val="clear" w:color="auto" w:fill="FFFFCC"/>
            <w:vAlign w:val="center"/>
          </w:tcPr>
          <w:p w14:paraId="2A3D9813" w14:textId="77777777" w:rsidR="000574AB" w:rsidRPr="00242452" w:rsidRDefault="000574AB" w:rsidP="000574AB">
            <w:pPr>
              <w:spacing w:line="260" w:lineRule="atLeast"/>
              <w:jc w:val="center"/>
              <w:rPr>
                <w:rFonts w:eastAsia="Calibri"/>
                <w:sz w:val="20"/>
                <w:szCs w:val="20"/>
                <w:lang w:val="en-US"/>
              </w:rPr>
            </w:pPr>
            <w:r w:rsidRPr="00242452">
              <w:rPr>
                <w:rFonts w:eastAsia="Calibri"/>
                <w:b/>
                <w:sz w:val="20"/>
                <w:szCs w:val="20"/>
                <w:lang w:val="en-US"/>
              </w:rPr>
              <w:t>Dietary exposure – S-methoprene </w:t>
            </w:r>
          </w:p>
        </w:tc>
      </w:tr>
      <w:tr w:rsidR="000574AB" w:rsidRPr="00242452" w14:paraId="0A2CCEEF" w14:textId="77777777" w:rsidTr="006531C9">
        <w:trPr>
          <w:trHeight w:val="2100"/>
        </w:trPr>
        <w:tc>
          <w:tcPr>
            <w:tcW w:w="2943" w:type="dxa"/>
            <w:gridSpan w:val="2"/>
            <w:vAlign w:val="center"/>
            <w:hideMark/>
          </w:tcPr>
          <w:p w14:paraId="4F70119C"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lastRenderedPageBreak/>
              <w:t>Tier</w:t>
            </w:r>
          </w:p>
        </w:tc>
        <w:tc>
          <w:tcPr>
            <w:tcW w:w="1673" w:type="dxa"/>
            <w:hideMark/>
          </w:tcPr>
          <w:p w14:paraId="25986562" w14:textId="77777777" w:rsidR="006531C9"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 xml:space="preserve">Estimation of chronic consumer exposure via food </w:t>
            </w:r>
          </w:p>
          <w:p w14:paraId="19606A36" w14:textId="66FD7C5A" w:rsidR="000574AB"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(mg/kg bw/d)</w:t>
            </w:r>
          </w:p>
        </w:tc>
        <w:tc>
          <w:tcPr>
            <w:tcW w:w="1673" w:type="dxa"/>
            <w:hideMark/>
          </w:tcPr>
          <w:p w14:paraId="278BE7D7" w14:textId="77777777" w:rsidR="006531C9"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Estimation of chronic consumer exposure via food</w:t>
            </w:r>
          </w:p>
          <w:p w14:paraId="22D7599C" w14:textId="04B9B63B" w:rsidR="000574AB"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 ADI)</w:t>
            </w:r>
          </w:p>
        </w:tc>
        <w:tc>
          <w:tcPr>
            <w:tcW w:w="1673" w:type="dxa"/>
            <w:hideMark/>
          </w:tcPr>
          <w:p w14:paraId="66520DBF" w14:textId="77777777" w:rsidR="006531C9"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 xml:space="preserve">Estimation of acute consumer exposure via food </w:t>
            </w:r>
          </w:p>
          <w:p w14:paraId="3A956DCB" w14:textId="2061E31A" w:rsidR="000574AB"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(mg/kg bw/d)</w:t>
            </w:r>
          </w:p>
        </w:tc>
        <w:tc>
          <w:tcPr>
            <w:tcW w:w="1673" w:type="dxa"/>
            <w:hideMark/>
          </w:tcPr>
          <w:p w14:paraId="40AA2D1D" w14:textId="77777777" w:rsidR="006531C9"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 xml:space="preserve">Estimation of acute consumer exposure via food </w:t>
            </w:r>
          </w:p>
          <w:p w14:paraId="11A1E076" w14:textId="060D20A6" w:rsidR="000574AB" w:rsidRPr="00242452" w:rsidRDefault="000574AB" w:rsidP="000574AB">
            <w:pPr>
              <w:spacing w:line="260" w:lineRule="atLeast"/>
              <w:jc w:val="both"/>
              <w:rPr>
                <w:rFonts w:eastAsia="Calibri"/>
                <w:sz w:val="20"/>
                <w:szCs w:val="20"/>
                <w:lang w:val="en-US"/>
              </w:rPr>
            </w:pPr>
            <w:r w:rsidRPr="00242452">
              <w:rPr>
                <w:rFonts w:eastAsia="Calibri"/>
                <w:sz w:val="20"/>
                <w:szCs w:val="20"/>
                <w:lang w:val="en-US"/>
              </w:rPr>
              <w:t>(% ARfD)</w:t>
            </w:r>
          </w:p>
        </w:tc>
      </w:tr>
      <w:tr w:rsidR="000574AB" w:rsidRPr="00242452" w14:paraId="21C6B278" w14:textId="77777777" w:rsidTr="006531C9">
        <w:trPr>
          <w:trHeight w:val="300"/>
        </w:trPr>
        <w:tc>
          <w:tcPr>
            <w:tcW w:w="1384" w:type="dxa"/>
            <w:vMerge w:val="restart"/>
            <w:noWrap/>
            <w:vAlign w:val="center"/>
            <w:hideMark/>
          </w:tcPr>
          <w:p w14:paraId="740B65E9"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Tier 1</w:t>
            </w:r>
          </w:p>
        </w:tc>
        <w:tc>
          <w:tcPr>
            <w:tcW w:w="1559" w:type="dxa"/>
            <w:noWrap/>
            <w:hideMark/>
          </w:tcPr>
          <w:p w14:paraId="74519999"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adult</w:t>
            </w:r>
          </w:p>
          <w:p w14:paraId="797E6975"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(60 kg bw)</w:t>
            </w:r>
          </w:p>
        </w:tc>
        <w:tc>
          <w:tcPr>
            <w:tcW w:w="1673" w:type="dxa"/>
            <w:noWrap/>
            <w:hideMark/>
          </w:tcPr>
          <w:p w14:paraId="01A0967C" w14:textId="7D820C58"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013</w:t>
            </w:r>
          </w:p>
        </w:tc>
        <w:tc>
          <w:tcPr>
            <w:tcW w:w="1673" w:type="dxa"/>
            <w:noWrap/>
            <w:hideMark/>
          </w:tcPr>
          <w:p w14:paraId="08B9B298" w14:textId="01207459"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6</w:t>
            </w:r>
            <w:r w:rsidR="00E07DBE">
              <w:rPr>
                <w:rFonts w:eastAsia="Calibri"/>
                <w:sz w:val="20"/>
                <w:szCs w:val="20"/>
                <w:lang w:val="en-US"/>
              </w:rPr>
              <w:t>.</w:t>
            </w:r>
            <w:r w:rsidRPr="00242452">
              <w:rPr>
                <w:rFonts w:eastAsia="Calibri"/>
                <w:sz w:val="20"/>
                <w:szCs w:val="20"/>
                <w:lang w:val="en-US"/>
              </w:rPr>
              <w:t>2</w:t>
            </w:r>
          </w:p>
        </w:tc>
        <w:tc>
          <w:tcPr>
            <w:tcW w:w="1673" w:type="dxa"/>
            <w:noWrap/>
            <w:hideMark/>
          </w:tcPr>
          <w:p w14:paraId="570536C1" w14:textId="551C2EDB"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027</w:t>
            </w:r>
          </w:p>
        </w:tc>
        <w:tc>
          <w:tcPr>
            <w:tcW w:w="1673" w:type="dxa"/>
            <w:noWrap/>
            <w:hideMark/>
          </w:tcPr>
          <w:p w14:paraId="7E125EAB" w14:textId="353E6E10"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2</w:t>
            </w:r>
            <w:r w:rsidR="00E07DBE">
              <w:rPr>
                <w:rFonts w:eastAsia="Calibri"/>
                <w:sz w:val="20"/>
                <w:szCs w:val="20"/>
                <w:lang w:val="en-US"/>
              </w:rPr>
              <w:t>.</w:t>
            </w:r>
            <w:r w:rsidRPr="00242452">
              <w:rPr>
                <w:rFonts w:eastAsia="Calibri"/>
                <w:sz w:val="20"/>
                <w:szCs w:val="20"/>
                <w:lang w:val="en-US"/>
              </w:rPr>
              <w:t>7</w:t>
            </w:r>
          </w:p>
        </w:tc>
      </w:tr>
      <w:tr w:rsidR="000574AB" w:rsidRPr="00242452" w14:paraId="4134000C" w14:textId="77777777" w:rsidTr="006531C9">
        <w:trPr>
          <w:trHeight w:val="300"/>
        </w:trPr>
        <w:tc>
          <w:tcPr>
            <w:tcW w:w="1384" w:type="dxa"/>
            <w:vMerge/>
            <w:noWrap/>
            <w:vAlign w:val="center"/>
            <w:hideMark/>
          </w:tcPr>
          <w:p w14:paraId="5EB9723E" w14:textId="77777777" w:rsidR="000574AB" w:rsidRPr="00242452" w:rsidRDefault="000574AB" w:rsidP="000574AB">
            <w:pPr>
              <w:spacing w:line="260" w:lineRule="atLeast"/>
              <w:jc w:val="center"/>
              <w:rPr>
                <w:rFonts w:eastAsia="Calibri"/>
                <w:sz w:val="20"/>
                <w:szCs w:val="20"/>
                <w:lang w:val="en-US"/>
              </w:rPr>
            </w:pPr>
          </w:p>
        </w:tc>
        <w:tc>
          <w:tcPr>
            <w:tcW w:w="1559" w:type="dxa"/>
            <w:noWrap/>
            <w:hideMark/>
          </w:tcPr>
          <w:p w14:paraId="0B60ADC3"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toddler</w:t>
            </w:r>
          </w:p>
          <w:p w14:paraId="16F6C146"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(10 kg bw)</w:t>
            </w:r>
          </w:p>
        </w:tc>
        <w:tc>
          <w:tcPr>
            <w:tcW w:w="1673" w:type="dxa"/>
            <w:noWrap/>
            <w:hideMark/>
          </w:tcPr>
          <w:p w14:paraId="13614D16" w14:textId="37112D56"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08</w:t>
            </w:r>
          </w:p>
        </w:tc>
        <w:tc>
          <w:tcPr>
            <w:tcW w:w="1673" w:type="dxa"/>
            <w:noWrap/>
            <w:hideMark/>
          </w:tcPr>
          <w:p w14:paraId="16D6F061" w14:textId="290507B2"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37</w:t>
            </w:r>
            <w:r w:rsidR="00E07DBE">
              <w:rPr>
                <w:rFonts w:eastAsia="Calibri"/>
                <w:sz w:val="20"/>
                <w:szCs w:val="20"/>
                <w:lang w:val="en-US"/>
              </w:rPr>
              <w:t>.</w:t>
            </w:r>
            <w:r w:rsidRPr="00242452">
              <w:rPr>
                <w:rFonts w:eastAsia="Calibri"/>
                <w:sz w:val="20"/>
                <w:szCs w:val="20"/>
                <w:lang w:val="en-US"/>
              </w:rPr>
              <w:t>1</w:t>
            </w:r>
          </w:p>
        </w:tc>
        <w:tc>
          <w:tcPr>
            <w:tcW w:w="1673" w:type="dxa"/>
            <w:noWrap/>
            <w:hideMark/>
          </w:tcPr>
          <w:p w14:paraId="4ED0733B" w14:textId="41050E22"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161</w:t>
            </w:r>
          </w:p>
        </w:tc>
        <w:tc>
          <w:tcPr>
            <w:tcW w:w="1673" w:type="dxa"/>
            <w:noWrap/>
            <w:hideMark/>
          </w:tcPr>
          <w:p w14:paraId="2DE18EE7" w14:textId="79FBF95A"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16</w:t>
            </w:r>
            <w:r w:rsidR="00E07DBE">
              <w:rPr>
                <w:rFonts w:eastAsia="Calibri"/>
                <w:sz w:val="20"/>
                <w:szCs w:val="20"/>
                <w:lang w:val="en-US"/>
              </w:rPr>
              <w:t>.</w:t>
            </w:r>
            <w:r w:rsidRPr="00242452">
              <w:rPr>
                <w:rFonts w:eastAsia="Calibri"/>
                <w:sz w:val="20"/>
                <w:szCs w:val="20"/>
                <w:lang w:val="en-US"/>
              </w:rPr>
              <w:t>1</w:t>
            </w:r>
          </w:p>
        </w:tc>
      </w:tr>
      <w:tr w:rsidR="000574AB" w:rsidRPr="00242452" w14:paraId="2A4F1CB6" w14:textId="77777777" w:rsidTr="006531C9">
        <w:trPr>
          <w:trHeight w:val="300"/>
        </w:trPr>
        <w:tc>
          <w:tcPr>
            <w:tcW w:w="1384" w:type="dxa"/>
            <w:vMerge w:val="restart"/>
            <w:noWrap/>
            <w:vAlign w:val="center"/>
            <w:hideMark/>
          </w:tcPr>
          <w:p w14:paraId="02F294D2"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Tier 2</w:t>
            </w:r>
          </w:p>
        </w:tc>
        <w:tc>
          <w:tcPr>
            <w:tcW w:w="1559" w:type="dxa"/>
            <w:noWrap/>
            <w:hideMark/>
          </w:tcPr>
          <w:p w14:paraId="2F43E234"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adult</w:t>
            </w:r>
          </w:p>
          <w:p w14:paraId="5A49BB49"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(60 kg bw)</w:t>
            </w:r>
          </w:p>
        </w:tc>
        <w:tc>
          <w:tcPr>
            <w:tcW w:w="1673" w:type="dxa"/>
            <w:noWrap/>
            <w:hideMark/>
          </w:tcPr>
          <w:p w14:paraId="59A2BA8E" w14:textId="5299EB14"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01</w:t>
            </w:r>
          </w:p>
        </w:tc>
        <w:tc>
          <w:tcPr>
            <w:tcW w:w="1673" w:type="dxa"/>
            <w:noWrap/>
            <w:hideMark/>
          </w:tcPr>
          <w:p w14:paraId="52DBCE06" w14:textId="75DC41FE"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4</w:t>
            </w:r>
            <w:r w:rsidR="00E07DBE">
              <w:rPr>
                <w:rFonts w:eastAsia="Calibri"/>
                <w:sz w:val="20"/>
                <w:szCs w:val="20"/>
                <w:lang w:val="en-US"/>
              </w:rPr>
              <w:t>.</w:t>
            </w:r>
            <w:r w:rsidRPr="00242452">
              <w:rPr>
                <w:rFonts w:eastAsia="Calibri"/>
                <w:sz w:val="20"/>
                <w:szCs w:val="20"/>
                <w:lang w:val="en-US"/>
              </w:rPr>
              <w:t>4</w:t>
            </w:r>
          </w:p>
        </w:tc>
        <w:tc>
          <w:tcPr>
            <w:tcW w:w="1673" w:type="dxa"/>
            <w:noWrap/>
            <w:hideMark/>
          </w:tcPr>
          <w:p w14:paraId="557BA05C" w14:textId="1DDCA469"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0</w:t>
            </w:r>
            <w:r w:rsidR="00E07DBE">
              <w:rPr>
                <w:rFonts w:eastAsia="Calibri"/>
                <w:b/>
                <w:sz w:val="20"/>
                <w:szCs w:val="20"/>
                <w:lang w:val="en-US"/>
              </w:rPr>
              <w:t>.</w:t>
            </w:r>
            <w:r w:rsidRPr="00242452">
              <w:rPr>
                <w:rFonts w:eastAsia="Calibri"/>
                <w:b/>
                <w:sz w:val="20"/>
                <w:szCs w:val="20"/>
                <w:lang w:val="en-US"/>
              </w:rPr>
              <w:t>019</w:t>
            </w:r>
          </w:p>
        </w:tc>
        <w:tc>
          <w:tcPr>
            <w:tcW w:w="1673" w:type="dxa"/>
            <w:noWrap/>
            <w:hideMark/>
          </w:tcPr>
          <w:p w14:paraId="02C3BDA5" w14:textId="349C22CB"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1</w:t>
            </w:r>
            <w:r w:rsidR="00E07DBE">
              <w:rPr>
                <w:rFonts w:eastAsia="Calibri"/>
                <w:b/>
                <w:sz w:val="20"/>
                <w:szCs w:val="20"/>
                <w:lang w:val="en-US"/>
              </w:rPr>
              <w:t>.</w:t>
            </w:r>
            <w:r w:rsidRPr="00242452">
              <w:rPr>
                <w:rFonts w:eastAsia="Calibri"/>
                <w:b/>
                <w:sz w:val="20"/>
                <w:szCs w:val="20"/>
                <w:lang w:val="en-US"/>
              </w:rPr>
              <w:t>9</w:t>
            </w:r>
          </w:p>
        </w:tc>
      </w:tr>
      <w:tr w:rsidR="000574AB" w:rsidRPr="00242452" w14:paraId="0070A74F" w14:textId="77777777" w:rsidTr="006531C9">
        <w:trPr>
          <w:trHeight w:val="300"/>
        </w:trPr>
        <w:tc>
          <w:tcPr>
            <w:tcW w:w="1384" w:type="dxa"/>
            <w:vMerge/>
            <w:noWrap/>
            <w:vAlign w:val="center"/>
            <w:hideMark/>
          </w:tcPr>
          <w:p w14:paraId="380D4DAF" w14:textId="77777777" w:rsidR="000574AB" w:rsidRPr="00242452" w:rsidRDefault="000574AB" w:rsidP="000574AB">
            <w:pPr>
              <w:spacing w:line="260" w:lineRule="atLeast"/>
              <w:jc w:val="center"/>
              <w:rPr>
                <w:rFonts w:eastAsia="Calibri"/>
                <w:sz w:val="20"/>
                <w:szCs w:val="20"/>
                <w:lang w:val="en-US"/>
              </w:rPr>
            </w:pPr>
          </w:p>
        </w:tc>
        <w:tc>
          <w:tcPr>
            <w:tcW w:w="1559" w:type="dxa"/>
            <w:noWrap/>
            <w:hideMark/>
          </w:tcPr>
          <w:p w14:paraId="7169FBB4"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toddler</w:t>
            </w:r>
          </w:p>
          <w:p w14:paraId="09EA0D06"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(10 kg bw)</w:t>
            </w:r>
          </w:p>
        </w:tc>
        <w:tc>
          <w:tcPr>
            <w:tcW w:w="1673" w:type="dxa"/>
            <w:noWrap/>
            <w:hideMark/>
          </w:tcPr>
          <w:p w14:paraId="7302508E" w14:textId="64EF86A2"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058</w:t>
            </w:r>
          </w:p>
        </w:tc>
        <w:tc>
          <w:tcPr>
            <w:tcW w:w="1673" w:type="dxa"/>
            <w:noWrap/>
            <w:hideMark/>
          </w:tcPr>
          <w:p w14:paraId="3AD94C53" w14:textId="540CDA3B"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26</w:t>
            </w:r>
            <w:r w:rsidR="00E07DBE">
              <w:rPr>
                <w:rFonts w:eastAsia="Calibri"/>
                <w:sz w:val="20"/>
                <w:szCs w:val="20"/>
                <w:lang w:val="en-US"/>
              </w:rPr>
              <w:t>.</w:t>
            </w:r>
            <w:r w:rsidRPr="00242452">
              <w:rPr>
                <w:rFonts w:eastAsia="Calibri"/>
                <w:sz w:val="20"/>
                <w:szCs w:val="20"/>
                <w:lang w:val="en-US"/>
              </w:rPr>
              <w:t>7</w:t>
            </w:r>
          </w:p>
        </w:tc>
        <w:tc>
          <w:tcPr>
            <w:tcW w:w="1673" w:type="dxa"/>
            <w:noWrap/>
            <w:hideMark/>
          </w:tcPr>
          <w:p w14:paraId="3D51E5FE" w14:textId="0C1CDA0F"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116</w:t>
            </w:r>
          </w:p>
        </w:tc>
        <w:tc>
          <w:tcPr>
            <w:tcW w:w="1673" w:type="dxa"/>
            <w:noWrap/>
            <w:hideMark/>
          </w:tcPr>
          <w:p w14:paraId="09F112F3" w14:textId="49E63602"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11</w:t>
            </w:r>
            <w:r w:rsidR="00E07DBE">
              <w:rPr>
                <w:rFonts w:eastAsia="Calibri"/>
                <w:sz w:val="20"/>
                <w:szCs w:val="20"/>
                <w:lang w:val="en-US"/>
              </w:rPr>
              <w:t>.</w:t>
            </w:r>
            <w:r w:rsidRPr="00242452">
              <w:rPr>
                <w:rFonts w:eastAsia="Calibri"/>
                <w:sz w:val="20"/>
                <w:szCs w:val="20"/>
                <w:lang w:val="en-US"/>
              </w:rPr>
              <w:t>6</w:t>
            </w:r>
          </w:p>
        </w:tc>
      </w:tr>
      <w:tr w:rsidR="000574AB" w:rsidRPr="00242452" w14:paraId="37453C84" w14:textId="77777777" w:rsidTr="006531C9">
        <w:trPr>
          <w:trHeight w:val="300"/>
        </w:trPr>
        <w:tc>
          <w:tcPr>
            <w:tcW w:w="1384" w:type="dxa"/>
            <w:vMerge w:val="restart"/>
            <w:noWrap/>
            <w:vAlign w:val="center"/>
            <w:hideMark/>
          </w:tcPr>
          <w:p w14:paraId="7CCF298F"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Tier 3</w:t>
            </w:r>
          </w:p>
        </w:tc>
        <w:tc>
          <w:tcPr>
            <w:tcW w:w="1559" w:type="dxa"/>
            <w:noWrap/>
            <w:hideMark/>
          </w:tcPr>
          <w:p w14:paraId="327A4511"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adult</w:t>
            </w:r>
          </w:p>
          <w:p w14:paraId="17B874C5"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(60 kg bw)</w:t>
            </w:r>
          </w:p>
        </w:tc>
        <w:tc>
          <w:tcPr>
            <w:tcW w:w="1673" w:type="dxa"/>
            <w:noWrap/>
            <w:hideMark/>
          </w:tcPr>
          <w:p w14:paraId="1A646A02"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c>
          <w:tcPr>
            <w:tcW w:w="1673" w:type="dxa"/>
            <w:noWrap/>
            <w:hideMark/>
          </w:tcPr>
          <w:p w14:paraId="19438A4C"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c>
          <w:tcPr>
            <w:tcW w:w="1673" w:type="dxa"/>
            <w:noWrap/>
            <w:hideMark/>
          </w:tcPr>
          <w:p w14:paraId="4F1D4898"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c>
          <w:tcPr>
            <w:tcW w:w="1673" w:type="dxa"/>
            <w:noWrap/>
            <w:hideMark/>
          </w:tcPr>
          <w:p w14:paraId="3176D7E5"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r>
      <w:tr w:rsidR="000574AB" w:rsidRPr="00242452" w14:paraId="75CF7517" w14:textId="77777777" w:rsidTr="006531C9">
        <w:trPr>
          <w:trHeight w:val="300"/>
        </w:trPr>
        <w:tc>
          <w:tcPr>
            <w:tcW w:w="1384" w:type="dxa"/>
            <w:vMerge/>
            <w:noWrap/>
            <w:vAlign w:val="center"/>
            <w:hideMark/>
          </w:tcPr>
          <w:p w14:paraId="762F6300" w14:textId="77777777" w:rsidR="000574AB" w:rsidRPr="00242452" w:rsidRDefault="000574AB" w:rsidP="000574AB">
            <w:pPr>
              <w:spacing w:line="260" w:lineRule="atLeast"/>
              <w:jc w:val="center"/>
              <w:rPr>
                <w:rFonts w:eastAsia="Calibri"/>
                <w:sz w:val="20"/>
                <w:szCs w:val="20"/>
                <w:lang w:val="en-US"/>
              </w:rPr>
            </w:pPr>
          </w:p>
        </w:tc>
        <w:tc>
          <w:tcPr>
            <w:tcW w:w="1559" w:type="dxa"/>
            <w:noWrap/>
            <w:hideMark/>
          </w:tcPr>
          <w:p w14:paraId="12F5E90B"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toddler</w:t>
            </w:r>
          </w:p>
          <w:p w14:paraId="7EFA1027"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(10 kg bw)</w:t>
            </w:r>
          </w:p>
        </w:tc>
        <w:tc>
          <w:tcPr>
            <w:tcW w:w="1673" w:type="dxa"/>
            <w:noWrap/>
            <w:hideMark/>
          </w:tcPr>
          <w:p w14:paraId="5A4A9B1B" w14:textId="1FB2CC49"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0</w:t>
            </w:r>
            <w:r w:rsidR="00E07DBE">
              <w:rPr>
                <w:rFonts w:eastAsia="Calibri"/>
                <w:sz w:val="20"/>
                <w:szCs w:val="20"/>
                <w:lang w:val="en-US"/>
              </w:rPr>
              <w:t>.</w:t>
            </w:r>
            <w:r w:rsidRPr="00242452">
              <w:rPr>
                <w:rFonts w:eastAsia="Calibri"/>
                <w:sz w:val="20"/>
                <w:szCs w:val="20"/>
                <w:lang w:val="en-US"/>
              </w:rPr>
              <w:t>322</w:t>
            </w:r>
          </w:p>
        </w:tc>
        <w:tc>
          <w:tcPr>
            <w:tcW w:w="1673" w:type="dxa"/>
            <w:noWrap/>
            <w:hideMark/>
          </w:tcPr>
          <w:p w14:paraId="7B2D4D39" w14:textId="2953D30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14</w:t>
            </w:r>
            <w:r w:rsidR="00E07DBE">
              <w:rPr>
                <w:rFonts w:eastAsia="Calibri"/>
                <w:sz w:val="20"/>
                <w:szCs w:val="20"/>
                <w:lang w:val="en-US"/>
              </w:rPr>
              <w:t>.</w:t>
            </w:r>
            <w:r w:rsidRPr="00242452">
              <w:rPr>
                <w:rFonts w:eastAsia="Calibri"/>
                <w:sz w:val="20"/>
                <w:szCs w:val="20"/>
                <w:lang w:val="en-US"/>
              </w:rPr>
              <w:t>8</w:t>
            </w:r>
          </w:p>
        </w:tc>
        <w:tc>
          <w:tcPr>
            <w:tcW w:w="1673" w:type="dxa"/>
            <w:noWrap/>
            <w:hideMark/>
          </w:tcPr>
          <w:p w14:paraId="13F86B90" w14:textId="0FD38A77"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0</w:t>
            </w:r>
            <w:r w:rsidR="00E07DBE">
              <w:rPr>
                <w:rFonts w:eastAsia="Calibri"/>
                <w:b/>
                <w:sz w:val="20"/>
                <w:szCs w:val="20"/>
                <w:lang w:val="en-US"/>
              </w:rPr>
              <w:t>.</w:t>
            </w:r>
            <w:r w:rsidRPr="00242452">
              <w:rPr>
                <w:rFonts w:eastAsia="Calibri"/>
                <w:b/>
                <w:sz w:val="20"/>
                <w:szCs w:val="20"/>
                <w:lang w:val="en-US"/>
              </w:rPr>
              <w:t>064</w:t>
            </w:r>
          </w:p>
        </w:tc>
        <w:tc>
          <w:tcPr>
            <w:tcW w:w="1673" w:type="dxa"/>
            <w:noWrap/>
            <w:hideMark/>
          </w:tcPr>
          <w:p w14:paraId="3C431D7F" w14:textId="41739F51"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6</w:t>
            </w:r>
            <w:r w:rsidR="00E07DBE">
              <w:rPr>
                <w:rFonts w:eastAsia="Calibri"/>
                <w:b/>
                <w:sz w:val="20"/>
                <w:szCs w:val="20"/>
                <w:lang w:val="en-US"/>
              </w:rPr>
              <w:t>.</w:t>
            </w:r>
            <w:r w:rsidRPr="00242452">
              <w:rPr>
                <w:rFonts w:eastAsia="Calibri"/>
                <w:b/>
                <w:sz w:val="20"/>
                <w:szCs w:val="20"/>
                <w:lang w:val="en-US"/>
              </w:rPr>
              <w:t>4</w:t>
            </w:r>
          </w:p>
        </w:tc>
      </w:tr>
      <w:tr w:rsidR="000574AB" w:rsidRPr="00242452" w14:paraId="2F48BE72" w14:textId="77777777" w:rsidTr="006531C9">
        <w:trPr>
          <w:trHeight w:val="300"/>
        </w:trPr>
        <w:tc>
          <w:tcPr>
            <w:tcW w:w="1384" w:type="dxa"/>
            <w:vMerge w:val="restart"/>
            <w:noWrap/>
            <w:vAlign w:val="center"/>
            <w:hideMark/>
          </w:tcPr>
          <w:p w14:paraId="32CBD909"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Tier 4</w:t>
            </w:r>
          </w:p>
        </w:tc>
        <w:tc>
          <w:tcPr>
            <w:tcW w:w="1559" w:type="dxa"/>
            <w:noWrap/>
            <w:hideMark/>
          </w:tcPr>
          <w:p w14:paraId="5151F47A"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adult</w:t>
            </w:r>
          </w:p>
          <w:p w14:paraId="501CCDBA"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(60 kg bw)</w:t>
            </w:r>
          </w:p>
        </w:tc>
        <w:tc>
          <w:tcPr>
            <w:tcW w:w="1673" w:type="dxa"/>
            <w:noWrap/>
            <w:hideMark/>
          </w:tcPr>
          <w:p w14:paraId="7C0D3780" w14:textId="0BB3C716"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0</w:t>
            </w:r>
            <w:r w:rsidR="00E07DBE">
              <w:rPr>
                <w:rFonts w:eastAsia="Calibri"/>
                <w:b/>
                <w:sz w:val="20"/>
                <w:szCs w:val="20"/>
                <w:lang w:val="en-US"/>
              </w:rPr>
              <w:t>.</w:t>
            </w:r>
            <w:r w:rsidRPr="00242452">
              <w:rPr>
                <w:rFonts w:eastAsia="Calibri"/>
                <w:b/>
                <w:sz w:val="20"/>
                <w:szCs w:val="20"/>
                <w:lang w:val="en-US"/>
              </w:rPr>
              <w:t>0001</w:t>
            </w:r>
          </w:p>
        </w:tc>
        <w:tc>
          <w:tcPr>
            <w:tcW w:w="1673" w:type="dxa"/>
            <w:noWrap/>
            <w:hideMark/>
          </w:tcPr>
          <w:p w14:paraId="22172F06" w14:textId="0AE9569C"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0</w:t>
            </w:r>
            <w:r w:rsidR="00E07DBE">
              <w:rPr>
                <w:rFonts w:eastAsia="Calibri"/>
                <w:b/>
                <w:sz w:val="20"/>
                <w:szCs w:val="20"/>
                <w:lang w:val="en-US"/>
              </w:rPr>
              <w:t>.</w:t>
            </w:r>
            <w:r w:rsidRPr="00242452">
              <w:rPr>
                <w:rFonts w:eastAsia="Calibri"/>
                <w:b/>
                <w:sz w:val="20"/>
                <w:szCs w:val="20"/>
                <w:lang w:val="en-US"/>
              </w:rPr>
              <w:t>02</w:t>
            </w:r>
          </w:p>
        </w:tc>
        <w:tc>
          <w:tcPr>
            <w:tcW w:w="1673" w:type="dxa"/>
            <w:noWrap/>
            <w:hideMark/>
          </w:tcPr>
          <w:p w14:paraId="6E73C707"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c>
          <w:tcPr>
            <w:tcW w:w="1673" w:type="dxa"/>
            <w:noWrap/>
            <w:hideMark/>
          </w:tcPr>
          <w:p w14:paraId="6AA74D2E"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r>
      <w:tr w:rsidR="000574AB" w:rsidRPr="00242452" w14:paraId="2A0CC181" w14:textId="77777777" w:rsidTr="006531C9">
        <w:trPr>
          <w:trHeight w:val="300"/>
        </w:trPr>
        <w:tc>
          <w:tcPr>
            <w:tcW w:w="1384" w:type="dxa"/>
            <w:vMerge/>
            <w:noWrap/>
            <w:hideMark/>
          </w:tcPr>
          <w:p w14:paraId="14BEE200" w14:textId="77777777" w:rsidR="000574AB" w:rsidRPr="00242452" w:rsidRDefault="000574AB" w:rsidP="000574AB">
            <w:pPr>
              <w:spacing w:line="260" w:lineRule="atLeast"/>
              <w:rPr>
                <w:rFonts w:eastAsia="Calibri"/>
                <w:sz w:val="20"/>
                <w:szCs w:val="20"/>
                <w:lang w:val="en-US"/>
              </w:rPr>
            </w:pPr>
          </w:p>
        </w:tc>
        <w:tc>
          <w:tcPr>
            <w:tcW w:w="1559" w:type="dxa"/>
            <w:noWrap/>
            <w:hideMark/>
          </w:tcPr>
          <w:p w14:paraId="79F0D185"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toddler</w:t>
            </w:r>
          </w:p>
          <w:p w14:paraId="26A2CC03" w14:textId="77777777" w:rsidR="000574AB" w:rsidRPr="00242452" w:rsidRDefault="000574AB" w:rsidP="000574AB">
            <w:pPr>
              <w:spacing w:line="260" w:lineRule="atLeast"/>
              <w:rPr>
                <w:rFonts w:eastAsia="Calibri"/>
                <w:sz w:val="20"/>
                <w:szCs w:val="20"/>
                <w:lang w:val="en-US"/>
              </w:rPr>
            </w:pPr>
            <w:r w:rsidRPr="00242452">
              <w:rPr>
                <w:rFonts w:eastAsia="Calibri"/>
                <w:sz w:val="20"/>
                <w:szCs w:val="20"/>
                <w:lang w:val="en-US"/>
              </w:rPr>
              <w:t>(10 kg bw)</w:t>
            </w:r>
          </w:p>
        </w:tc>
        <w:tc>
          <w:tcPr>
            <w:tcW w:w="1673" w:type="dxa"/>
            <w:noWrap/>
            <w:hideMark/>
          </w:tcPr>
          <w:p w14:paraId="4E7949C2" w14:textId="34AC5A51"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0</w:t>
            </w:r>
            <w:r w:rsidR="00E07DBE">
              <w:rPr>
                <w:rFonts w:eastAsia="Calibri"/>
                <w:b/>
                <w:sz w:val="20"/>
                <w:szCs w:val="20"/>
                <w:lang w:val="en-US"/>
              </w:rPr>
              <w:t>.</w:t>
            </w:r>
            <w:r w:rsidRPr="00242452">
              <w:rPr>
                <w:rFonts w:eastAsia="Calibri"/>
                <w:b/>
                <w:sz w:val="20"/>
                <w:szCs w:val="20"/>
                <w:lang w:val="en-US"/>
              </w:rPr>
              <w:t>0003</w:t>
            </w:r>
          </w:p>
        </w:tc>
        <w:tc>
          <w:tcPr>
            <w:tcW w:w="1673" w:type="dxa"/>
            <w:noWrap/>
            <w:hideMark/>
          </w:tcPr>
          <w:p w14:paraId="1E0F79EF" w14:textId="53119F61" w:rsidR="000574AB" w:rsidRPr="00242452" w:rsidRDefault="000574AB" w:rsidP="000574AB">
            <w:pPr>
              <w:spacing w:line="260" w:lineRule="atLeast"/>
              <w:jc w:val="center"/>
              <w:rPr>
                <w:rFonts w:eastAsia="Calibri"/>
                <w:b/>
                <w:sz w:val="20"/>
                <w:szCs w:val="20"/>
                <w:lang w:val="en-US"/>
              </w:rPr>
            </w:pPr>
            <w:r w:rsidRPr="00242452">
              <w:rPr>
                <w:rFonts w:eastAsia="Calibri"/>
                <w:b/>
                <w:sz w:val="20"/>
                <w:szCs w:val="20"/>
                <w:lang w:val="en-US"/>
              </w:rPr>
              <w:t>0</w:t>
            </w:r>
            <w:r w:rsidR="00E07DBE">
              <w:rPr>
                <w:rFonts w:eastAsia="Calibri"/>
                <w:b/>
                <w:sz w:val="20"/>
                <w:szCs w:val="20"/>
                <w:lang w:val="en-US"/>
              </w:rPr>
              <w:t>.</w:t>
            </w:r>
            <w:r w:rsidRPr="00242452">
              <w:rPr>
                <w:rFonts w:eastAsia="Calibri"/>
                <w:b/>
                <w:sz w:val="20"/>
                <w:szCs w:val="20"/>
                <w:lang w:val="en-US"/>
              </w:rPr>
              <w:t>1</w:t>
            </w:r>
          </w:p>
        </w:tc>
        <w:tc>
          <w:tcPr>
            <w:tcW w:w="1673" w:type="dxa"/>
            <w:noWrap/>
            <w:hideMark/>
          </w:tcPr>
          <w:p w14:paraId="52C59339"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c>
          <w:tcPr>
            <w:tcW w:w="1673" w:type="dxa"/>
            <w:noWrap/>
            <w:hideMark/>
          </w:tcPr>
          <w:p w14:paraId="00ADE3E7" w14:textId="77777777" w:rsidR="000574AB" w:rsidRPr="00242452" w:rsidRDefault="000574AB" w:rsidP="000574AB">
            <w:pPr>
              <w:spacing w:line="260" w:lineRule="atLeast"/>
              <w:jc w:val="center"/>
              <w:rPr>
                <w:rFonts w:eastAsia="Calibri"/>
                <w:sz w:val="20"/>
                <w:szCs w:val="20"/>
                <w:lang w:val="en-US"/>
              </w:rPr>
            </w:pPr>
            <w:r w:rsidRPr="00242452">
              <w:rPr>
                <w:rFonts w:eastAsia="Calibri"/>
                <w:sz w:val="20"/>
                <w:szCs w:val="20"/>
                <w:lang w:val="en-US"/>
              </w:rPr>
              <w:t>-</w:t>
            </w:r>
          </w:p>
        </w:tc>
      </w:tr>
    </w:tbl>
    <w:p w14:paraId="2B00F0FB" w14:textId="77777777" w:rsidR="00BB4D65" w:rsidRPr="00242452" w:rsidRDefault="00BB4D65" w:rsidP="00BB4D65">
      <w:pPr>
        <w:spacing w:line="260" w:lineRule="atLeast"/>
        <w:rPr>
          <w:rFonts w:eastAsia="Calibri"/>
          <w:lang w:val="en-US"/>
        </w:rPr>
      </w:pPr>
    </w:p>
    <w:p w14:paraId="5E29951D" w14:textId="52DD73FB" w:rsidR="00BB4D65" w:rsidRPr="00242452" w:rsidRDefault="00BB4D65" w:rsidP="00E07DBE">
      <w:pPr>
        <w:spacing w:line="260" w:lineRule="atLeast"/>
        <w:jc w:val="both"/>
        <w:rPr>
          <w:rFonts w:eastAsia="Calibri"/>
          <w:lang w:val="en-US"/>
        </w:rPr>
      </w:pPr>
      <w:r w:rsidRPr="00242452">
        <w:rPr>
          <w:rFonts w:eastAsia="Calibri"/>
          <w:lang w:val="en-US"/>
        </w:rPr>
        <w:t xml:space="preserve">In tier 1, chronic and acute exposure to S-methoprene via food are respectively above 10% ADI and 10 % ARfD for toddlers and below 10% ADI and 10% ARfD for adults. As a result, refinement of chronic and acute exposure exposure calculation is necessary only for toddlers. Same refinement options as for imiprothrin has been </w:t>
      </w:r>
      <w:r w:rsidR="007E398C" w:rsidRPr="00242452">
        <w:rPr>
          <w:rFonts w:eastAsia="Calibri"/>
          <w:lang w:val="en-US"/>
        </w:rPr>
        <w:t>applied</w:t>
      </w:r>
      <w:r w:rsidRPr="00242452">
        <w:rPr>
          <w:rFonts w:eastAsia="Calibri"/>
          <w:lang w:val="en-US"/>
        </w:rPr>
        <w:t xml:space="preserve"> for S-methoprene</w:t>
      </w:r>
      <w:r w:rsidR="007E398C" w:rsidRPr="00242452">
        <w:rPr>
          <w:rFonts w:eastAsia="Calibri"/>
          <w:lang w:val="en-US"/>
        </w:rPr>
        <w:t xml:space="preserve"> (see description of scenario 1)</w:t>
      </w:r>
      <w:r w:rsidRPr="00242452">
        <w:rPr>
          <w:rFonts w:eastAsia="Calibri"/>
          <w:lang w:val="en-US"/>
        </w:rPr>
        <w:t>. In tier 4, chronic and acute consumer exposure</w:t>
      </w:r>
      <w:r w:rsidR="00116F45" w:rsidRPr="00242452">
        <w:rPr>
          <w:rFonts w:eastAsia="Calibri"/>
          <w:lang w:val="en-US"/>
        </w:rPr>
        <w:t>s</w:t>
      </w:r>
      <w:r w:rsidRPr="00242452">
        <w:rPr>
          <w:rFonts w:eastAsia="Calibri"/>
          <w:lang w:val="en-US"/>
        </w:rPr>
        <w:t xml:space="preserve"> are respectively below 10% ADI and 10 % ARfD of S-methoprene. </w:t>
      </w:r>
    </w:p>
    <w:p w14:paraId="46A21ED5" w14:textId="77777777" w:rsidR="007E398C" w:rsidRPr="00242452" w:rsidRDefault="007E398C" w:rsidP="00E07DBE">
      <w:pPr>
        <w:spacing w:line="260" w:lineRule="atLeast"/>
        <w:jc w:val="both"/>
        <w:rPr>
          <w:rFonts w:eastAsia="Calibri"/>
          <w:lang w:val="en-US"/>
        </w:rPr>
      </w:pPr>
    </w:p>
    <w:p w14:paraId="1F036930" w14:textId="4102BFC3" w:rsidR="009D0C0B" w:rsidRPr="00242452" w:rsidRDefault="00BB4D65" w:rsidP="00884700">
      <w:pPr>
        <w:spacing w:line="260" w:lineRule="atLeast"/>
        <w:jc w:val="both"/>
        <w:rPr>
          <w:rFonts w:eastAsia="Calibri"/>
          <w:sz w:val="18"/>
          <w:lang w:val="en-US" w:eastAsia="en-US"/>
        </w:rPr>
      </w:pPr>
      <w:r w:rsidRPr="00242452">
        <w:rPr>
          <w:lang w:val="en-US"/>
        </w:rPr>
        <w:t>It should be noted that acetone has been identified as a substance of concern (SoC) of the product (human health section). How</w:t>
      </w:r>
      <w:r w:rsidR="006531C9" w:rsidRPr="00242452">
        <w:rPr>
          <w:lang w:val="en-US"/>
        </w:rPr>
        <w:t>ever, as criteria which have le</w:t>
      </w:r>
      <w:r w:rsidRPr="00242452">
        <w:rPr>
          <w:lang w:val="en-US"/>
        </w:rPr>
        <w:t>d to consider this substance as a SoC are not linked to oral exposure, no risk assessment linked to dietary exposure to acetone has been conducted.</w:t>
      </w:r>
    </w:p>
    <w:p w14:paraId="60E706B1" w14:textId="77777777" w:rsidR="009D0C0B" w:rsidRPr="00242452" w:rsidRDefault="009D0C0B">
      <w:pPr>
        <w:spacing w:line="260" w:lineRule="atLeast"/>
        <w:rPr>
          <w:rFonts w:eastAsia="Calibri"/>
          <w:lang w:val="en-US" w:eastAsia="en-US"/>
        </w:rPr>
      </w:pPr>
    </w:p>
    <w:p w14:paraId="2832BDCE" w14:textId="77777777" w:rsidR="009D0C0B" w:rsidRPr="00242452" w:rsidRDefault="009D0C0B">
      <w:pPr>
        <w:spacing w:line="260" w:lineRule="atLeast"/>
        <w:rPr>
          <w:rFonts w:ascii="Times New Roman" w:eastAsia="Calibri" w:hAnsi="Times New Roman" w:cs="Times New Roman"/>
          <w:i/>
          <w:iCs/>
          <w:lang w:val="en-US" w:eastAsia="en-US"/>
        </w:rPr>
      </w:pPr>
    </w:p>
    <w:p w14:paraId="2424F159" w14:textId="6557B37C" w:rsidR="009D0C0B" w:rsidRPr="00242452" w:rsidRDefault="00FA480B">
      <w:pPr>
        <w:pStyle w:val="Titre4"/>
        <w:pageBreakBefore/>
        <w:rPr>
          <w:lang w:val="en-US"/>
        </w:rPr>
      </w:pPr>
      <w:bookmarkStart w:id="110" w:name="_Toc70070690"/>
      <w:bookmarkStart w:id="111" w:name="_Toc70070691"/>
      <w:bookmarkStart w:id="112" w:name="_Toc70070692"/>
      <w:bookmarkStart w:id="113" w:name="_Toc70070693"/>
      <w:bookmarkStart w:id="114" w:name="_Toc70070694"/>
      <w:bookmarkStart w:id="115" w:name="_Toc70070699"/>
      <w:bookmarkStart w:id="116" w:name="_Toc70070707"/>
      <w:bookmarkStart w:id="117" w:name="_Toc70070711"/>
      <w:bookmarkStart w:id="118" w:name="_Toc70070719"/>
      <w:bookmarkStart w:id="119" w:name="_Toc70070723"/>
      <w:bookmarkStart w:id="120" w:name="_Toc70070731"/>
      <w:bookmarkStart w:id="121" w:name="_Toc70070735"/>
      <w:bookmarkStart w:id="122" w:name="_Toc70070739"/>
      <w:bookmarkStart w:id="123" w:name="_Toc70070740"/>
      <w:bookmarkStart w:id="124" w:name="_Toc70070741"/>
      <w:bookmarkStart w:id="125" w:name="_Toc70070742"/>
      <w:bookmarkStart w:id="126" w:name="_Toc70070743"/>
      <w:bookmarkStart w:id="127" w:name="_Toc70070744"/>
      <w:bookmarkStart w:id="128" w:name="_Toc70070745"/>
      <w:bookmarkStart w:id="129" w:name="_Toc70070746"/>
      <w:bookmarkStart w:id="130" w:name="_Toc70070747"/>
      <w:bookmarkStart w:id="131" w:name="_Toc70070771"/>
      <w:bookmarkStart w:id="132" w:name="_Toc70070772"/>
      <w:bookmarkStart w:id="133" w:name="_Toc70070773"/>
      <w:bookmarkStart w:id="134" w:name="_Toc70070774"/>
      <w:bookmarkStart w:id="135" w:name="_Toc70070775"/>
      <w:bookmarkStart w:id="136" w:name="_Toc70070776"/>
      <w:bookmarkStart w:id="137" w:name="_Toc70070777"/>
      <w:bookmarkStart w:id="138" w:name="_Toc70070778"/>
      <w:bookmarkStart w:id="139" w:name="_Toc70070799"/>
      <w:bookmarkStart w:id="140" w:name="_Toc70070800"/>
      <w:bookmarkStart w:id="141" w:name="_Toc70070801"/>
      <w:bookmarkStart w:id="142" w:name="_Toc70070802"/>
      <w:bookmarkStart w:id="143" w:name="_Toc70070803"/>
      <w:bookmarkStart w:id="144" w:name="_Toc70070804"/>
      <w:bookmarkStart w:id="145" w:name="_Toc70070805"/>
      <w:bookmarkStart w:id="146" w:name="_Toc70070824"/>
      <w:bookmarkStart w:id="147" w:name="_Toc10143368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242452">
        <w:rPr>
          <w:lang w:val="en-US"/>
        </w:rPr>
        <w:lastRenderedPageBreak/>
        <w:t>Risk characterisation for human health</w:t>
      </w:r>
      <w:bookmarkEnd w:id="147"/>
    </w:p>
    <w:p w14:paraId="521776BE" w14:textId="77777777" w:rsidR="009D0C0B" w:rsidRPr="00242452" w:rsidRDefault="00FA480B">
      <w:pPr>
        <w:rPr>
          <w:rFonts w:eastAsia="Calibri"/>
          <w:b/>
          <w:i/>
          <w:sz w:val="22"/>
          <w:szCs w:val="22"/>
          <w:lang w:val="en-US" w:eastAsia="en-US"/>
        </w:rPr>
      </w:pPr>
      <w:r w:rsidRPr="00242452">
        <w:rPr>
          <w:rFonts w:eastAsia="Calibri"/>
          <w:b/>
          <w:i/>
          <w:sz w:val="22"/>
          <w:szCs w:val="22"/>
          <w:lang w:val="en-US" w:eastAsia="en-US"/>
        </w:rPr>
        <w:t>Risk for consumers via residues in food</w:t>
      </w:r>
    </w:p>
    <w:p w14:paraId="69332698" w14:textId="77777777" w:rsidR="009D0C0B" w:rsidRPr="00242452" w:rsidRDefault="009D0C0B">
      <w:pPr>
        <w:spacing w:line="260" w:lineRule="atLeast"/>
        <w:rPr>
          <w:rFonts w:eastAsia="Calibri"/>
          <w:b/>
          <w:i/>
          <w:sz w:val="22"/>
          <w:szCs w:val="22"/>
          <w:lang w:val="en-US" w:eastAsia="en-US"/>
        </w:rPr>
      </w:pPr>
    </w:p>
    <w:p w14:paraId="6A5C91AC" w14:textId="50E82391" w:rsidR="009D0C0B" w:rsidRPr="00242452" w:rsidRDefault="00116F45" w:rsidP="00884700">
      <w:pPr>
        <w:spacing w:line="276" w:lineRule="auto"/>
        <w:jc w:val="both"/>
        <w:rPr>
          <w:rFonts w:eastAsia="Calibri"/>
          <w:lang w:val="en-US" w:eastAsia="en-US"/>
        </w:rPr>
      </w:pPr>
      <w:r w:rsidRPr="00242452">
        <w:rPr>
          <w:rFonts w:eastAsia="Calibri"/>
          <w:lang w:val="en-US" w:eastAsia="en-US"/>
        </w:rPr>
        <w:t xml:space="preserve">Indirect exposure via food to S-methoprene and imiprothrin arising from intended uses of KAPO CHOC PUCES ET LARVES has been estimated and compared to ADI and ARfD in section “dietary exposure” (2.2.6.2). </w:t>
      </w:r>
    </w:p>
    <w:p w14:paraId="74A94E22" w14:textId="370D6806" w:rsidR="00116F45" w:rsidRPr="00242452" w:rsidRDefault="00116F45" w:rsidP="00884700">
      <w:pPr>
        <w:spacing w:line="276" w:lineRule="auto"/>
        <w:jc w:val="both"/>
        <w:rPr>
          <w:rFonts w:eastAsia="Calibri"/>
          <w:lang w:val="en-US" w:eastAsia="en-US"/>
        </w:rPr>
      </w:pPr>
    </w:p>
    <w:p w14:paraId="28C13875" w14:textId="77777777" w:rsidR="00116F45" w:rsidRPr="00242452" w:rsidRDefault="00116F45" w:rsidP="00E07DBE">
      <w:pPr>
        <w:spacing w:line="260" w:lineRule="atLeast"/>
        <w:jc w:val="both"/>
        <w:rPr>
          <w:rFonts w:eastAsia="Calibri"/>
          <w:lang w:val="en-US"/>
        </w:rPr>
      </w:pPr>
      <w:r w:rsidRPr="00242452">
        <w:rPr>
          <w:rFonts w:eastAsia="Calibri"/>
          <w:lang w:val="en-US" w:eastAsia="en-US"/>
        </w:rPr>
        <w:t xml:space="preserve">Risk linked to chronic and acute consumer exposures to S-methoprene </w:t>
      </w:r>
      <w:r w:rsidRPr="00242452">
        <w:rPr>
          <w:rFonts w:eastAsia="Calibri"/>
          <w:lang w:val="en-US"/>
        </w:rPr>
        <w:t>is acceptable.</w:t>
      </w:r>
    </w:p>
    <w:p w14:paraId="633E1375" w14:textId="77777777" w:rsidR="00116F45" w:rsidRPr="00242452" w:rsidRDefault="00116F45" w:rsidP="00E07DBE">
      <w:pPr>
        <w:spacing w:line="260" w:lineRule="atLeast"/>
        <w:jc w:val="both"/>
        <w:rPr>
          <w:rFonts w:eastAsia="Calibri"/>
          <w:lang w:val="en-US"/>
        </w:rPr>
      </w:pPr>
    </w:p>
    <w:p w14:paraId="6F34D567" w14:textId="77777777" w:rsidR="006531C9" w:rsidRPr="00242452" w:rsidRDefault="001C5C8C" w:rsidP="00E07DBE">
      <w:pPr>
        <w:spacing w:line="260" w:lineRule="atLeast"/>
        <w:jc w:val="both"/>
        <w:rPr>
          <w:rFonts w:eastAsia="Calibri"/>
          <w:lang w:val="en-US"/>
        </w:rPr>
      </w:pPr>
      <w:r w:rsidRPr="00242452">
        <w:rPr>
          <w:rFonts w:eastAsia="Calibri"/>
          <w:lang w:val="en-US"/>
        </w:rPr>
        <w:t xml:space="preserve">Regarding imiprothrin, risk linked to chronic exposure is acceptable. However, as acute exposure remains above 10% ARfD for adults and toddlers after refinements and no futher data were submitted by the applicant, </w:t>
      </w:r>
      <w:r w:rsidR="006531C9" w:rsidRPr="00242452">
        <w:rPr>
          <w:rFonts w:eastAsia="Calibri"/>
          <w:lang w:val="en-US"/>
        </w:rPr>
        <w:t>no conclusion on the risk linked to acute exposure to imiprothrin via food can be drawn</w:t>
      </w:r>
      <w:r w:rsidRPr="00242452">
        <w:rPr>
          <w:rFonts w:eastAsia="Calibri"/>
          <w:lang w:val="en-US"/>
        </w:rPr>
        <w:t>.</w:t>
      </w:r>
    </w:p>
    <w:p w14:paraId="46F7FA0D" w14:textId="292AEF8E" w:rsidR="00244CA6" w:rsidRPr="00242452" w:rsidRDefault="001C5C8C" w:rsidP="00244CA6">
      <w:pPr>
        <w:spacing w:line="260" w:lineRule="atLeast"/>
        <w:jc w:val="both"/>
        <w:rPr>
          <w:rFonts w:eastAsia="Calibri"/>
          <w:lang w:val="en-US"/>
        </w:rPr>
      </w:pPr>
      <w:r w:rsidRPr="00242452">
        <w:rPr>
          <w:rFonts w:eastAsia="Calibri"/>
          <w:lang w:val="en-US"/>
        </w:rPr>
        <w:t xml:space="preserve"> </w:t>
      </w:r>
    </w:p>
    <w:p w14:paraId="72AF9094" w14:textId="18959446" w:rsidR="00244CA6" w:rsidRPr="00242452" w:rsidRDefault="00244CA6" w:rsidP="00244CA6">
      <w:pPr>
        <w:spacing w:line="260" w:lineRule="atLeast"/>
        <w:jc w:val="both"/>
        <w:rPr>
          <w:rFonts w:eastAsia="Calibri"/>
          <w:lang w:val="en-US"/>
        </w:rPr>
      </w:pPr>
      <w:r w:rsidRPr="00242452">
        <w:rPr>
          <w:rFonts w:eastAsia="Calibri"/>
          <w:lang w:val="en-US"/>
        </w:rPr>
        <w:t xml:space="preserve">As a result, the following risk mitigation measure is proposed: </w:t>
      </w:r>
    </w:p>
    <w:p w14:paraId="544A71AE" w14:textId="77777777" w:rsidR="00244CA6" w:rsidRPr="00242452" w:rsidRDefault="00244CA6" w:rsidP="00244CA6">
      <w:pPr>
        <w:spacing w:line="260" w:lineRule="atLeast"/>
        <w:ind w:left="720"/>
        <w:contextualSpacing/>
        <w:rPr>
          <w:lang w:val="en-US"/>
        </w:rPr>
      </w:pPr>
      <w:r w:rsidRPr="00242452">
        <w:rPr>
          <w:rFonts w:eastAsia="Calibri"/>
          <w:lang w:val="en-US"/>
        </w:rPr>
        <w:t>-</w:t>
      </w:r>
      <w:r w:rsidRPr="00242452">
        <w:rPr>
          <w:lang w:val="en-US"/>
        </w:rPr>
        <w:t xml:space="preserve"> Do not use in areas where food is stored and prepared such as kitchens.</w:t>
      </w:r>
    </w:p>
    <w:p w14:paraId="185C6EB2" w14:textId="6E9670A5" w:rsidR="00116F45" w:rsidRPr="00242452" w:rsidRDefault="00116F45" w:rsidP="00244CA6">
      <w:pPr>
        <w:spacing w:line="260" w:lineRule="atLeast"/>
        <w:jc w:val="both"/>
        <w:rPr>
          <w:rFonts w:eastAsia="Calibri"/>
          <w:lang w:val="en-US" w:eastAsia="en-US"/>
        </w:rPr>
      </w:pPr>
    </w:p>
    <w:p w14:paraId="77C7F1CB" w14:textId="77777777" w:rsidR="00116F45" w:rsidRPr="00242452" w:rsidRDefault="00116F45">
      <w:pPr>
        <w:spacing w:line="276" w:lineRule="auto"/>
        <w:rPr>
          <w:rFonts w:eastAsia="Calibri"/>
          <w:lang w:val="en-US" w:eastAsia="en-US"/>
        </w:rPr>
      </w:pPr>
    </w:p>
    <w:p w14:paraId="7C4D685F" w14:textId="77777777" w:rsidR="009D0C0B" w:rsidRPr="00242452" w:rsidRDefault="009D0C0B">
      <w:pPr>
        <w:spacing w:line="260" w:lineRule="atLeast"/>
        <w:rPr>
          <w:rFonts w:ascii="Times New Roman" w:eastAsia="Calibri" w:hAnsi="Times New Roman" w:cs="Times New Roman"/>
          <w:i/>
          <w:lang w:val="en-US" w:eastAsia="en-US"/>
        </w:rPr>
      </w:pPr>
    </w:p>
    <w:p w14:paraId="61C11941" w14:textId="77777777" w:rsidR="009D0797" w:rsidRPr="00242452" w:rsidRDefault="009D0797" w:rsidP="00E07DBE">
      <w:pPr>
        <w:spacing w:line="260" w:lineRule="atLeast"/>
        <w:jc w:val="both"/>
        <w:rPr>
          <w:iCs/>
          <w:lang w:val="en-US" w:eastAsia="en-US"/>
        </w:rPr>
      </w:pPr>
    </w:p>
    <w:p w14:paraId="54CF0B61" w14:textId="6D45C8B4" w:rsidR="00FC0BEC" w:rsidRPr="00242452" w:rsidRDefault="00FC0BEC" w:rsidP="00884700">
      <w:pPr>
        <w:rPr>
          <w:lang w:val="en-US"/>
        </w:rPr>
      </w:pPr>
    </w:p>
    <w:p w14:paraId="0C687003" w14:textId="726F32A7" w:rsidR="005203D0" w:rsidRPr="00242452" w:rsidRDefault="005203D0" w:rsidP="00884700">
      <w:pPr>
        <w:spacing w:line="260" w:lineRule="atLeast"/>
        <w:jc w:val="both"/>
        <w:rPr>
          <w:iCs/>
          <w:lang w:val="en-US" w:eastAsia="en-US"/>
        </w:rPr>
      </w:pPr>
    </w:p>
    <w:p w14:paraId="098F6AB8" w14:textId="77777777" w:rsidR="00A20808" w:rsidRPr="00884700" w:rsidRDefault="00A20808" w:rsidP="00884700">
      <w:pPr>
        <w:spacing w:line="260" w:lineRule="atLeast"/>
        <w:jc w:val="both"/>
        <w:rPr>
          <w:iCs/>
          <w:lang w:val="en-US" w:eastAsia="en-US"/>
        </w:rPr>
      </w:pPr>
    </w:p>
    <w:p w14:paraId="72A02858" w14:textId="77777777" w:rsidR="009D0C0B" w:rsidRPr="00242452" w:rsidRDefault="00FA480B">
      <w:pPr>
        <w:pStyle w:val="Titre3"/>
        <w:rPr>
          <w:rFonts w:ascii="Times New Roman" w:eastAsia="Calibri" w:hAnsi="Times New Roman" w:cs="Times New Roman"/>
          <w:i/>
          <w:iCs/>
          <w:lang w:val="en-US" w:eastAsia="en-US"/>
        </w:rPr>
      </w:pPr>
      <w:bookmarkStart w:id="148" w:name="_Toc101433689"/>
      <w:r w:rsidRPr="00242452">
        <w:rPr>
          <w:lang w:val="en-US"/>
        </w:rPr>
        <w:t>Risk assessment for animal health</w:t>
      </w:r>
      <w:bookmarkEnd w:id="148"/>
    </w:p>
    <w:p w14:paraId="4D183FA7" w14:textId="70D1F515" w:rsidR="00EE5911" w:rsidRPr="00242452" w:rsidRDefault="00EE5911" w:rsidP="00884700">
      <w:pPr>
        <w:spacing w:line="260" w:lineRule="atLeast"/>
        <w:contextualSpacing/>
        <w:jc w:val="both"/>
        <w:rPr>
          <w:iCs/>
          <w:lang w:val="en-US" w:eastAsia="en-US"/>
        </w:rPr>
      </w:pPr>
      <w:r w:rsidRPr="00242452">
        <w:rPr>
          <w:iCs/>
          <w:lang w:val="en-US" w:eastAsia="en-US"/>
        </w:rPr>
        <w:t>In t</w:t>
      </w:r>
      <w:r w:rsidRPr="00884700">
        <w:rPr>
          <w:iCs/>
          <w:lang w:val="en-US" w:eastAsia="en-US"/>
        </w:rPr>
        <w:t>he risk assess</w:t>
      </w:r>
      <w:r w:rsidRPr="00242452">
        <w:rPr>
          <w:iCs/>
          <w:lang w:val="en-US" w:eastAsia="en-US"/>
        </w:rPr>
        <w:t>ment for human health, the risk is considered acceptable for infant crawling into the treated floor and being orally exposed to the product by hand-to-mouth transfer. Therefore, the risk for animal health is covered by the risk for human health and is considered acceptable.</w:t>
      </w:r>
    </w:p>
    <w:p w14:paraId="6B6BA840" w14:textId="77777777" w:rsidR="009D0C0B" w:rsidRPr="00884700" w:rsidRDefault="009D0C0B" w:rsidP="00884700">
      <w:pPr>
        <w:spacing w:line="260" w:lineRule="atLeast"/>
        <w:contextualSpacing/>
        <w:jc w:val="both"/>
        <w:rPr>
          <w:rFonts w:eastAsia="Calibri"/>
          <w:lang w:val="en-US" w:eastAsia="en-US"/>
        </w:rPr>
      </w:pPr>
    </w:p>
    <w:p w14:paraId="1C228B00" w14:textId="77777777" w:rsidR="009D0C0B" w:rsidRPr="00242452" w:rsidRDefault="009D0C0B">
      <w:pPr>
        <w:spacing w:line="260" w:lineRule="atLeast"/>
        <w:rPr>
          <w:rFonts w:ascii="Times New Roman" w:eastAsia="Calibri" w:hAnsi="Times New Roman" w:cs="Times New Roman"/>
          <w:i/>
          <w:iCs/>
          <w:lang w:val="en-US" w:eastAsia="en-US"/>
        </w:rPr>
      </w:pPr>
    </w:p>
    <w:p w14:paraId="743B3A44" w14:textId="77777777" w:rsidR="009D0C0B" w:rsidRPr="00242452" w:rsidRDefault="00FA480B">
      <w:pPr>
        <w:pStyle w:val="Titre3"/>
        <w:rPr>
          <w:rFonts w:ascii="Times New Roman" w:eastAsia="Calibri" w:hAnsi="Times New Roman" w:cs="Times New Roman"/>
          <w:i/>
          <w:iCs/>
          <w:lang w:val="en-US" w:eastAsia="en-US"/>
        </w:rPr>
      </w:pPr>
      <w:bookmarkStart w:id="149" w:name="_Toc101433690"/>
      <w:r w:rsidRPr="00242452">
        <w:rPr>
          <w:lang w:val="en-US"/>
        </w:rPr>
        <w:t>Risk assessment for the environment</w:t>
      </w:r>
      <w:bookmarkEnd w:id="149"/>
    </w:p>
    <w:p w14:paraId="0A8C9B92" w14:textId="5D2AD125" w:rsidR="00197542" w:rsidRPr="00242452" w:rsidRDefault="00E161E9" w:rsidP="00510C6B">
      <w:pPr>
        <w:suppressAutoHyphens w:val="0"/>
        <w:autoSpaceDE w:val="0"/>
        <w:autoSpaceDN w:val="0"/>
        <w:adjustRightInd w:val="0"/>
        <w:jc w:val="both"/>
        <w:rPr>
          <w:iCs/>
          <w:lang w:val="en-US" w:eastAsia="en-US"/>
        </w:rPr>
      </w:pPr>
      <w:r w:rsidRPr="00242452">
        <w:rPr>
          <w:iCs/>
          <w:lang w:val="en-US" w:eastAsia="en-US"/>
        </w:rPr>
        <w:t>The following environmental exposure and risk assessment was conducted for the biocidal product</w:t>
      </w:r>
      <w:r w:rsidR="00957231" w:rsidRPr="00242452">
        <w:rPr>
          <w:iCs/>
          <w:lang w:val="en-US" w:eastAsia="en-US"/>
        </w:rPr>
        <w:t xml:space="preserve"> (BP)</w:t>
      </w:r>
      <w:r w:rsidRPr="00242452">
        <w:rPr>
          <w:iCs/>
          <w:lang w:val="en-US" w:eastAsia="en-US"/>
        </w:rPr>
        <w:t xml:space="preserve"> </w:t>
      </w:r>
      <w:r w:rsidR="00FD388A" w:rsidRPr="00242452">
        <w:rPr>
          <w:iCs/>
          <w:lang w:val="en-US" w:eastAsia="en-US"/>
        </w:rPr>
        <w:t>KAPO CHOC PUCE</w:t>
      </w:r>
      <w:r w:rsidR="006B1568" w:rsidRPr="00242452">
        <w:rPr>
          <w:iCs/>
          <w:lang w:val="en-US" w:eastAsia="en-US"/>
        </w:rPr>
        <w:t>S ET LARVES</w:t>
      </w:r>
      <w:r w:rsidRPr="00242452">
        <w:rPr>
          <w:iCs/>
          <w:lang w:val="en-US" w:eastAsia="en-US"/>
        </w:rPr>
        <w:t xml:space="preserve"> that is a </w:t>
      </w:r>
      <w:r w:rsidRPr="00242452">
        <w:rPr>
          <w:rFonts w:eastAsia="Calibri"/>
          <w:lang w:val="en-US" w:eastAsia="en-US"/>
        </w:rPr>
        <w:t>one-shot insecticide aerosol</w:t>
      </w:r>
      <w:r w:rsidRPr="00242452">
        <w:rPr>
          <w:iCs/>
          <w:lang w:val="en-US" w:eastAsia="en-US"/>
        </w:rPr>
        <w:t xml:space="preserve"> to be applied indoor,</w:t>
      </w:r>
      <w:r w:rsidRPr="00242452">
        <w:rPr>
          <w:rFonts w:eastAsia="Calibri"/>
          <w:lang w:val="en-US" w:eastAsia="en-US"/>
        </w:rPr>
        <w:t xml:space="preserve"> in case of infestation of flying and crawling insects (including flies and gnats), bedbugs, fleas and mites</w:t>
      </w:r>
      <w:r w:rsidRPr="00242452">
        <w:rPr>
          <w:iCs/>
          <w:lang w:val="en-US" w:eastAsia="en-US"/>
        </w:rPr>
        <w:t xml:space="preserve">. </w:t>
      </w:r>
      <w:r w:rsidR="00FD388A" w:rsidRPr="00242452">
        <w:rPr>
          <w:rFonts w:cs="Arial"/>
          <w:lang w:val="en-US"/>
        </w:rPr>
        <w:t>The emission</w:t>
      </w:r>
      <w:r w:rsidR="00B15C3A" w:rsidRPr="00242452">
        <w:rPr>
          <w:rFonts w:cs="Arial"/>
          <w:lang w:val="en-US"/>
        </w:rPr>
        <w:t xml:space="preserve"> </w:t>
      </w:r>
      <w:r w:rsidR="00FD388A" w:rsidRPr="00242452">
        <w:rPr>
          <w:rFonts w:cs="Arial"/>
          <w:lang w:val="en-US"/>
        </w:rPr>
        <w:t xml:space="preserve">assessment has been based on the product containing </w:t>
      </w:r>
      <w:r w:rsidRPr="00242452">
        <w:rPr>
          <w:rFonts w:cs="Arial"/>
          <w:lang w:val="en-US"/>
        </w:rPr>
        <w:t>0.</w:t>
      </w:r>
      <w:r w:rsidR="00197542" w:rsidRPr="00242452">
        <w:rPr>
          <w:rFonts w:cs="Arial"/>
          <w:lang w:val="en-US"/>
        </w:rPr>
        <w:t>5</w:t>
      </w:r>
      <w:r w:rsidRPr="00242452">
        <w:rPr>
          <w:rFonts w:cs="Arial"/>
          <w:lang w:val="en-US"/>
        </w:rPr>
        <w:t xml:space="preserve">% </w:t>
      </w:r>
      <w:r w:rsidR="00197542" w:rsidRPr="00242452">
        <w:rPr>
          <w:iCs/>
          <w:lang w:val="en-US" w:eastAsia="en-US"/>
        </w:rPr>
        <w:t>(w/w)</w:t>
      </w:r>
      <w:r w:rsidR="000D0B8A" w:rsidRPr="00242452">
        <w:rPr>
          <w:iCs/>
          <w:lang w:val="en-US" w:eastAsia="en-US"/>
        </w:rPr>
        <w:t xml:space="preserve"> </w:t>
      </w:r>
      <w:r w:rsidR="00B15C3A" w:rsidRPr="00242452">
        <w:rPr>
          <w:iCs/>
          <w:lang w:val="en-US" w:eastAsia="en-US"/>
        </w:rPr>
        <w:t xml:space="preserve">pure </w:t>
      </w:r>
      <w:r w:rsidR="00FD388A" w:rsidRPr="00242452">
        <w:rPr>
          <w:iCs/>
          <w:lang w:val="en-US" w:eastAsia="en-US"/>
        </w:rPr>
        <w:t xml:space="preserve">Imiprothrin </w:t>
      </w:r>
      <w:r w:rsidR="00197542" w:rsidRPr="00242452">
        <w:rPr>
          <w:iCs/>
          <w:lang w:val="en-US" w:eastAsia="en-US"/>
        </w:rPr>
        <w:t xml:space="preserve">and 0.01% (w/w) of </w:t>
      </w:r>
      <w:r w:rsidR="00B15C3A" w:rsidRPr="00242452">
        <w:rPr>
          <w:iCs/>
          <w:lang w:val="en-US" w:eastAsia="en-US"/>
        </w:rPr>
        <w:t xml:space="preserve">pure </w:t>
      </w:r>
      <w:r w:rsidR="00197542" w:rsidRPr="00242452">
        <w:rPr>
          <w:iCs/>
          <w:lang w:val="en-US" w:eastAsia="en-US"/>
        </w:rPr>
        <w:t>S-Methoprene as the active substances with an insecticidal action (product type (PT) 18).</w:t>
      </w:r>
    </w:p>
    <w:p w14:paraId="5F40F6C7" w14:textId="77777777" w:rsidR="00B15C3A" w:rsidRPr="00242452" w:rsidRDefault="00B15C3A" w:rsidP="00B15C3A">
      <w:pPr>
        <w:spacing w:line="260" w:lineRule="atLeast"/>
        <w:jc w:val="both"/>
        <w:rPr>
          <w:rFonts w:eastAsia="Calibri"/>
          <w:lang w:val="en-US" w:eastAsia="en-US"/>
        </w:rPr>
      </w:pPr>
    </w:p>
    <w:p w14:paraId="1E132859" w14:textId="3B023891" w:rsidR="00C25CEB" w:rsidRPr="00242452" w:rsidRDefault="00C25CEB" w:rsidP="00B15C3A">
      <w:pPr>
        <w:spacing w:line="260" w:lineRule="atLeast"/>
        <w:jc w:val="both"/>
        <w:rPr>
          <w:rFonts w:eastAsia="Calibri"/>
          <w:lang w:val="en-US" w:eastAsia="en-US"/>
        </w:rPr>
      </w:pPr>
      <w:r w:rsidRPr="00242452">
        <w:rPr>
          <w:rFonts w:eastAsia="Calibri"/>
          <w:lang w:val="en-US" w:eastAsia="en-US"/>
        </w:rPr>
        <w:t>Five relevant metabo</w:t>
      </w:r>
      <w:r w:rsidR="00957231" w:rsidRPr="00242452">
        <w:rPr>
          <w:rFonts w:eastAsia="Calibri"/>
          <w:lang w:val="en-US" w:eastAsia="en-US"/>
        </w:rPr>
        <w:t>lites have been identified for I</w:t>
      </w:r>
      <w:r w:rsidRPr="00242452">
        <w:rPr>
          <w:rFonts w:eastAsia="Calibri"/>
          <w:lang w:val="en-US" w:eastAsia="en-US"/>
        </w:rPr>
        <w:t xml:space="preserve">miprothrin: PGH, d-c/t-CRA, t-COOH-CA, CPG and PG. No relevant metabolite has been identified for </w:t>
      </w:r>
      <w:r w:rsidR="00F86272" w:rsidRPr="00242452">
        <w:rPr>
          <w:rFonts w:eastAsia="Calibri"/>
          <w:lang w:val="en-US" w:eastAsia="en-US"/>
        </w:rPr>
        <w:t>S-M</w:t>
      </w:r>
      <w:r w:rsidRPr="00242452">
        <w:rPr>
          <w:rFonts w:eastAsia="Calibri"/>
          <w:lang w:val="en-US" w:eastAsia="en-US"/>
        </w:rPr>
        <w:t xml:space="preserve">ethoprene. </w:t>
      </w:r>
    </w:p>
    <w:p w14:paraId="3A2BFD43" w14:textId="2BD3E520" w:rsidR="005C68AB" w:rsidRPr="00242452" w:rsidRDefault="00E161E9" w:rsidP="00B15C3A">
      <w:pPr>
        <w:jc w:val="both"/>
        <w:rPr>
          <w:color w:val="000000" w:themeColor="text1"/>
          <w:lang w:val="en-US"/>
        </w:rPr>
      </w:pPr>
      <w:r w:rsidRPr="00242452">
        <w:rPr>
          <w:iCs/>
          <w:lang w:val="en-US" w:eastAsia="en-US"/>
        </w:rPr>
        <w:t>The assessment has been conducted for the</w:t>
      </w:r>
      <w:r w:rsidR="00957231" w:rsidRPr="00242452">
        <w:rPr>
          <w:iCs/>
          <w:lang w:val="en-US" w:eastAsia="en-US"/>
        </w:rPr>
        <w:t xml:space="preserve"> two</w:t>
      </w:r>
      <w:r w:rsidRPr="00242452">
        <w:rPr>
          <w:iCs/>
          <w:lang w:val="en-US" w:eastAsia="en-US"/>
        </w:rPr>
        <w:t xml:space="preserve"> active substance</w:t>
      </w:r>
      <w:r w:rsidR="00957231" w:rsidRPr="00242452">
        <w:rPr>
          <w:iCs/>
          <w:lang w:val="en-US" w:eastAsia="en-US"/>
        </w:rPr>
        <w:t>s</w:t>
      </w:r>
      <w:r w:rsidRPr="00242452">
        <w:rPr>
          <w:iCs/>
          <w:lang w:val="en-US" w:eastAsia="en-US"/>
        </w:rPr>
        <w:t xml:space="preserve"> and </w:t>
      </w:r>
      <w:r w:rsidR="00957231" w:rsidRPr="00242452">
        <w:rPr>
          <w:iCs/>
          <w:lang w:val="en-US" w:eastAsia="en-US"/>
        </w:rPr>
        <w:t>their</w:t>
      </w:r>
      <w:r w:rsidRPr="00242452">
        <w:rPr>
          <w:iCs/>
          <w:lang w:val="en-US" w:eastAsia="en-US"/>
        </w:rPr>
        <w:t xml:space="preserve"> relevant metabolite</w:t>
      </w:r>
      <w:r w:rsidR="00957231" w:rsidRPr="00242452">
        <w:rPr>
          <w:iCs/>
          <w:lang w:val="en-US" w:eastAsia="en-US"/>
        </w:rPr>
        <w:t>s</w:t>
      </w:r>
      <w:r w:rsidRPr="00242452">
        <w:rPr>
          <w:iCs/>
          <w:lang w:val="en-US" w:eastAsia="en-US"/>
        </w:rPr>
        <w:t xml:space="preserve"> only. No substance of concern was defined for the environment.</w:t>
      </w:r>
      <w:r w:rsidR="005C68AB" w:rsidRPr="00242452">
        <w:rPr>
          <w:iCs/>
          <w:lang w:val="en-US" w:eastAsia="en-US"/>
        </w:rPr>
        <w:t xml:space="preserve"> </w:t>
      </w:r>
      <w:r w:rsidR="005C68AB" w:rsidRPr="00242452">
        <w:rPr>
          <w:color w:val="000000" w:themeColor="text1"/>
          <w:lang w:val="en-US"/>
        </w:rPr>
        <w:t>More details about the identification of co-formulants as potential SoC can be found in the confidential PAR.</w:t>
      </w:r>
    </w:p>
    <w:p w14:paraId="7B09B471" w14:textId="77777777" w:rsidR="00B15C3A" w:rsidRPr="00242452" w:rsidRDefault="00B15C3A" w:rsidP="00B15C3A">
      <w:pPr>
        <w:jc w:val="both"/>
        <w:rPr>
          <w:color w:val="000000" w:themeColor="text1"/>
          <w:lang w:val="en-US"/>
        </w:rPr>
      </w:pPr>
    </w:p>
    <w:p w14:paraId="27FF4430" w14:textId="7F62827C" w:rsidR="00E161E9" w:rsidRPr="00242452" w:rsidRDefault="00E161E9" w:rsidP="00A42027">
      <w:pPr>
        <w:suppressAutoHyphens w:val="0"/>
        <w:autoSpaceDE w:val="0"/>
        <w:autoSpaceDN w:val="0"/>
        <w:adjustRightInd w:val="0"/>
        <w:jc w:val="both"/>
        <w:rPr>
          <w:rFonts w:eastAsia="Calibri"/>
          <w:lang w:val="en-US" w:eastAsia="en-US"/>
        </w:rPr>
      </w:pPr>
      <w:r w:rsidRPr="00242452">
        <w:rPr>
          <w:lang w:val="en-US" w:eastAsia="en-US"/>
        </w:rPr>
        <w:t>No additional studies regarding ecotoxicity and environmental fate for the biocidal product have been performed.</w:t>
      </w:r>
    </w:p>
    <w:p w14:paraId="1DAFD4F7" w14:textId="77777777" w:rsidR="009D0C0B" w:rsidRPr="00242452" w:rsidRDefault="009D0C0B">
      <w:pPr>
        <w:spacing w:line="260" w:lineRule="atLeast"/>
        <w:rPr>
          <w:rFonts w:eastAsia="Calibri"/>
          <w:lang w:val="en-US" w:eastAsia="en-US"/>
        </w:rPr>
      </w:pPr>
    </w:p>
    <w:p w14:paraId="7D89BD3A" w14:textId="47D6510A" w:rsidR="009D0C0B" w:rsidRPr="00242452" w:rsidRDefault="00FA480B">
      <w:pPr>
        <w:pStyle w:val="Titre4"/>
        <w:rPr>
          <w:rFonts w:ascii="Times New Roman" w:hAnsi="Times New Roman" w:cs="Times New Roman"/>
          <w:i/>
          <w:iCs/>
          <w:lang w:val="en-US" w:eastAsia="en-US"/>
        </w:rPr>
      </w:pPr>
      <w:bookmarkStart w:id="150" w:name="_Toc101433691"/>
      <w:r w:rsidRPr="00242452">
        <w:rPr>
          <w:lang w:val="en-US"/>
        </w:rPr>
        <w:lastRenderedPageBreak/>
        <w:t>Effects assessment on the environment</w:t>
      </w:r>
      <w:bookmarkEnd w:id="150"/>
    </w:p>
    <w:p w14:paraId="79E2B2A5" w14:textId="0AA500E8" w:rsidR="00B13F44" w:rsidRPr="00242452" w:rsidRDefault="00DB74E9" w:rsidP="00B13F44">
      <w:pPr>
        <w:suppressAutoHyphens w:val="0"/>
        <w:autoSpaceDE w:val="0"/>
        <w:autoSpaceDN w:val="0"/>
        <w:adjustRightInd w:val="0"/>
        <w:rPr>
          <w:color w:val="000000"/>
          <w:sz w:val="22"/>
          <w:szCs w:val="22"/>
          <w:lang w:val="en-US" w:eastAsia="fr-FR"/>
        </w:rPr>
      </w:pPr>
      <w:r w:rsidRPr="00242452">
        <w:rPr>
          <w:iCs/>
          <w:lang w:val="en-US" w:eastAsia="en-US"/>
        </w:rPr>
        <w:t>An overview for the PNECs for the active substance S-</w:t>
      </w:r>
      <w:r w:rsidR="00EC09C3" w:rsidRPr="00242452">
        <w:rPr>
          <w:iCs/>
          <w:lang w:val="en-US" w:eastAsia="en-US"/>
        </w:rPr>
        <w:t>M</w:t>
      </w:r>
      <w:r w:rsidRPr="00242452">
        <w:rPr>
          <w:iCs/>
          <w:lang w:val="en-US" w:eastAsia="en-US"/>
        </w:rPr>
        <w:t>ethopren</w:t>
      </w:r>
      <w:r w:rsidR="007D6BF2" w:rsidRPr="00242452">
        <w:rPr>
          <w:iCs/>
          <w:lang w:val="en-US" w:eastAsia="en-US"/>
        </w:rPr>
        <w:t>e</w:t>
      </w:r>
      <w:r w:rsidRPr="00242452">
        <w:rPr>
          <w:iCs/>
          <w:lang w:val="en-US" w:eastAsia="en-US"/>
        </w:rPr>
        <w:t>, imiprothrin and its relevant metabolite MNG are given in the table</w:t>
      </w:r>
      <w:r w:rsidR="005E15C6" w:rsidRPr="00242452">
        <w:rPr>
          <w:iCs/>
          <w:lang w:val="en-US" w:eastAsia="en-US"/>
        </w:rPr>
        <w:t>s</w:t>
      </w:r>
      <w:r w:rsidRPr="00242452">
        <w:rPr>
          <w:iCs/>
          <w:lang w:val="en-US" w:eastAsia="en-US"/>
        </w:rPr>
        <w:t xml:space="preserve"> below:</w:t>
      </w:r>
      <w:r w:rsidR="00B13F44" w:rsidRPr="00242452">
        <w:rPr>
          <w:iCs/>
          <w:lang w:val="en-US" w:eastAsia="en-US"/>
        </w:rPr>
        <w:t xml:space="preserve"> </w:t>
      </w:r>
    </w:p>
    <w:p w14:paraId="38AF3C9C" w14:textId="6A69E8A0" w:rsidR="00DB74E9" w:rsidRPr="00242452" w:rsidRDefault="00DB74E9" w:rsidP="00DB74E9">
      <w:pPr>
        <w:contextualSpacing/>
        <w:jc w:val="both"/>
        <w:rPr>
          <w:iCs/>
          <w:lang w:val="en-US" w:eastAsia="en-US"/>
        </w:rPr>
      </w:pPr>
    </w:p>
    <w:tbl>
      <w:tblPr>
        <w:tblStyle w:val="Grilledutableau"/>
        <w:tblW w:w="9429" w:type="dxa"/>
        <w:jc w:val="center"/>
        <w:tblLook w:val="04A0" w:firstRow="1" w:lastRow="0" w:firstColumn="1" w:lastColumn="0" w:noHBand="0" w:noVBand="1"/>
      </w:tblPr>
      <w:tblGrid>
        <w:gridCol w:w="2354"/>
        <w:gridCol w:w="3648"/>
        <w:gridCol w:w="3427"/>
      </w:tblGrid>
      <w:tr w:rsidR="00B15C3A" w:rsidRPr="00242452" w14:paraId="4EF3753A" w14:textId="566E9676" w:rsidTr="00510C6B">
        <w:trPr>
          <w:trHeight w:val="181"/>
          <w:jc w:val="center"/>
        </w:trPr>
        <w:tc>
          <w:tcPr>
            <w:tcW w:w="2354" w:type="dxa"/>
            <w:shd w:val="clear" w:color="auto" w:fill="F2F2F2" w:themeFill="background1" w:themeFillShade="F2"/>
          </w:tcPr>
          <w:p w14:paraId="2F4B333F" w14:textId="77777777" w:rsidR="00B15C3A" w:rsidRPr="00242452" w:rsidRDefault="00B15C3A" w:rsidP="005E15C6">
            <w:pPr>
              <w:rPr>
                <w:b/>
                <w:sz w:val="20"/>
                <w:lang w:val="en-US"/>
              </w:rPr>
            </w:pPr>
            <w:r w:rsidRPr="00242452">
              <w:rPr>
                <w:b/>
                <w:sz w:val="20"/>
                <w:lang w:val="en-US"/>
              </w:rPr>
              <w:t>Compartment</w:t>
            </w:r>
          </w:p>
        </w:tc>
        <w:tc>
          <w:tcPr>
            <w:tcW w:w="3648" w:type="dxa"/>
            <w:shd w:val="clear" w:color="auto" w:fill="F2F2F2" w:themeFill="background1" w:themeFillShade="F2"/>
          </w:tcPr>
          <w:p w14:paraId="72F9B480" w14:textId="078E50BB" w:rsidR="00B15C3A" w:rsidRPr="00242452" w:rsidRDefault="00B15C3A" w:rsidP="00876AF5">
            <w:pPr>
              <w:rPr>
                <w:b/>
                <w:sz w:val="20"/>
                <w:lang w:val="en-US"/>
              </w:rPr>
            </w:pPr>
            <w:r w:rsidRPr="00242452">
              <w:rPr>
                <w:b/>
                <w:sz w:val="20"/>
                <w:lang w:val="en-US"/>
              </w:rPr>
              <w:t>PNEC (S-Methoprene)</w:t>
            </w:r>
            <w:r w:rsidRPr="00242452">
              <w:rPr>
                <w:b/>
                <w:sz w:val="20"/>
                <w:lang w:val="en-US"/>
              </w:rPr>
              <w:tab/>
            </w:r>
          </w:p>
        </w:tc>
        <w:tc>
          <w:tcPr>
            <w:tcW w:w="3427" w:type="dxa"/>
            <w:shd w:val="clear" w:color="auto" w:fill="F2F2F2" w:themeFill="background1" w:themeFillShade="F2"/>
          </w:tcPr>
          <w:p w14:paraId="6B8F0B33" w14:textId="043B6C98" w:rsidR="00B15C3A" w:rsidRPr="00242452" w:rsidRDefault="00B15C3A" w:rsidP="00876AF5">
            <w:pPr>
              <w:rPr>
                <w:b/>
                <w:lang w:val="en-US"/>
              </w:rPr>
            </w:pPr>
            <w:r w:rsidRPr="00242452">
              <w:rPr>
                <w:b/>
                <w:lang w:val="en-US"/>
              </w:rPr>
              <w:t>Remarks</w:t>
            </w:r>
          </w:p>
        </w:tc>
      </w:tr>
      <w:tr w:rsidR="00B15C3A" w:rsidRPr="00242452" w14:paraId="0EED320C" w14:textId="764D510A" w:rsidTr="00510C6B">
        <w:trPr>
          <w:trHeight w:val="136"/>
          <w:jc w:val="center"/>
        </w:trPr>
        <w:tc>
          <w:tcPr>
            <w:tcW w:w="2354" w:type="dxa"/>
          </w:tcPr>
          <w:p w14:paraId="6CE52382" w14:textId="77777777" w:rsidR="00B15C3A" w:rsidRPr="00242452" w:rsidRDefault="00B15C3A" w:rsidP="005E15C6">
            <w:pPr>
              <w:rPr>
                <w:sz w:val="20"/>
                <w:lang w:val="en-US"/>
              </w:rPr>
            </w:pPr>
            <w:r w:rsidRPr="00242452">
              <w:rPr>
                <w:sz w:val="20"/>
                <w:lang w:val="en-US"/>
              </w:rPr>
              <w:t>STP microorganisms</w:t>
            </w:r>
          </w:p>
        </w:tc>
        <w:tc>
          <w:tcPr>
            <w:tcW w:w="3648" w:type="dxa"/>
          </w:tcPr>
          <w:p w14:paraId="2D903295" w14:textId="60812D66" w:rsidR="00B15C3A" w:rsidRPr="00242452" w:rsidRDefault="00B15C3A" w:rsidP="005E15C6">
            <w:pPr>
              <w:rPr>
                <w:sz w:val="20"/>
                <w:lang w:val="en-US"/>
              </w:rPr>
            </w:pPr>
            <w:r w:rsidRPr="00242452">
              <w:rPr>
                <w:sz w:val="20"/>
                <w:lang w:val="en-US"/>
              </w:rPr>
              <w:t>6.85 mg/L (CAR)</w:t>
            </w:r>
          </w:p>
        </w:tc>
        <w:tc>
          <w:tcPr>
            <w:tcW w:w="3427" w:type="dxa"/>
          </w:tcPr>
          <w:p w14:paraId="0F2AE964" w14:textId="3D7BC039" w:rsidR="00B15C3A" w:rsidRPr="00242452" w:rsidRDefault="00B15C3A" w:rsidP="005E15C6">
            <w:pPr>
              <w:rPr>
                <w:lang w:val="en-US"/>
              </w:rPr>
            </w:pPr>
            <w:r w:rsidRPr="00242452">
              <w:rPr>
                <w:lang w:val="en-US"/>
              </w:rPr>
              <w:t>-</w:t>
            </w:r>
          </w:p>
        </w:tc>
      </w:tr>
      <w:tr w:rsidR="00B15C3A" w:rsidRPr="00242452" w14:paraId="164EC420" w14:textId="3DFD0C58" w:rsidTr="00510C6B">
        <w:trPr>
          <w:trHeight w:val="267"/>
          <w:jc w:val="center"/>
        </w:trPr>
        <w:tc>
          <w:tcPr>
            <w:tcW w:w="2354" w:type="dxa"/>
          </w:tcPr>
          <w:p w14:paraId="3CA5BB72" w14:textId="77777777" w:rsidR="00B15C3A" w:rsidRPr="00242452" w:rsidRDefault="00B15C3A" w:rsidP="005E15C6">
            <w:pPr>
              <w:rPr>
                <w:sz w:val="20"/>
                <w:lang w:val="en-US"/>
              </w:rPr>
            </w:pPr>
            <w:r w:rsidRPr="00242452">
              <w:rPr>
                <w:sz w:val="20"/>
                <w:lang w:val="en-US"/>
              </w:rPr>
              <w:t>Surface water</w:t>
            </w:r>
          </w:p>
        </w:tc>
        <w:tc>
          <w:tcPr>
            <w:tcW w:w="3648" w:type="dxa"/>
          </w:tcPr>
          <w:p w14:paraId="3D14CA06" w14:textId="711EF543" w:rsidR="00B15C3A" w:rsidRPr="00242452" w:rsidRDefault="00B15C3A" w:rsidP="005E15C6">
            <w:pPr>
              <w:rPr>
                <w:sz w:val="20"/>
                <w:lang w:val="en-US"/>
              </w:rPr>
            </w:pPr>
            <w:r w:rsidRPr="00242452">
              <w:rPr>
                <w:sz w:val="20"/>
                <w:lang w:val="en-US"/>
              </w:rPr>
              <w:t>0.19 µg/L (CAR)</w:t>
            </w:r>
          </w:p>
        </w:tc>
        <w:tc>
          <w:tcPr>
            <w:tcW w:w="3427" w:type="dxa"/>
          </w:tcPr>
          <w:p w14:paraId="2FCF60A4" w14:textId="4C08BEC8" w:rsidR="00B15C3A" w:rsidRPr="00242452" w:rsidRDefault="00B15C3A" w:rsidP="005E15C6">
            <w:pPr>
              <w:rPr>
                <w:lang w:val="en-US"/>
              </w:rPr>
            </w:pPr>
            <w:r w:rsidRPr="00242452">
              <w:rPr>
                <w:lang w:val="en-US"/>
              </w:rPr>
              <w:t>-</w:t>
            </w:r>
          </w:p>
        </w:tc>
      </w:tr>
      <w:tr w:rsidR="00B15C3A" w:rsidRPr="00242452" w14:paraId="7294947F" w14:textId="3B9EBDA9" w:rsidTr="00510C6B">
        <w:trPr>
          <w:trHeight w:val="280"/>
          <w:jc w:val="center"/>
        </w:trPr>
        <w:tc>
          <w:tcPr>
            <w:tcW w:w="2354" w:type="dxa"/>
          </w:tcPr>
          <w:p w14:paraId="66C6C349" w14:textId="60EBA639" w:rsidR="00B15C3A" w:rsidRPr="00242452" w:rsidRDefault="00B15C3A" w:rsidP="005E15C6">
            <w:pPr>
              <w:rPr>
                <w:sz w:val="20"/>
                <w:lang w:val="en-US"/>
              </w:rPr>
            </w:pPr>
            <w:r w:rsidRPr="00242452">
              <w:rPr>
                <w:sz w:val="20"/>
                <w:lang w:val="en-US"/>
              </w:rPr>
              <w:t>Sediment (EPM)</w:t>
            </w:r>
          </w:p>
        </w:tc>
        <w:tc>
          <w:tcPr>
            <w:tcW w:w="3648" w:type="dxa"/>
          </w:tcPr>
          <w:p w14:paraId="723EA22E" w14:textId="7D24DE3F" w:rsidR="00B15C3A" w:rsidRPr="00242452" w:rsidRDefault="00B15C3A" w:rsidP="005E15C6">
            <w:pPr>
              <w:rPr>
                <w:sz w:val="20"/>
                <w:lang w:val="en-US"/>
              </w:rPr>
            </w:pPr>
            <w:r w:rsidRPr="00242452">
              <w:rPr>
                <w:sz w:val="20"/>
                <w:lang w:val="en-US"/>
              </w:rPr>
              <w:t xml:space="preserve">0.38 µg/kg </w:t>
            </w:r>
            <w:r w:rsidRPr="00242452">
              <w:rPr>
                <w:sz w:val="20"/>
                <w:vertAlign w:val="subscript"/>
                <w:lang w:val="en-US"/>
              </w:rPr>
              <w:t>wwt</w:t>
            </w:r>
            <w:r w:rsidRPr="00242452">
              <w:rPr>
                <w:sz w:val="20"/>
                <w:lang w:val="en-US"/>
              </w:rPr>
              <w:t xml:space="preserve"> (CAR)</w:t>
            </w:r>
          </w:p>
        </w:tc>
        <w:tc>
          <w:tcPr>
            <w:tcW w:w="3427" w:type="dxa"/>
          </w:tcPr>
          <w:p w14:paraId="53DED02A" w14:textId="3EE8887F" w:rsidR="00B15C3A" w:rsidRPr="00242452" w:rsidRDefault="00B15C3A" w:rsidP="005E15C6">
            <w:pPr>
              <w:rPr>
                <w:lang w:val="en-US"/>
              </w:rPr>
            </w:pPr>
            <w:r w:rsidRPr="00242452">
              <w:rPr>
                <w:lang w:val="en-US"/>
              </w:rPr>
              <w:t>An additional factor of 10 was directly included in the PNEC considering the use of the EPM method for PNEC derivation and the high Koc value</w:t>
            </w:r>
            <w:r w:rsidR="003F22B0">
              <w:rPr>
                <w:lang w:val="en-US"/>
              </w:rPr>
              <w:t xml:space="preserve"> (cf CAR)</w:t>
            </w:r>
          </w:p>
        </w:tc>
      </w:tr>
      <w:tr w:rsidR="00B15C3A" w:rsidRPr="00242452" w14:paraId="66EECF6A" w14:textId="6934EA59" w:rsidTr="00510C6B">
        <w:trPr>
          <w:trHeight w:val="255"/>
          <w:jc w:val="center"/>
        </w:trPr>
        <w:tc>
          <w:tcPr>
            <w:tcW w:w="2354" w:type="dxa"/>
          </w:tcPr>
          <w:p w14:paraId="4911B9C2" w14:textId="77777777" w:rsidR="00B15C3A" w:rsidRPr="00242452" w:rsidRDefault="00B15C3A" w:rsidP="005E15C6">
            <w:pPr>
              <w:rPr>
                <w:sz w:val="20"/>
                <w:lang w:val="en-US"/>
              </w:rPr>
            </w:pPr>
            <w:r w:rsidRPr="00242452">
              <w:rPr>
                <w:sz w:val="20"/>
                <w:lang w:val="en-US"/>
              </w:rPr>
              <w:t>Soil</w:t>
            </w:r>
          </w:p>
        </w:tc>
        <w:tc>
          <w:tcPr>
            <w:tcW w:w="3648" w:type="dxa"/>
          </w:tcPr>
          <w:p w14:paraId="4810176D" w14:textId="264FD15E" w:rsidR="00B15C3A" w:rsidRPr="00242452" w:rsidRDefault="00B15C3A" w:rsidP="005E15C6">
            <w:pPr>
              <w:rPr>
                <w:sz w:val="20"/>
                <w:lang w:val="en-US"/>
              </w:rPr>
            </w:pPr>
            <w:r w:rsidRPr="00242452">
              <w:rPr>
                <w:sz w:val="20"/>
                <w:lang w:val="en-US"/>
              </w:rPr>
              <w:t xml:space="preserve">0.148 mg/kg </w:t>
            </w:r>
            <w:r w:rsidRPr="00242452">
              <w:rPr>
                <w:sz w:val="20"/>
                <w:vertAlign w:val="subscript"/>
                <w:lang w:val="en-US"/>
              </w:rPr>
              <w:t>wwt</w:t>
            </w:r>
            <w:r w:rsidRPr="00242452">
              <w:rPr>
                <w:sz w:val="20"/>
                <w:lang w:val="en-US"/>
              </w:rPr>
              <w:t xml:space="preserve"> (agreed at BPC-28)</w:t>
            </w:r>
          </w:p>
        </w:tc>
        <w:tc>
          <w:tcPr>
            <w:tcW w:w="3427" w:type="dxa"/>
          </w:tcPr>
          <w:p w14:paraId="2E0F34CC" w14:textId="253D34F1" w:rsidR="00B15C3A" w:rsidRPr="00242452" w:rsidRDefault="00510C6B" w:rsidP="005E15C6">
            <w:pPr>
              <w:rPr>
                <w:lang w:val="en-US"/>
              </w:rPr>
            </w:pPr>
            <w:r w:rsidRPr="00242452">
              <w:rPr>
                <w:lang w:val="en-US"/>
              </w:rPr>
              <w:t>Initial</w:t>
            </w:r>
          </w:p>
        </w:tc>
      </w:tr>
      <w:tr w:rsidR="00B15C3A" w:rsidRPr="00242452" w14:paraId="09B811A0" w14:textId="795E8D8E" w:rsidTr="00510C6B">
        <w:trPr>
          <w:trHeight w:val="255"/>
          <w:jc w:val="center"/>
        </w:trPr>
        <w:tc>
          <w:tcPr>
            <w:tcW w:w="2354" w:type="dxa"/>
          </w:tcPr>
          <w:p w14:paraId="35C0A613" w14:textId="4F398FF2" w:rsidR="00B15C3A" w:rsidRPr="00242452" w:rsidRDefault="00B15C3A" w:rsidP="005E15C6">
            <w:pPr>
              <w:rPr>
                <w:sz w:val="20"/>
                <w:lang w:val="en-US"/>
              </w:rPr>
            </w:pPr>
            <w:r w:rsidRPr="00242452">
              <w:rPr>
                <w:sz w:val="20"/>
                <w:lang w:val="en-US"/>
              </w:rPr>
              <w:t>Mammals</w:t>
            </w:r>
          </w:p>
        </w:tc>
        <w:tc>
          <w:tcPr>
            <w:tcW w:w="3648" w:type="dxa"/>
          </w:tcPr>
          <w:p w14:paraId="3AAFEA30" w14:textId="56DABBE1" w:rsidR="00B15C3A" w:rsidRPr="00242452" w:rsidRDefault="00B15C3A" w:rsidP="005E15C6">
            <w:pPr>
              <w:rPr>
                <w:sz w:val="20"/>
                <w:lang w:val="en-US"/>
              </w:rPr>
            </w:pPr>
            <w:r w:rsidRPr="00242452">
              <w:rPr>
                <w:sz w:val="20"/>
                <w:lang w:val="en-US"/>
              </w:rPr>
              <w:t>43.60 mg/kg</w:t>
            </w:r>
            <w:r w:rsidRPr="00242452">
              <w:rPr>
                <w:sz w:val="20"/>
                <w:vertAlign w:val="subscript"/>
                <w:lang w:val="en-US"/>
              </w:rPr>
              <w:t xml:space="preserve"> food</w:t>
            </w:r>
          </w:p>
        </w:tc>
        <w:tc>
          <w:tcPr>
            <w:tcW w:w="3427" w:type="dxa"/>
          </w:tcPr>
          <w:p w14:paraId="3B696A89" w14:textId="6676BC85" w:rsidR="00B15C3A" w:rsidRPr="00242452" w:rsidRDefault="00B15C3A" w:rsidP="005E15C6">
            <w:pPr>
              <w:rPr>
                <w:lang w:val="en-US"/>
              </w:rPr>
            </w:pPr>
            <w:r w:rsidRPr="00242452">
              <w:rPr>
                <w:lang w:val="en-US"/>
              </w:rPr>
              <w:t>-</w:t>
            </w:r>
          </w:p>
        </w:tc>
      </w:tr>
    </w:tbl>
    <w:p w14:paraId="6B233597" w14:textId="77777777" w:rsidR="0058466C" w:rsidRPr="00242452" w:rsidRDefault="0058466C" w:rsidP="00DB74E9">
      <w:pPr>
        <w:contextualSpacing/>
        <w:jc w:val="both"/>
        <w:rPr>
          <w:iCs/>
          <w:lang w:val="en-US" w:eastAsia="en-US"/>
        </w:rPr>
      </w:pPr>
    </w:p>
    <w:p w14:paraId="35B510C7" w14:textId="74E75E8D" w:rsidR="00DB74E9" w:rsidRPr="00242452" w:rsidRDefault="00B13F44" w:rsidP="00DB74E9">
      <w:pPr>
        <w:contextualSpacing/>
        <w:jc w:val="both"/>
        <w:rPr>
          <w:iCs/>
          <w:lang w:val="en-US" w:eastAsia="en-US"/>
        </w:rPr>
      </w:pPr>
      <w:r w:rsidRPr="00242452">
        <w:rPr>
          <w:iCs/>
          <w:lang w:val="en-US" w:eastAsia="en-US"/>
        </w:rPr>
        <w:t>The CAR addendum of S-Methoprene (June 2016) shows the presence of significant metabolites in water and sediment phases. However, the DT50 of S-Methoprene metabolites are lower than the S-Methoprene DT</w:t>
      </w:r>
      <w:r w:rsidRPr="00242452">
        <w:rPr>
          <w:iCs/>
          <w:vertAlign w:val="subscript"/>
          <w:lang w:val="en-US" w:eastAsia="en-US"/>
        </w:rPr>
        <w:t>50</w:t>
      </w:r>
      <w:r w:rsidRPr="00242452">
        <w:rPr>
          <w:iCs/>
          <w:lang w:val="en-US" w:eastAsia="en-US"/>
        </w:rPr>
        <w:t>. Therefore, S-Methoprene metabolites are not considered in the environmental risk assess</w:t>
      </w:r>
      <w:r w:rsidRPr="00242452">
        <w:rPr>
          <w:color w:val="000000"/>
          <w:lang w:val="en-US" w:eastAsia="fr-FR"/>
        </w:rPr>
        <w:t>ment.</w:t>
      </w:r>
    </w:p>
    <w:p w14:paraId="38B2FDB5" w14:textId="77777777" w:rsidR="005E15C6" w:rsidRPr="00242452" w:rsidRDefault="005E15C6" w:rsidP="00DB74E9">
      <w:pPr>
        <w:contextualSpacing/>
        <w:jc w:val="both"/>
        <w:rPr>
          <w:iCs/>
          <w:lang w:val="en-US" w:eastAsia="en-US"/>
        </w:rPr>
      </w:pPr>
    </w:p>
    <w:tbl>
      <w:tblPr>
        <w:tblStyle w:val="Grilledutableau"/>
        <w:tblW w:w="9348" w:type="dxa"/>
        <w:jc w:val="center"/>
        <w:tblLook w:val="04A0" w:firstRow="1" w:lastRow="0" w:firstColumn="1" w:lastColumn="0" w:noHBand="0" w:noVBand="1"/>
      </w:tblPr>
      <w:tblGrid>
        <w:gridCol w:w="2359"/>
        <w:gridCol w:w="2453"/>
        <w:gridCol w:w="2552"/>
        <w:gridCol w:w="1984"/>
      </w:tblGrid>
      <w:tr w:rsidR="00DB74E9" w:rsidRPr="00242452" w14:paraId="34B655F1" w14:textId="564623C6" w:rsidTr="0058466C">
        <w:trPr>
          <w:trHeight w:val="85"/>
          <w:jc w:val="center"/>
        </w:trPr>
        <w:tc>
          <w:tcPr>
            <w:tcW w:w="2359" w:type="dxa"/>
            <w:shd w:val="clear" w:color="auto" w:fill="F2F2F2" w:themeFill="background1" w:themeFillShade="F2"/>
          </w:tcPr>
          <w:p w14:paraId="7E516F8A" w14:textId="77777777" w:rsidR="00DB74E9" w:rsidRPr="00242452" w:rsidRDefault="00DB74E9" w:rsidP="005E15C6">
            <w:pPr>
              <w:rPr>
                <w:b/>
                <w:sz w:val="20"/>
                <w:lang w:val="en-US"/>
              </w:rPr>
            </w:pPr>
            <w:r w:rsidRPr="00242452">
              <w:rPr>
                <w:b/>
                <w:sz w:val="20"/>
                <w:lang w:val="en-US"/>
              </w:rPr>
              <w:t>Compartment</w:t>
            </w:r>
          </w:p>
        </w:tc>
        <w:tc>
          <w:tcPr>
            <w:tcW w:w="2453" w:type="dxa"/>
            <w:shd w:val="clear" w:color="auto" w:fill="F2F2F2" w:themeFill="background1" w:themeFillShade="F2"/>
          </w:tcPr>
          <w:p w14:paraId="15310BC1" w14:textId="25BDC979" w:rsidR="00DB74E9" w:rsidRPr="00242452" w:rsidRDefault="00DB74E9" w:rsidP="00DB74E9">
            <w:pPr>
              <w:rPr>
                <w:b/>
                <w:sz w:val="20"/>
                <w:lang w:val="en-US"/>
              </w:rPr>
            </w:pPr>
            <w:r w:rsidRPr="00242452">
              <w:rPr>
                <w:b/>
                <w:sz w:val="20"/>
                <w:lang w:val="en-US"/>
              </w:rPr>
              <w:t>PNEC (Imiprothrin)</w:t>
            </w:r>
            <w:r w:rsidRPr="00242452">
              <w:rPr>
                <w:b/>
                <w:sz w:val="20"/>
                <w:lang w:val="en-US"/>
              </w:rPr>
              <w:tab/>
            </w:r>
          </w:p>
        </w:tc>
        <w:tc>
          <w:tcPr>
            <w:tcW w:w="2552" w:type="dxa"/>
            <w:shd w:val="clear" w:color="auto" w:fill="F2F2F2" w:themeFill="background1" w:themeFillShade="F2"/>
          </w:tcPr>
          <w:p w14:paraId="159CA017" w14:textId="4E4834A9" w:rsidR="00DB74E9" w:rsidRPr="00242452" w:rsidRDefault="00DB74E9" w:rsidP="005E15C6">
            <w:pPr>
              <w:rPr>
                <w:b/>
                <w:lang w:val="en-US"/>
              </w:rPr>
            </w:pPr>
            <w:r w:rsidRPr="00242452">
              <w:rPr>
                <w:b/>
                <w:lang w:val="en-US"/>
              </w:rPr>
              <w:t>PNEC (d-c/t-CRA, PGH, CPG, and PG)</w:t>
            </w:r>
          </w:p>
        </w:tc>
        <w:tc>
          <w:tcPr>
            <w:tcW w:w="1984" w:type="dxa"/>
            <w:shd w:val="clear" w:color="auto" w:fill="F2F2F2" w:themeFill="background1" w:themeFillShade="F2"/>
          </w:tcPr>
          <w:p w14:paraId="485EDAC2" w14:textId="794E0148" w:rsidR="00DB74E9" w:rsidRPr="00242452" w:rsidRDefault="00DB74E9" w:rsidP="005E15C6">
            <w:pPr>
              <w:rPr>
                <w:b/>
                <w:lang w:val="en-US"/>
              </w:rPr>
            </w:pPr>
            <w:r w:rsidRPr="00242452">
              <w:rPr>
                <w:b/>
                <w:lang w:val="en-US"/>
              </w:rPr>
              <w:t>PNEC (t-COOH-CA)</w:t>
            </w:r>
          </w:p>
        </w:tc>
      </w:tr>
      <w:tr w:rsidR="00DB74E9" w:rsidRPr="00242452" w14:paraId="2D70E4EE" w14:textId="6E2E819C" w:rsidTr="0058466C">
        <w:trPr>
          <w:trHeight w:val="126"/>
          <w:jc w:val="center"/>
        </w:trPr>
        <w:tc>
          <w:tcPr>
            <w:tcW w:w="2359" w:type="dxa"/>
          </w:tcPr>
          <w:p w14:paraId="520BD23F" w14:textId="77777777" w:rsidR="00DB74E9" w:rsidRPr="00242452" w:rsidRDefault="00DB74E9" w:rsidP="005E15C6">
            <w:pPr>
              <w:rPr>
                <w:sz w:val="20"/>
                <w:lang w:val="en-US"/>
              </w:rPr>
            </w:pPr>
            <w:r w:rsidRPr="00242452">
              <w:rPr>
                <w:sz w:val="20"/>
                <w:lang w:val="en-US"/>
              </w:rPr>
              <w:t>STP microorganisms</w:t>
            </w:r>
          </w:p>
        </w:tc>
        <w:tc>
          <w:tcPr>
            <w:tcW w:w="2453" w:type="dxa"/>
          </w:tcPr>
          <w:p w14:paraId="2A8D909B" w14:textId="01B0DEA7" w:rsidR="00DB74E9" w:rsidRPr="00242452" w:rsidRDefault="00DB74E9" w:rsidP="005E15C6">
            <w:pPr>
              <w:rPr>
                <w:sz w:val="20"/>
                <w:lang w:val="en-US"/>
              </w:rPr>
            </w:pPr>
            <w:r w:rsidRPr="00242452">
              <w:rPr>
                <w:sz w:val="20"/>
                <w:lang w:val="en-US"/>
              </w:rPr>
              <w:t>9.35 mg/</w:t>
            </w:r>
            <w:r w:rsidR="00B15C3A" w:rsidRPr="00242452">
              <w:rPr>
                <w:sz w:val="20"/>
                <w:lang w:val="en-US"/>
              </w:rPr>
              <w:t>L</w:t>
            </w:r>
            <w:r w:rsidRPr="00242452">
              <w:rPr>
                <w:sz w:val="20"/>
                <w:lang w:val="en-US"/>
              </w:rPr>
              <w:t xml:space="preserve"> (CAR)</w:t>
            </w:r>
          </w:p>
        </w:tc>
        <w:tc>
          <w:tcPr>
            <w:tcW w:w="2552" w:type="dxa"/>
          </w:tcPr>
          <w:p w14:paraId="13F15C5C" w14:textId="683EEAF7" w:rsidR="00DB74E9" w:rsidRPr="00242452" w:rsidRDefault="00DB74E9" w:rsidP="005E15C6">
            <w:pPr>
              <w:rPr>
                <w:sz w:val="20"/>
                <w:lang w:val="en-US"/>
              </w:rPr>
            </w:pPr>
            <w:r w:rsidRPr="00242452">
              <w:rPr>
                <w:sz w:val="20"/>
                <w:lang w:val="en-US"/>
              </w:rPr>
              <w:t>n.r.</w:t>
            </w:r>
          </w:p>
        </w:tc>
        <w:tc>
          <w:tcPr>
            <w:tcW w:w="1984" w:type="dxa"/>
          </w:tcPr>
          <w:p w14:paraId="33258B52" w14:textId="72605C21" w:rsidR="00DB74E9" w:rsidRPr="00242452" w:rsidRDefault="00DB74E9" w:rsidP="005E15C6">
            <w:pPr>
              <w:rPr>
                <w:lang w:val="en-US"/>
              </w:rPr>
            </w:pPr>
            <w:r w:rsidRPr="00242452">
              <w:rPr>
                <w:sz w:val="20"/>
                <w:lang w:val="en-US"/>
              </w:rPr>
              <w:t>n.r.</w:t>
            </w:r>
          </w:p>
        </w:tc>
      </w:tr>
      <w:tr w:rsidR="00DB74E9" w:rsidRPr="00242452" w14:paraId="67AA65EA" w14:textId="74BBC83D" w:rsidTr="0058466C">
        <w:trPr>
          <w:trHeight w:val="246"/>
          <w:jc w:val="center"/>
        </w:trPr>
        <w:tc>
          <w:tcPr>
            <w:tcW w:w="2359" w:type="dxa"/>
          </w:tcPr>
          <w:p w14:paraId="5F0B3814" w14:textId="77777777" w:rsidR="00DB74E9" w:rsidRPr="00242452" w:rsidRDefault="00DB74E9" w:rsidP="005E15C6">
            <w:pPr>
              <w:rPr>
                <w:sz w:val="20"/>
                <w:lang w:val="en-US"/>
              </w:rPr>
            </w:pPr>
            <w:r w:rsidRPr="00242452">
              <w:rPr>
                <w:sz w:val="20"/>
                <w:lang w:val="en-US"/>
              </w:rPr>
              <w:t>Surface water</w:t>
            </w:r>
          </w:p>
        </w:tc>
        <w:tc>
          <w:tcPr>
            <w:tcW w:w="2453" w:type="dxa"/>
          </w:tcPr>
          <w:p w14:paraId="4C734B41" w14:textId="795A531A" w:rsidR="00DB74E9" w:rsidRPr="00242452" w:rsidRDefault="00DB74E9" w:rsidP="005E15C6">
            <w:pPr>
              <w:rPr>
                <w:sz w:val="20"/>
                <w:lang w:val="en-US"/>
              </w:rPr>
            </w:pPr>
            <w:r w:rsidRPr="00242452">
              <w:rPr>
                <w:sz w:val="20"/>
                <w:lang w:val="en-US"/>
              </w:rPr>
              <w:t>0.038 µg/</w:t>
            </w:r>
            <w:r w:rsidR="00B15C3A" w:rsidRPr="00242452">
              <w:rPr>
                <w:sz w:val="20"/>
                <w:lang w:val="en-US"/>
              </w:rPr>
              <w:t>L</w:t>
            </w:r>
            <w:r w:rsidRPr="00242452">
              <w:rPr>
                <w:sz w:val="20"/>
                <w:lang w:val="en-US"/>
              </w:rPr>
              <w:t xml:space="preserve"> (CAR)</w:t>
            </w:r>
          </w:p>
        </w:tc>
        <w:tc>
          <w:tcPr>
            <w:tcW w:w="2552" w:type="dxa"/>
          </w:tcPr>
          <w:p w14:paraId="7E1ADD58" w14:textId="1933139F" w:rsidR="00DB74E9" w:rsidRPr="00242452" w:rsidRDefault="00DB74E9" w:rsidP="005E15C6">
            <w:pPr>
              <w:rPr>
                <w:sz w:val="20"/>
                <w:lang w:val="en-US"/>
              </w:rPr>
            </w:pPr>
            <w:r w:rsidRPr="00242452">
              <w:rPr>
                <w:sz w:val="20"/>
                <w:lang w:val="en-US"/>
              </w:rPr>
              <w:t>0.038 µg/</w:t>
            </w:r>
            <w:r w:rsidR="00B15C3A" w:rsidRPr="00242452">
              <w:rPr>
                <w:sz w:val="20"/>
                <w:lang w:val="en-US"/>
              </w:rPr>
              <w:t>L</w:t>
            </w:r>
            <w:r w:rsidRPr="00242452">
              <w:rPr>
                <w:sz w:val="20"/>
                <w:lang w:val="en-US"/>
              </w:rPr>
              <w:t xml:space="preserve"> (CAR)</w:t>
            </w:r>
          </w:p>
        </w:tc>
        <w:tc>
          <w:tcPr>
            <w:tcW w:w="1984" w:type="dxa"/>
          </w:tcPr>
          <w:p w14:paraId="42E553EB" w14:textId="7AD7A08E" w:rsidR="00DB74E9" w:rsidRPr="00242452" w:rsidRDefault="00DB74E9" w:rsidP="005E15C6">
            <w:pPr>
              <w:rPr>
                <w:lang w:val="en-US"/>
              </w:rPr>
            </w:pPr>
            <w:r w:rsidRPr="00242452">
              <w:rPr>
                <w:sz w:val="20"/>
                <w:lang w:val="en-US"/>
              </w:rPr>
              <w:t>75 µg/L (CAR)</w:t>
            </w:r>
          </w:p>
        </w:tc>
      </w:tr>
      <w:tr w:rsidR="00DB74E9" w:rsidRPr="00242452" w14:paraId="13E25A32" w14:textId="3D4840F3" w:rsidTr="0058466C">
        <w:trPr>
          <w:trHeight w:val="258"/>
          <w:jc w:val="center"/>
        </w:trPr>
        <w:tc>
          <w:tcPr>
            <w:tcW w:w="2359" w:type="dxa"/>
          </w:tcPr>
          <w:p w14:paraId="0F14A00C" w14:textId="77777777" w:rsidR="00DB74E9" w:rsidRPr="00242452" w:rsidRDefault="00DB74E9" w:rsidP="005E15C6">
            <w:pPr>
              <w:rPr>
                <w:sz w:val="20"/>
                <w:lang w:val="en-US"/>
              </w:rPr>
            </w:pPr>
            <w:r w:rsidRPr="00242452">
              <w:rPr>
                <w:sz w:val="20"/>
                <w:lang w:val="en-US"/>
              </w:rPr>
              <w:t>Sediment</w:t>
            </w:r>
          </w:p>
        </w:tc>
        <w:tc>
          <w:tcPr>
            <w:tcW w:w="2453" w:type="dxa"/>
          </w:tcPr>
          <w:p w14:paraId="254C9E43" w14:textId="3E06853E" w:rsidR="00DB74E9" w:rsidRPr="00242452" w:rsidRDefault="003F22B0" w:rsidP="007E42C2">
            <w:pPr>
              <w:rPr>
                <w:sz w:val="20"/>
                <w:lang w:val="en-US"/>
              </w:rPr>
            </w:pPr>
            <w:r>
              <w:rPr>
                <w:sz w:val="20"/>
                <w:lang w:val="en-US"/>
              </w:rPr>
              <w:t>0.25µg/</w:t>
            </w:r>
            <w:r w:rsidR="00F36F16" w:rsidRPr="00242452">
              <w:rPr>
                <w:sz w:val="20"/>
                <w:lang w:val="en-US"/>
              </w:rPr>
              <w:t>kg</w:t>
            </w:r>
            <w:r w:rsidR="00F36F16" w:rsidRPr="00242452">
              <w:rPr>
                <w:sz w:val="20"/>
                <w:vertAlign w:val="subscript"/>
                <w:lang w:val="en-US"/>
              </w:rPr>
              <w:t>wwt</w:t>
            </w:r>
            <w:r>
              <w:rPr>
                <w:sz w:val="20"/>
                <w:lang w:val="en-US"/>
              </w:rPr>
              <w:t xml:space="preserve"> (CAR)</w:t>
            </w:r>
            <w:r w:rsidR="00DB74E9" w:rsidRPr="00242452">
              <w:rPr>
                <w:sz w:val="20"/>
                <w:lang w:val="en-US"/>
              </w:rPr>
              <w:t xml:space="preserve"> </w:t>
            </w:r>
          </w:p>
        </w:tc>
        <w:tc>
          <w:tcPr>
            <w:tcW w:w="2552" w:type="dxa"/>
          </w:tcPr>
          <w:p w14:paraId="07604922" w14:textId="77777777" w:rsidR="00DB74E9" w:rsidRPr="00242452" w:rsidRDefault="00DB74E9" w:rsidP="005E15C6">
            <w:pPr>
              <w:rPr>
                <w:sz w:val="20"/>
                <w:lang w:val="en-US"/>
              </w:rPr>
            </w:pPr>
            <w:r w:rsidRPr="00242452">
              <w:rPr>
                <w:sz w:val="20"/>
                <w:lang w:val="en-US"/>
              </w:rPr>
              <w:t>n.r.</w:t>
            </w:r>
          </w:p>
        </w:tc>
        <w:tc>
          <w:tcPr>
            <w:tcW w:w="1984" w:type="dxa"/>
          </w:tcPr>
          <w:p w14:paraId="61E46494" w14:textId="534DBA47" w:rsidR="00DB74E9" w:rsidRPr="00242452" w:rsidRDefault="00DB74E9" w:rsidP="005E15C6">
            <w:pPr>
              <w:rPr>
                <w:lang w:val="en-US"/>
              </w:rPr>
            </w:pPr>
            <w:r w:rsidRPr="00242452">
              <w:rPr>
                <w:sz w:val="20"/>
                <w:lang w:val="en-US"/>
              </w:rPr>
              <w:t>n.r.</w:t>
            </w:r>
          </w:p>
        </w:tc>
      </w:tr>
      <w:tr w:rsidR="00DB74E9" w:rsidRPr="00242452" w14:paraId="0BAC80A5" w14:textId="00656BF2" w:rsidTr="0058466C">
        <w:trPr>
          <w:trHeight w:val="235"/>
          <w:jc w:val="center"/>
        </w:trPr>
        <w:tc>
          <w:tcPr>
            <w:tcW w:w="2359" w:type="dxa"/>
          </w:tcPr>
          <w:p w14:paraId="6DAAF685" w14:textId="77777777" w:rsidR="00DB74E9" w:rsidRPr="00242452" w:rsidRDefault="00DB74E9" w:rsidP="005E15C6">
            <w:pPr>
              <w:rPr>
                <w:sz w:val="20"/>
                <w:lang w:val="en-US"/>
              </w:rPr>
            </w:pPr>
            <w:r w:rsidRPr="00242452">
              <w:rPr>
                <w:sz w:val="20"/>
                <w:lang w:val="en-US"/>
              </w:rPr>
              <w:t>Soil</w:t>
            </w:r>
          </w:p>
        </w:tc>
        <w:tc>
          <w:tcPr>
            <w:tcW w:w="2453" w:type="dxa"/>
          </w:tcPr>
          <w:p w14:paraId="52C03BA9" w14:textId="54F2CC34" w:rsidR="00DB74E9" w:rsidRPr="00242452" w:rsidRDefault="00B13F44" w:rsidP="0058466C">
            <w:pPr>
              <w:rPr>
                <w:sz w:val="20"/>
                <w:lang w:val="en-US"/>
              </w:rPr>
            </w:pPr>
            <w:r w:rsidRPr="00242452">
              <w:rPr>
                <w:sz w:val="20"/>
                <w:lang w:val="en-US"/>
              </w:rPr>
              <w:t>0.184 µ</w:t>
            </w:r>
            <w:r w:rsidR="00DB74E9" w:rsidRPr="00242452">
              <w:rPr>
                <w:sz w:val="20"/>
                <w:lang w:val="en-US"/>
              </w:rPr>
              <w:t>g/kg</w:t>
            </w:r>
            <w:r w:rsidR="00DB74E9" w:rsidRPr="00242452">
              <w:rPr>
                <w:sz w:val="20"/>
                <w:vertAlign w:val="subscript"/>
                <w:lang w:val="en-US"/>
              </w:rPr>
              <w:t xml:space="preserve">wwt </w:t>
            </w:r>
            <w:r w:rsidRPr="00242452">
              <w:rPr>
                <w:sz w:val="20"/>
                <w:lang w:val="en-US"/>
              </w:rPr>
              <w:t>(EPM)</w:t>
            </w:r>
          </w:p>
        </w:tc>
        <w:tc>
          <w:tcPr>
            <w:tcW w:w="2552" w:type="dxa"/>
          </w:tcPr>
          <w:p w14:paraId="33BD993D" w14:textId="21CC2984" w:rsidR="00DB74E9" w:rsidRPr="00242452" w:rsidRDefault="00DB74E9" w:rsidP="005E15C6">
            <w:pPr>
              <w:rPr>
                <w:sz w:val="20"/>
                <w:lang w:val="en-US"/>
              </w:rPr>
            </w:pPr>
            <w:r w:rsidRPr="00242452">
              <w:rPr>
                <w:sz w:val="20"/>
                <w:lang w:val="en-US"/>
              </w:rPr>
              <w:t>n.r.</w:t>
            </w:r>
          </w:p>
        </w:tc>
        <w:tc>
          <w:tcPr>
            <w:tcW w:w="1984" w:type="dxa"/>
          </w:tcPr>
          <w:p w14:paraId="40DD11AB" w14:textId="72716D0D" w:rsidR="00DB74E9" w:rsidRPr="00242452" w:rsidRDefault="00DB74E9" w:rsidP="005E15C6">
            <w:pPr>
              <w:rPr>
                <w:lang w:val="en-US"/>
              </w:rPr>
            </w:pPr>
            <w:r w:rsidRPr="00242452">
              <w:rPr>
                <w:sz w:val="20"/>
                <w:lang w:val="en-US"/>
              </w:rPr>
              <w:t>n.r.</w:t>
            </w:r>
          </w:p>
        </w:tc>
      </w:tr>
    </w:tbl>
    <w:p w14:paraId="73CFF85B" w14:textId="77777777" w:rsidR="00DB74E9" w:rsidRPr="00242452" w:rsidRDefault="00DB74E9" w:rsidP="00DB74E9">
      <w:pPr>
        <w:jc w:val="both"/>
        <w:rPr>
          <w:lang w:val="en-US"/>
        </w:rPr>
      </w:pPr>
    </w:p>
    <w:p w14:paraId="05DDA0FC" w14:textId="50665DFF" w:rsidR="009D0C0B" w:rsidRPr="00242452" w:rsidRDefault="00DB74E9" w:rsidP="00B4670E">
      <w:pPr>
        <w:spacing w:line="260" w:lineRule="atLeast"/>
        <w:jc w:val="both"/>
        <w:rPr>
          <w:lang w:val="en-US"/>
        </w:rPr>
      </w:pPr>
      <w:r w:rsidRPr="00242452">
        <w:rPr>
          <w:lang w:val="en-US"/>
        </w:rPr>
        <w:t xml:space="preserve">With regard to the formation of metabolites in aquatic systems, </w:t>
      </w:r>
      <w:r w:rsidR="00B4670E" w:rsidRPr="00242452">
        <w:rPr>
          <w:lang w:val="en-US"/>
        </w:rPr>
        <w:t>five</w:t>
      </w:r>
      <w:r w:rsidRPr="00242452">
        <w:rPr>
          <w:lang w:val="en-US"/>
        </w:rPr>
        <w:t xml:space="preserve"> major metabolite</w:t>
      </w:r>
      <w:r w:rsidR="00B4670E" w:rsidRPr="00242452">
        <w:rPr>
          <w:lang w:val="en-US"/>
        </w:rPr>
        <w:t>s</w:t>
      </w:r>
      <w:r w:rsidRPr="00242452">
        <w:rPr>
          <w:lang w:val="en-US"/>
        </w:rPr>
        <w:t xml:space="preserve"> –</w:t>
      </w:r>
      <w:r w:rsidR="00B4670E" w:rsidRPr="00242452">
        <w:rPr>
          <w:b/>
          <w:lang w:val="en-US"/>
        </w:rPr>
        <w:t xml:space="preserve"> </w:t>
      </w:r>
      <w:r w:rsidR="00B4670E" w:rsidRPr="00242452">
        <w:rPr>
          <w:lang w:val="en-US"/>
        </w:rPr>
        <w:t>d-c/t-CRA, PGH, CPG, PG and</w:t>
      </w:r>
      <w:r w:rsidRPr="00242452">
        <w:rPr>
          <w:lang w:val="en-US"/>
        </w:rPr>
        <w:t xml:space="preserve"> </w:t>
      </w:r>
      <w:r w:rsidR="00B4670E" w:rsidRPr="00242452">
        <w:rPr>
          <w:lang w:val="en-US"/>
        </w:rPr>
        <w:t>t-COOH-CA – were</w:t>
      </w:r>
      <w:r w:rsidRPr="00242452">
        <w:rPr>
          <w:lang w:val="en-US"/>
        </w:rPr>
        <w:t xml:space="preserve"> detected in the CAR at significant concentrations (i.e. &gt;10 %) in the water-sediment degradation study. </w:t>
      </w:r>
    </w:p>
    <w:p w14:paraId="0230DAE7" w14:textId="77777777" w:rsidR="00B4670E" w:rsidRPr="00242452" w:rsidRDefault="00B4670E" w:rsidP="00B4670E">
      <w:pPr>
        <w:spacing w:line="260" w:lineRule="atLeast"/>
        <w:jc w:val="both"/>
        <w:rPr>
          <w:rFonts w:ascii="Times New Roman" w:eastAsia="Calibri" w:hAnsi="Times New Roman" w:cs="Times New Roman"/>
          <w:i/>
          <w:iCs/>
          <w:lang w:val="en-US" w:eastAsia="en-US"/>
        </w:rPr>
      </w:pPr>
    </w:p>
    <w:p w14:paraId="227598D3" w14:textId="77777777" w:rsidR="009D0C0B" w:rsidRPr="00242452" w:rsidRDefault="00FA480B">
      <w:pPr>
        <w:rPr>
          <w:rFonts w:eastAsia="Calibri"/>
          <w:b/>
          <w:i/>
          <w:sz w:val="22"/>
          <w:szCs w:val="22"/>
          <w:lang w:val="en-US" w:eastAsia="en-US"/>
        </w:rPr>
      </w:pPr>
      <w:r w:rsidRPr="00242452">
        <w:rPr>
          <w:rFonts w:eastAsia="Calibri"/>
          <w:b/>
          <w:i/>
          <w:sz w:val="22"/>
          <w:szCs w:val="22"/>
          <w:lang w:val="en-US" w:eastAsia="en-US"/>
        </w:rPr>
        <w:t>Information relating to the ecotoxicity of the biocidal product which is sufficient to enable a decision to be made concerning the classification of the product is required</w:t>
      </w:r>
    </w:p>
    <w:p w14:paraId="14748FC0" w14:textId="77777777" w:rsidR="009D0C0B" w:rsidRPr="00242452" w:rsidRDefault="009D0C0B">
      <w:pPr>
        <w:rPr>
          <w:rFonts w:eastAsia="Calibri"/>
          <w:b/>
          <w:i/>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49"/>
        <w:gridCol w:w="6854"/>
      </w:tblGrid>
      <w:tr w:rsidR="00E161E9" w:rsidRPr="00242452" w14:paraId="09C73C97" w14:textId="77777777" w:rsidTr="000D0B8A">
        <w:trPr>
          <w:trHeight w:hRule="exact" w:val="369"/>
        </w:trPr>
        <w:tc>
          <w:tcPr>
            <w:tcW w:w="5000" w:type="pct"/>
            <w:gridSpan w:val="2"/>
            <w:shd w:val="clear" w:color="auto" w:fill="CDFFCC"/>
            <w:vAlign w:val="center"/>
          </w:tcPr>
          <w:p w14:paraId="5E15EA38" w14:textId="2C957400" w:rsidR="00E161E9" w:rsidRPr="00242452" w:rsidRDefault="00E161E9" w:rsidP="00E161E9">
            <w:pPr>
              <w:widowControl w:val="0"/>
              <w:spacing w:line="200" w:lineRule="exact"/>
              <w:ind w:left="127"/>
              <w:jc w:val="center"/>
              <w:rPr>
                <w:rFonts w:eastAsia="Arial" w:cs="Arial"/>
                <w:color w:val="000000"/>
                <w:lang w:val="en-US" w:eastAsia="en-GB" w:bidi="en-GB"/>
              </w:rPr>
            </w:pPr>
            <w:r w:rsidRPr="00242452">
              <w:rPr>
                <w:rFonts w:eastAsia="Arial" w:cs="Arial"/>
                <w:b/>
                <w:bCs/>
                <w:color w:val="000000"/>
                <w:lang w:val="en-US" w:eastAsia="en-GB" w:bidi="en-GB"/>
              </w:rPr>
              <w:t>Classification of the Active Substance Imiprothrin</w:t>
            </w:r>
          </w:p>
        </w:tc>
      </w:tr>
      <w:tr w:rsidR="00E161E9" w:rsidRPr="00242452" w14:paraId="0E0A3C5C" w14:textId="77777777" w:rsidTr="000D0B8A">
        <w:trPr>
          <w:trHeight w:hRule="exact" w:val="895"/>
        </w:trPr>
        <w:tc>
          <w:tcPr>
            <w:tcW w:w="1276" w:type="pct"/>
            <w:shd w:val="clear" w:color="auto" w:fill="FFFFFF"/>
            <w:vAlign w:val="center"/>
          </w:tcPr>
          <w:p w14:paraId="3B6C22F4" w14:textId="77777777" w:rsidR="00E161E9" w:rsidRPr="00242452" w:rsidRDefault="00E161E9" w:rsidP="00E161E9">
            <w:pPr>
              <w:widowControl w:val="0"/>
              <w:spacing w:line="200" w:lineRule="exact"/>
              <w:ind w:left="127"/>
              <w:rPr>
                <w:rFonts w:eastAsia="Arial" w:cs="Arial"/>
                <w:color w:val="000000"/>
                <w:lang w:val="en-US" w:eastAsia="en-GB" w:bidi="en-GB"/>
              </w:rPr>
            </w:pPr>
            <w:r w:rsidRPr="00242452">
              <w:rPr>
                <w:rFonts w:eastAsia="Arial" w:cs="Arial"/>
                <w:color w:val="000000"/>
                <w:lang w:val="en-US" w:eastAsia="en-GB" w:bidi="en-GB"/>
              </w:rPr>
              <w:t>Value/conclusion</w:t>
            </w:r>
          </w:p>
        </w:tc>
        <w:tc>
          <w:tcPr>
            <w:tcW w:w="3724" w:type="pct"/>
            <w:shd w:val="clear" w:color="auto" w:fill="FFFFFF"/>
            <w:vAlign w:val="center"/>
          </w:tcPr>
          <w:p w14:paraId="68757D87" w14:textId="53B07690" w:rsidR="00F53628" w:rsidRPr="00242452" w:rsidRDefault="00F53628" w:rsidP="00F53628">
            <w:pPr>
              <w:widowControl w:val="0"/>
              <w:spacing w:line="276" w:lineRule="auto"/>
              <w:ind w:left="161"/>
              <w:rPr>
                <w:rFonts w:eastAsia="Arial" w:cs="Arial"/>
                <w:color w:val="000000"/>
                <w:lang w:val="en-US" w:eastAsia="en-GB" w:bidi="en-GB"/>
              </w:rPr>
            </w:pPr>
            <w:r w:rsidRPr="00242452">
              <w:rPr>
                <w:rFonts w:eastAsia="Arial"/>
                <w:lang w:val="en-US"/>
              </w:rPr>
              <w:t>Very toxic to aquatic life</w:t>
            </w:r>
            <w:r w:rsidR="005E4FA9" w:rsidRPr="00242452">
              <w:rPr>
                <w:rFonts w:eastAsia="Arial"/>
                <w:lang w:val="en-US"/>
              </w:rPr>
              <w:t xml:space="preserve"> </w:t>
            </w:r>
            <w:r w:rsidRPr="00242452">
              <w:rPr>
                <w:rFonts w:eastAsia="Arial"/>
                <w:lang w:val="en-US"/>
              </w:rPr>
              <w:t>- H400</w:t>
            </w:r>
            <w:r w:rsidR="00637FA6" w:rsidRPr="00242452">
              <w:rPr>
                <w:rFonts w:eastAsia="Arial"/>
                <w:lang w:val="en-US"/>
              </w:rPr>
              <w:t xml:space="preserve"> with M-factor</w:t>
            </w:r>
            <w:r w:rsidRPr="00242452">
              <w:rPr>
                <w:rFonts w:eastAsia="Arial"/>
                <w:lang w:val="en-US"/>
              </w:rPr>
              <w:t>= 10</w:t>
            </w:r>
          </w:p>
          <w:p w14:paraId="2DA42AC9" w14:textId="173B2F59" w:rsidR="00E161E9" w:rsidRPr="00242452" w:rsidRDefault="00F53628" w:rsidP="005E4FA9">
            <w:pPr>
              <w:widowControl w:val="0"/>
              <w:spacing w:line="276" w:lineRule="auto"/>
              <w:ind w:left="161"/>
              <w:rPr>
                <w:rFonts w:eastAsia="Arial" w:cs="Arial"/>
                <w:color w:val="000000"/>
                <w:lang w:val="en-US" w:eastAsia="en-GB" w:bidi="en-GB"/>
              </w:rPr>
            </w:pPr>
            <w:r w:rsidRPr="00242452">
              <w:rPr>
                <w:rFonts w:eastAsia="Arial"/>
                <w:lang w:val="en-US"/>
              </w:rPr>
              <w:t>Very toxic to aquatic life with long-lasting effects - H410</w:t>
            </w:r>
            <w:r w:rsidR="005E4FA9" w:rsidRPr="00242452">
              <w:rPr>
                <w:rFonts w:eastAsia="Arial"/>
                <w:lang w:val="en-US"/>
              </w:rPr>
              <w:t xml:space="preserve"> with</w:t>
            </w:r>
            <w:r w:rsidRPr="00242452">
              <w:rPr>
                <w:rFonts w:eastAsia="Arial"/>
                <w:lang w:val="en-US"/>
              </w:rPr>
              <w:t xml:space="preserve"> M</w:t>
            </w:r>
            <w:r w:rsidR="005E4FA9" w:rsidRPr="00242452">
              <w:rPr>
                <w:rFonts w:eastAsia="Arial"/>
                <w:lang w:val="en-US"/>
              </w:rPr>
              <w:t>-factor</w:t>
            </w:r>
            <w:r w:rsidRPr="00242452">
              <w:rPr>
                <w:rFonts w:eastAsia="Arial"/>
                <w:lang w:val="en-US"/>
              </w:rPr>
              <w:t xml:space="preserve"> = 10 </w:t>
            </w:r>
          </w:p>
        </w:tc>
      </w:tr>
    </w:tbl>
    <w:p w14:paraId="45304855" w14:textId="77777777" w:rsidR="00E161E9" w:rsidRPr="00242452" w:rsidRDefault="00E161E9" w:rsidP="00E161E9">
      <w:pPr>
        <w:pStyle w:val="Absatz"/>
        <w:rPr>
          <w:lang w:val="en-US"/>
        </w:rPr>
      </w:pPr>
    </w:p>
    <w:tbl>
      <w:tblPr>
        <w:tblW w:w="5000" w:type="pct"/>
        <w:tblCellMar>
          <w:left w:w="10" w:type="dxa"/>
          <w:right w:w="10" w:type="dxa"/>
        </w:tblCellMar>
        <w:tblLook w:val="0000" w:firstRow="0" w:lastRow="0" w:firstColumn="0" w:lastColumn="0" w:noHBand="0" w:noVBand="0"/>
      </w:tblPr>
      <w:tblGrid>
        <w:gridCol w:w="2349"/>
        <w:gridCol w:w="6854"/>
      </w:tblGrid>
      <w:tr w:rsidR="00E161E9" w:rsidRPr="00242452" w14:paraId="70871490" w14:textId="77777777" w:rsidTr="00E161E9">
        <w:trPr>
          <w:trHeight w:hRule="exact" w:val="369"/>
        </w:trPr>
        <w:tc>
          <w:tcPr>
            <w:tcW w:w="5000" w:type="pct"/>
            <w:gridSpan w:val="2"/>
            <w:tcBorders>
              <w:top w:val="single" w:sz="4" w:space="0" w:color="auto"/>
              <w:left w:val="single" w:sz="4" w:space="0" w:color="auto"/>
              <w:right w:val="single" w:sz="4" w:space="0" w:color="auto"/>
            </w:tcBorders>
            <w:shd w:val="clear" w:color="auto" w:fill="CDFFCC"/>
            <w:vAlign w:val="center"/>
          </w:tcPr>
          <w:p w14:paraId="08BA5CCF" w14:textId="04B4DD78" w:rsidR="00E161E9" w:rsidRPr="00242452" w:rsidRDefault="00E161E9" w:rsidP="00E161E9">
            <w:pPr>
              <w:widowControl w:val="0"/>
              <w:spacing w:line="200" w:lineRule="exact"/>
              <w:ind w:left="127"/>
              <w:jc w:val="center"/>
              <w:rPr>
                <w:rFonts w:eastAsia="Arial" w:cs="Arial"/>
                <w:color w:val="000000"/>
                <w:lang w:val="en-US" w:eastAsia="en-GB" w:bidi="en-GB"/>
              </w:rPr>
            </w:pPr>
            <w:r w:rsidRPr="00242452">
              <w:rPr>
                <w:rFonts w:eastAsia="Arial" w:cs="Arial"/>
                <w:b/>
                <w:bCs/>
                <w:color w:val="000000"/>
                <w:lang w:val="en-US" w:eastAsia="en-GB" w:bidi="en-GB"/>
              </w:rPr>
              <w:t>Classification of the Active Substance S-methopren</w:t>
            </w:r>
            <w:r w:rsidR="00E07DBE">
              <w:rPr>
                <w:rFonts w:eastAsia="Arial" w:cs="Arial"/>
                <w:b/>
                <w:bCs/>
                <w:color w:val="000000"/>
                <w:lang w:val="en-US" w:eastAsia="en-GB" w:bidi="en-GB"/>
              </w:rPr>
              <w:t>e</w:t>
            </w:r>
          </w:p>
        </w:tc>
      </w:tr>
      <w:tr w:rsidR="00E161E9" w:rsidRPr="00242452" w14:paraId="5FBC647E" w14:textId="77777777" w:rsidTr="000D0B8A">
        <w:trPr>
          <w:trHeight w:hRule="exact" w:val="960"/>
        </w:trPr>
        <w:tc>
          <w:tcPr>
            <w:tcW w:w="1276" w:type="pct"/>
            <w:tcBorders>
              <w:top w:val="single" w:sz="4" w:space="0" w:color="auto"/>
              <w:left w:val="single" w:sz="4" w:space="0" w:color="auto"/>
              <w:bottom w:val="single" w:sz="4" w:space="0" w:color="auto"/>
            </w:tcBorders>
            <w:shd w:val="clear" w:color="auto" w:fill="FFFFFF"/>
            <w:vAlign w:val="center"/>
          </w:tcPr>
          <w:p w14:paraId="092CCE54" w14:textId="77777777" w:rsidR="00E161E9" w:rsidRPr="00242452" w:rsidRDefault="00E161E9" w:rsidP="00E161E9">
            <w:pPr>
              <w:widowControl w:val="0"/>
              <w:spacing w:line="200" w:lineRule="exact"/>
              <w:ind w:left="127"/>
              <w:rPr>
                <w:rFonts w:eastAsia="Arial" w:cs="Arial"/>
                <w:color w:val="000000"/>
                <w:lang w:val="en-US" w:eastAsia="en-GB" w:bidi="en-GB"/>
              </w:rPr>
            </w:pPr>
            <w:r w:rsidRPr="00242452">
              <w:rPr>
                <w:rFonts w:eastAsia="Arial" w:cs="Arial"/>
                <w:color w:val="000000"/>
                <w:lang w:val="en-US" w:eastAsia="en-GB" w:bidi="en-GB"/>
              </w:rPr>
              <w:t>Value/conclusion</w:t>
            </w:r>
          </w:p>
        </w:tc>
        <w:tc>
          <w:tcPr>
            <w:tcW w:w="3724" w:type="pct"/>
            <w:tcBorders>
              <w:top w:val="single" w:sz="4" w:space="0" w:color="auto"/>
              <w:left w:val="single" w:sz="4" w:space="0" w:color="auto"/>
              <w:bottom w:val="single" w:sz="4" w:space="0" w:color="auto"/>
              <w:right w:val="single" w:sz="4" w:space="0" w:color="auto"/>
            </w:tcBorders>
            <w:shd w:val="clear" w:color="auto" w:fill="FFFFFF"/>
            <w:vAlign w:val="center"/>
          </w:tcPr>
          <w:p w14:paraId="5473C56B" w14:textId="4F008B82" w:rsidR="00F53628" w:rsidRPr="00242452" w:rsidRDefault="00F53628" w:rsidP="00F53628">
            <w:pPr>
              <w:widowControl w:val="0"/>
              <w:spacing w:line="276" w:lineRule="auto"/>
              <w:ind w:left="161"/>
              <w:rPr>
                <w:rFonts w:eastAsia="Arial" w:cs="Arial"/>
                <w:color w:val="000000"/>
                <w:lang w:val="en-US" w:eastAsia="en-GB" w:bidi="en-GB"/>
              </w:rPr>
            </w:pPr>
            <w:r w:rsidRPr="00242452">
              <w:rPr>
                <w:rFonts w:eastAsia="Arial"/>
                <w:lang w:val="en-US"/>
              </w:rPr>
              <w:t>Very toxic to aquatic lif</w:t>
            </w:r>
            <w:r w:rsidR="00637FA6" w:rsidRPr="00242452">
              <w:rPr>
                <w:rFonts w:eastAsia="Arial"/>
                <w:lang w:val="en-US"/>
              </w:rPr>
              <w:t xml:space="preserve">e- </w:t>
            </w:r>
            <w:r w:rsidR="005E4FA9" w:rsidRPr="00242452">
              <w:rPr>
                <w:rFonts w:eastAsia="Arial"/>
                <w:lang w:val="en-US"/>
              </w:rPr>
              <w:t>H400 with</w:t>
            </w:r>
            <w:r w:rsidR="00637FA6" w:rsidRPr="00242452">
              <w:rPr>
                <w:rFonts w:eastAsia="Arial"/>
                <w:lang w:val="en-US"/>
              </w:rPr>
              <w:t xml:space="preserve"> M</w:t>
            </w:r>
            <w:r w:rsidR="005E4FA9" w:rsidRPr="00242452">
              <w:rPr>
                <w:rFonts w:eastAsia="Arial"/>
                <w:lang w:val="en-US"/>
              </w:rPr>
              <w:t>-factor</w:t>
            </w:r>
            <w:r w:rsidR="00637FA6" w:rsidRPr="00242452">
              <w:rPr>
                <w:rFonts w:eastAsia="Arial"/>
                <w:lang w:val="en-US"/>
              </w:rPr>
              <w:t>= 1</w:t>
            </w:r>
          </w:p>
          <w:p w14:paraId="2EFA9F42" w14:textId="13DB04B5" w:rsidR="00E161E9" w:rsidRPr="00242452" w:rsidRDefault="00F53628" w:rsidP="005E4FA9">
            <w:pPr>
              <w:widowControl w:val="0"/>
              <w:spacing w:line="276" w:lineRule="auto"/>
              <w:ind w:left="161"/>
              <w:rPr>
                <w:rFonts w:eastAsia="Arial" w:cs="Arial"/>
                <w:color w:val="000000"/>
                <w:lang w:val="en-US" w:eastAsia="en-GB" w:bidi="en-GB"/>
              </w:rPr>
            </w:pPr>
            <w:r w:rsidRPr="00242452">
              <w:rPr>
                <w:rFonts w:eastAsia="Arial"/>
                <w:lang w:val="en-US"/>
              </w:rPr>
              <w:t xml:space="preserve">Very toxic to aquatic life with long-lasting effects - </w:t>
            </w:r>
            <w:r w:rsidR="005E4FA9" w:rsidRPr="00242452">
              <w:rPr>
                <w:rFonts w:eastAsia="Arial"/>
                <w:lang w:val="en-US"/>
              </w:rPr>
              <w:t>H410 with M-factor = 1</w:t>
            </w:r>
          </w:p>
        </w:tc>
      </w:tr>
    </w:tbl>
    <w:tbl>
      <w:tblPr>
        <w:tblpPr w:leftFromText="141" w:rightFromText="141" w:vertAnchor="text" w:horzAnchor="margin" w:tblpY="316"/>
        <w:tblOverlap w:val="never"/>
        <w:tblW w:w="5000" w:type="pct"/>
        <w:tblCellMar>
          <w:left w:w="10" w:type="dxa"/>
          <w:right w:w="10" w:type="dxa"/>
        </w:tblCellMar>
        <w:tblLook w:val="0000" w:firstRow="0" w:lastRow="0" w:firstColumn="0" w:lastColumn="0" w:noHBand="0" w:noVBand="0"/>
      </w:tblPr>
      <w:tblGrid>
        <w:gridCol w:w="2417"/>
        <w:gridCol w:w="6786"/>
      </w:tblGrid>
      <w:tr w:rsidR="00E161E9" w:rsidRPr="00242452" w14:paraId="1083F71D" w14:textId="77777777" w:rsidTr="000D0B8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15D46719" w14:textId="0214F1AB" w:rsidR="00E161E9" w:rsidRPr="00242452" w:rsidRDefault="00E161E9" w:rsidP="001F5069">
            <w:pPr>
              <w:widowControl w:val="0"/>
              <w:spacing w:line="200" w:lineRule="exact"/>
              <w:jc w:val="center"/>
              <w:rPr>
                <w:rFonts w:eastAsia="Arial" w:cs="Arial"/>
                <w:color w:val="000000"/>
                <w:lang w:val="en-US" w:eastAsia="en-GB" w:bidi="en-GB"/>
              </w:rPr>
            </w:pPr>
            <w:r w:rsidRPr="00242452">
              <w:rPr>
                <w:rFonts w:eastAsia="Arial" w:cs="Arial"/>
                <w:b/>
                <w:bCs/>
                <w:color w:val="000000"/>
                <w:lang w:val="en-US" w:eastAsia="en-GB" w:bidi="en-GB"/>
              </w:rPr>
              <w:lastRenderedPageBreak/>
              <w:t xml:space="preserve">Classification and labelling of the Product KAPO CHOC </w:t>
            </w:r>
            <w:r w:rsidR="001F5069">
              <w:rPr>
                <w:rFonts w:eastAsia="Arial" w:cs="Arial"/>
                <w:b/>
                <w:bCs/>
                <w:color w:val="000000"/>
                <w:lang w:val="en-US" w:eastAsia="en-GB" w:bidi="en-GB"/>
              </w:rPr>
              <w:t>PUCES ET LARVES</w:t>
            </w:r>
          </w:p>
        </w:tc>
      </w:tr>
      <w:tr w:rsidR="00E161E9" w:rsidRPr="00242452" w14:paraId="635C1C89" w14:textId="77777777" w:rsidTr="00E161E9">
        <w:trPr>
          <w:trHeight w:val="278"/>
        </w:trPr>
        <w:tc>
          <w:tcPr>
            <w:tcW w:w="1313" w:type="pct"/>
            <w:tcBorders>
              <w:top w:val="single" w:sz="4" w:space="0" w:color="auto"/>
              <w:left w:val="single" w:sz="4" w:space="0" w:color="auto"/>
              <w:bottom w:val="single" w:sz="4" w:space="0" w:color="auto"/>
            </w:tcBorders>
            <w:shd w:val="clear" w:color="auto" w:fill="FFFFFF"/>
            <w:vAlign w:val="center"/>
          </w:tcPr>
          <w:p w14:paraId="31ABBC86" w14:textId="77777777" w:rsidR="00E161E9" w:rsidRPr="00242452" w:rsidRDefault="00E161E9" w:rsidP="00E161E9">
            <w:pPr>
              <w:widowControl w:val="0"/>
              <w:spacing w:line="259" w:lineRule="exact"/>
              <w:ind w:left="127"/>
              <w:rPr>
                <w:rFonts w:eastAsia="Arial" w:cs="Arial"/>
                <w:color w:val="000000"/>
                <w:lang w:val="en-US" w:eastAsia="en-GB" w:bidi="en-GB"/>
              </w:rPr>
            </w:pPr>
            <w:r w:rsidRPr="00242452">
              <w:rPr>
                <w:rFonts w:eastAsia="Arial" w:cs="Arial"/>
                <w:color w:val="000000"/>
                <w:lang w:val="en-US" w:eastAsia="en-GB" w:bidi="en-GB"/>
              </w:rPr>
              <w:t>Value/conclusion</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14:paraId="246C21DF" w14:textId="03C67FDE" w:rsidR="00E161E9" w:rsidRPr="00242452" w:rsidRDefault="00E161E9" w:rsidP="00E161E9">
            <w:pPr>
              <w:widowControl w:val="0"/>
              <w:spacing w:line="276" w:lineRule="auto"/>
              <w:ind w:left="127"/>
              <w:rPr>
                <w:rFonts w:eastAsia="Arial" w:cs="Arial"/>
                <w:b/>
                <w:color w:val="000000"/>
                <w:lang w:val="en-US" w:eastAsia="en-GB" w:bidi="en-GB"/>
              </w:rPr>
            </w:pPr>
            <w:r w:rsidRPr="00242452">
              <w:rPr>
                <w:rFonts w:cs="Arial"/>
                <w:b/>
                <w:lang w:val="en-US" w:eastAsia="fi-FI"/>
              </w:rPr>
              <w:t>Aquatic Chronic Cat 3; H412</w:t>
            </w:r>
          </w:p>
        </w:tc>
      </w:tr>
    </w:tbl>
    <w:p w14:paraId="718F6395" w14:textId="75327FCC" w:rsidR="009D0C0B" w:rsidRPr="00242452" w:rsidRDefault="009D0C0B">
      <w:pPr>
        <w:spacing w:line="260" w:lineRule="atLeast"/>
        <w:rPr>
          <w:rFonts w:eastAsia="Calibri"/>
          <w:lang w:val="en-US" w:eastAsia="en-US"/>
        </w:rPr>
      </w:pPr>
    </w:p>
    <w:p w14:paraId="2D5DA07C" w14:textId="77777777" w:rsidR="00E161E9" w:rsidRPr="00242452" w:rsidRDefault="00E161E9">
      <w:pPr>
        <w:spacing w:line="260" w:lineRule="atLeast"/>
        <w:rPr>
          <w:rFonts w:eastAsia="Calibri"/>
          <w:lang w:val="en-US" w:eastAsia="en-US"/>
        </w:rPr>
      </w:pPr>
    </w:p>
    <w:p w14:paraId="24EC3574" w14:textId="77777777" w:rsidR="009D0C0B" w:rsidRPr="00242452" w:rsidRDefault="00FA480B">
      <w:pPr>
        <w:rPr>
          <w:rFonts w:ascii="Times New Roman" w:eastAsia="Calibri" w:hAnsi="Times New Roman" w:cs="Times New Roman"/>
          <w:b/>
          <w:i/>
          <w:iCs/>
          <w:sz w:val="22"/>
          <w:szCs w:val="22"/>
          <w:lang w:val="en-US" w:eastAsia="en-US"/>
        </w:rPr>
      </w:pPr>
      <w:r w:rsidRPr="00242452">
        <w:rPr>
          <w:rFonts w:eastAsia="Calibri"/>
          <w:b/>
          <w:i/>
          <w:sz w:val="22"/>
          <w:szCs w:val="22"/>
          <w:lang w:val="en-US" w:eastAsia="en-US"/>
        </w:rPr>
        <w:t>Further Ecotoxicological studies</w:t>
      </w:r>
    </w:p>
    <w:p w14:paraId="14CB7364" w14:textId="77777777" w:rsidR="009D0C0B" w:rsidRPr="00242452" w:rsidRDefault="009D0C0B">
      <w:pPr>
        <w:spacing w:line="260" w:lineRule="atLeast"/>
        <w:rPr>
          <w:rFonts w:ascii="Times New Roman" w:eastAsia="Calibri" w:hAnsi="Times New Roman" w:cs="Times New Roman"/>
          <w:b/>
          <w:i/>
          <w:iCs/>
          <w:sz w:val="22"/>
          <w:szCs w:val="22"/>
          <w:lang w:val="en-US" w:eastAsia="en-US"/>
        </w:rPr>
      </w:pPr>
    </w:p>
    <w:p w14:paraId="44393688" w14:textId="77777777" w:rsidR="00E161E9" w:rsidRPr="00242452" w:rsidRDefault="00E161E9" w:rsidP="00E161E9">
      <w:pPr>
        <w:spacing w:line="260" w:lineRule="atLeast"/>
        <w:rPr>
          <w:rFonts w:cs="Arial"/>
          <w:lang w:val="en-US"/>
        </w:rPr>
      </w:pPr>
      <w:r w:rsidRPr="00242452">
        <w:rPr>
          <w:rFonts w:cs="Arial"/>
          <w:lang w:val="en-US"/>
        </w:rPr>
        <w:t>No new data is available.</w:t>
      </w:r>
    </w:p>
    <w:p w14:paraId="055F8297" w14:textId="77777777" w:rsidR="009D0C0B" w:rsidRPr="00242452" w:rsidRDefault="009D0C0B">
      <w:pPr>
        <w:spacing w:line="260" w:lineRule="atLeast"/>
        <w:rPr>
          <w:rFonts w:ascii="Times New Roman" w:eastAsia="Calibri" w:hAnsi="Times New Roman" w:cs="Times New Roman"/>
          <w:i/>
          <w:iCs/>
          <w:lang w:val="en-US" w:eastAsia="en-US"/>
        </w:rPr>
      </w:pPr>
    </w:p>
    <w:p w14:paraId="3C2185B7" w14:textId="77777777" w:rsidR="009D0C0B" w:rsidRPr="00242452" w:rsidRDefault="00FA480B">
      <w:pPr>
        <w:rPr>
          <w:rFonts w:ascii="Times New Roman" w:eastAsia="Calibri" w:hAnsi="Times New Roman" w:cs="Times New Roman"/>
          <w:b/>
          <w:i/>
          <w:iCs/>
          <w:sz w:val="22"/>
          <w:szCs w:val="22"/>
          <w:lang w:val="en-US" w:eastAsia="en-US"/>
        </w:rPr>
      </w:pPr>
      <w:r w:rsidRPr="00242452">
        <w:rPr>
          <w:rFonts w:eastAsia="Calibri"/>
          <w:b/>
          <w:i/>
          <w:sz w:val="22"/>
          <w:szCs w:val="22"/>
          <w:lang w:val="en-US" w:eastAsia="en-US"/>
        </w:rPr>
        <w:t>Effects on any other specific, non-target organisms (flora and fauna) believed to be at risk (ADS)</w:t>
      </w:r>
    </w:p>
    <w:p w14:paraId="6D13936C" w14:textId="77777777" w:rsidR="009D0C0B" w:rsidRPr="00242452" w:rsidRDefault="009D0C0B">
      <w:pPr>
        <w:spacing w:line="260" w:lineRule="atLeast"/>
        <w:rPr>
          <w:rFonts w:ascii="Times New Roman" w:eastAsia="Calibri" w:hAnsi="Times New Roman" w:cs="Times New Roman"/>
          <w:b/>
          <w:i/>
          <w:iCs/>
          <w:sz w:val="22"/>
          <w:szCs w:val="22"/>
          <w:lang w:val="en-US" w:eastAsia="en-US"/>
        </w:rPr>
      </w:pPr>
    </w:p>
    <w:p w14:paraId="2B91F01A" w14:textId="1736C401" w:rsidR="009D0C0B" w:rsidRPr="00242452" w:rsidRDefault="00E161E9">
      <w:pPr>
        <w:spacing w:line="260" w:lineRule="atLeast"/>
        <w:rPr>
          <w:rFonts w:cs="Arial"/>
          <w:lang w:val="en-US"/>
        </w:rPr>
      </w:pPr>
      <w:r w:rsidRPr="00242452">
        <w:rPr>
          <w:rFonts w:cs="Arial"/>
          <w:lang w:val="en-US"/>
        </w:rPr>
        <w:t>No new data is available.</w:t>
      </w:r>
    </w:p>
    <w:p w14:paraId="2B0A0C91" w14:textId="77777777" w:rsidR="00E161E9" w:rsidRPr="00242452" w:rsidRDefault="00E161E9">
      <w:pPr>
        <w:spacing w:line="260" w:lineRule="atLeast"/>
        <w:rPr>
          <w:rFonts w:ascii="Times New Roman" w:eastAsia="Calibri" w:hAnsi="Times New Roman" w:cs="Times New Roman"/>
          <w:i/>
          <w:iCs/>
          <w:lang w:val="en-US" w:eastAsia="en-US"/>
        </w:rPr>
      </w:pPr>
    </w:p>
    <w:p w14:paraId="18B4DC55" w14:textId="5FF05AAA" w:rsidR="009D0C0B" w:rsidRPr="00242452" w:rsidRDefault="00FA480B">
      <w:pPr>
        <w:jc w:val="both"/>
        <w:rPr>
          <w:rFonts w:eastAsia="Calibri"/>
          <w:b/>
          <w:i/>
          <w:sz w:val="22"/>
          <w:szCs w:val="22"/>
          <w:lang w:val="en-US" w:eastAsia="en-US"/>
        </w:rPr>
      </w:pPr>
      <w:r w:rsidRPr="00242452">
        <w:rPr>
          <w:rFonts w:eastAsia="Calibri"/>
          <w:b/>
          <w:i/>
          <w:sz w:val="22"/>
          <w:szCs w:val="22"/>
          <w:lang w:val="en-US" w:eastAsia="en-US"/>
        </w:rPr>
        <w:t>Supervised trials to assess risks to non-target organisms under field conditions</w:t>
      </w:r>
    </w:p>
    <w:p w14:paraId="22D32166" w14:textId="77777777" w:rsidR="00E161E9" w:rsidRPr="00242452" w:rsidRDefault="00E161E9">
      <w:pPr>
        <w:jc w:val="both"/>
        <w:rPr>
          <w:rFonts w:ascii="Times New Roman" w:eastAsia="Calibri" w:hAnsi="Times New Roman" w:cs="Times New Roman"/>
          <w:b/>
          <w:i/>
          <w:iCs/>
          <w:sz w:val="22"/>
          <w:szCs w:val="22"/>
          <w:lang w:val="en-US" w:eastAsia="en-US"/>
        </w:rPr>
      </w:pPr>
    </w:p>
    <w:p w14:paraId="271C2D5C" w14:textId="19813F5F" w:rsidR="009D0C0B" w:rsidRPr="00242452" w:rsidRDefault="00E161E9">
      <w:pPr>
        <w:spacing w:line="260" w:lineRule="atLeast"/>
        <w:rPr>
          <w:rFonts w:cs="Arial"/>
          <w:lang w:val="en-US"/>
        </w:rPr>
      </w:pPr>
      <w:r w:rsidRPr="00242452">
        <w:rPr>
          <w:rFonts w:cs="Arial"/>
          <w:lang w:val="en-US"/>
        </w:rPr>
        <w:t>No new data is available.</w:t>
      </w:r>
    </w:p>
    <w:p w14:paraId="0E68E7E5" w14:textId="77777777" w:rsidR="00E161E9" w:rsidRPr="00242452" w:rsidRDefault="00E161E9">
      <w:pPr>
        <w:spacing w:line="260" w:lineRule="atLeast"/>
        <w:rPr>
          <w:rFonts w:ascii="Times New Roman" w:eastAsia="Calibri" w:hAnsi="Times New Roman" w:cs="Times New Roman"/>
          <w:i/>
          <w:iCs/>
          <w:lang w:val="en-US" w:eastAsia="en-US"/>
        </w:rPr>
      </w:pPr>
    </w:p>
    <w:p w14:paraId="7F04F750" w14:textId="77777777" w:rsidR="009D0C0B" w:rsidRPr="00242452" w:rsidRDefault="00FA480B">
      <w:pPr>
        <w:jc w:val="both"/>
        <w:rPr>
          <w:rFonts w:eastAsia="Calibri"/>
          <w:b/>
          <w:i/>
          <w:sz w:val="22"/>
          <w:szCs w:val="22"/>
          <w:lang w:val="en-US" w:eastAsia="en-US"/>
        </w:rPr>
      </w:pPr>
      <w:r w:rsidRPr="00242452">
        <w:rPr>
          <w:rFonts w:eastAsia="Calibri"/>
          <w:b/>
          <w:i/>
          <w:sz w:val="22"/>
          <w:szCs w:val="22"/>
          <w:lang w:val="en-US" w:eastAsia="en-US"/>
        </w:rPr>
        <w:t>Studies on acceptance by ingestion of the biocidal product by any non-target organisms thought to be at risk</w:t>
      </w:r>
    </w:p>
    <w:p w14:paraId="24B33144" w14:textId="68291BE2" w:rsidR="009D0C0B" w:rsidRPr="00242452" w:rsidRDefault="009D0C0B">
      <w:pPr>
        <w:spacing w:line="260" w:lineRule="atLeast"/>
        <w:rPr>
          <w:rFonts w:ascii="Times New Roman" w:eastAsia="Calibri" w:hAnsi="Times New Roman" w:cs="Times New Roman"/>
          <w:i/>
          <w:iCs/>
          <w:lang w:val="en-US" w:eastAsia="en-US"/>
        </w:rPr>
      </w:pPr>
    </w:p>
    <w:p w14:paraId="36196F37" w14:textId="77777777" w:rsidR="005267D7" w:rsidRPr="00242452" w:rsidRDefault="005267D7" w:rsidP="005267D7">
      <w:pPr>
        <w:spacing w:line="260" w:lineRule="atLeast"/>
        <w:rPr>
          <w:rFonts w:cs="Arial"/>
          <w:lang w:val="en-US"/>
        </w:rPr>
      </w:pPr>
      <w:r w:rsidRPr="00242452">
        <w:rPr>
          <w:rFonts w:cs="Arial"/>
          <w:lang w:val="en-US"/>
        </w:rPr>
        <w:t>No new data is available.</w:t>
      </w:r>
    </w:p>
    <w:p w14:paraId="0975D167" w14:textId="77777777" w:rsidR="009D0C0B" w:rsidRPr="00242452" w:rsidRDefault="009D0C0B">
      <w:pPr>
        <w:spacing w:line="260" w:lineRule="atLeast"/>
        <w:rPr>
          <w:rFonts w:ascii="Times New Roman" w:eastAsia="Calibri" w:hAnsi="Times New Roman" w:cs="Times New Roman"/>
          <w:i/>
          <w:iCs/>
          <w:lang w:val="en-US" w:eastAsia="en-US"/>
        </w:rPr>
      </w:pPr>
    </w:p>
    <w:p w14:paraId="07EF0BC7" w14:textId="77777777" w:rsidR="009D0C0B" w:rsidRPr="00242452" w:rsidRDefault="00FA480B">
      <w:pPr>
        <w:jc w:val="both"/>
        <w:rPr>
          <w:rFonts w:eastAsia="Calibri"/>
          <w:b/>
          <w:i/>
          <w:sz w:val="22"/>
          <w:szCs w:val="22"/>
          <w:lang w:val="en-US" w:eastAsia="en-US"/>
        </w:rPr>
      </w:pPr>
      <w:r w:rsidRPr="00242452">
        <w:rPr>
          <w:rFonts w:eastAsia="Calibri"/>
          <w:b/>
          <w:i/>
          <w:sz w:val="22"/>
          <w:szCs w:val="22"/>
          <w:lang w:val="en-US" w:eastAsia="en-US"/>
        </w:rPr>
        <w:t>Secondary ecological effect e.g. when a large proportion of a specific habitat type is treated (ADS)</w:t>
      </w:r>
    </w:p>
    <w:p w14:paraId="78A37CF9" w14:textId="77777777" w:rsidR="009D0C0B" w:rsidRPr="00242452" w:rsidRDefault="009D0C0B">
      <w:pPr>
        <w:spacing w:line="260" w:lineRule="atLeast"/>
        <w:rPr>
          <w:rFonts w:eastAsia="Calibri"/>
          <w:b/>
          <w:i/>
          <w:sz w:val="22"/>
          <w:szCs w:val="22"/>
          <w:lang w:val="en-US" w:eastAsia="en-US"/>
        </w:rPr>
      </w:pPr>
    </w:p>
    <w:p w14:paraId="629D3812" w14:textId="3F5B2D3B" w:rsidR="009D0C0B" w:rsidRPr="00242452" w:rsidRDefault="00C25CEB">
      <w:pPr>
        <w:spacing w:line="260" w:lineRule="atLeast"/>
        <w:rPr>
          <w:rFonts w:cs="Arial"/>
          <w:lang w:val="en-US"/>
        </w:rPr>
      </w:pPr>
      <w:r w:rsidRPr="00242452">
        <w:rPr>
          <w:rFonts w:cs="Arial"/>
          <w:lang w:val="en-US"/>
        </w:rPr>
        <w:t>No new data is available.</w:t>
      </w:r>
    </w:p>
    <w:p w14:paraId="447CE61A" w14:textId="77777777" w:rsidR="009D0C0B" w:rsidRPr="00242452" w:rsidRDefault="009D0C0B">
      <w:pPr>
        <w:spacing w:line="260" w:lineRule="atLeast"/>
        <w:rPr>
          <w:rFonts w:eastAsia="Calibri"/>
          <w:lang w:val="en-US" w:eastAsia="en-US"/>
        </w:rPr>
      </w:pPr>
    </w:p>
    <w:p w14:paraId="06944BF1" w14:textId="77777777" w:rsidR="009D0C0B" w:rsidRPr="00242452" w:rsidRDefault="00FA480B">
      <w:pPr>
        <w:jc w:val="both"/>
        <w:rPr>
          <w:rFonts w:ascii="Times New Roman" w:eastAsia="Calibri" w:hAnsi="Times New Roman" w:cs="Times New Roman"/>
          <w:b/>
          <w:i/>
          <w:iCs/>
          <w:sz w:val="22"/>
          <w:szCs w:val="22"/>
          <w:lang w:val="en-US" w:eastAsia="en-US"/>
        </w:rPr>
      </w:pPr>
      <w:r w:rsidRPr="00242452">
        <w:rPr>
          <w:rFonts w:eastAsia="Calibri"/>
          <w:b/>
          <w:i/>
          <w:sz w:val="22"/>
          <w:szCs w:val="22"/>
          <w:lang w:val="en-US" w:eastAsia="en-US"/>
        </w:rPr>
        <w:t>Foreseeable routes of entry into the environment on the basis of the use envisaged</w:t>
      </w:r>
    </w:p>
    <w:p w14:paraId="0231FD86" w14:textId="77777777" w:rsidR="009D0C0B" w:rsidRPr="00242452" w:rsidRDefault="009D0C0B">
      <w:pPr>
        <w:spacing w:line="260" w:lineRule="atLeast"/>
        <w:rPr>
          <w:rFonts w:ascii="Times New Roman" w:eastAsia="Calibri" w:hAnsi="Times New Roman" w:cs="Times New Roman"/>
          <w:b/>
          <w:i/>
          <w:iCs/>
          <w:sz w:val="22"/>
          <w:szCs w:val="22"/>
          <w:lang w:val="en-US" w:eastAsia="en-US"/>
        </w:rPr>
      </w:pPr>
    </w:p>
    <w:p w14:paraId="37412261" w14:textId="090EF76C" w:rsidR="009D0C0B" w:rsidRPr="00242452" w:rsidRDefault="00034108" w:rsidP="002C6F57">
      <w:pPr>
        <w:spacing w:line="260" w:lineRule="atLeast"/>
        <w:jc w:val="both"/>
        <w:rPr>
          <w:rFonts w:eastAsia="Calibri"/>
          <w:lang w:val="en-US" w:eastAsia="en-US"/>
        </w:rPr>
      </w:pPr>
      <w:r w:rsidRPr="00242452">
        <w:rPr>
          <w:rFonts w:eastAsia="Calibri"/>
          <w:bCs/>
          <w:lang w:val="en-US" w:eastAsia="en-US"/>
        </w:rPr>
        <w:t xml:space="preserve">The product is intended to be used indoor. </w:t>
      </w:r>
      <w:r w:rsidR="00EC09C3" w:rsidRPr="00242452">
        <w:rPr>
          <w:rFonts w:eastAsia="Calibri"/>
          <w:lang w:val="en-US" w:eastAsia="en-US"/>
        </w:rPr>
        <w:t>Therefore</w:t>
      </w:r>
      <w:r w:rsidRPr="00242452">
        <w:rPr>
          <w:rFonts w:eastAsia="Calibri"/>
          <w:lang w:val="en-US" w:eastAsia="en-US"/>
        </w:rPr>
        <w:t>, the active substance can reach the STP after wet cleaning of the treated surfaces. The active substance is then distributed at a local scale to surface water, sediment, agricultural soil and groundwater.</w:t>
      </w:r>
    </w:p>
    <w:p w14:paraId="1E36A5F4" w14:textId="77777777" w:rsidR="00365C66" w:rsidRPr="00242452" w:rsidRDefault="00365C66" w:rsidP="002C6F57">
      <w:pPr>
        <w:spacing w:line="260" w:lineRule="atLeast"/>
        <w:jc w:val="both"/>
        <w:rPr>
          <w:rFonts w:ascii="Times New Roman" w:eastAsia="Calibri" w:hAnsi="Times New Roman" w:cs="Times New Roman"/>
          <w:i/>
          <w:iCs/>
          <w:lang w:val="en-US" w:eastAsia="en-US"/>
        </w:rPr>
      </w:pPr>
    </w:p>
    <w:p w14:paraId="58D0B8A8" w14:textId="77777777" w:rsidR="009D0C0B" w:rsidRPr="00242452" w:rsidRDefault="00FA480B">
      <w:pPr>
        <w:rPr>
          <w:rFonts w:eastAsia="Calibri"/>
          <w:b/>
          <w:i/>
          <w:sz w:val="22"/>
          <w:szCs w:val="22"/>
          <w:lang w:val="en-US" w:eastAsia="en-US"/>
        </w:rPr>
      </w:pPr>
      <w:r w:rsidRPr="00242452">
        <w:rPr>
          <w:rFonts w:eastAsia="Calibri"/>
          <w:b/>
          <w:i/>
          <w:sz w:val="22"/>
          <w:szCs w:val="22"/>
          <w:lang w:val="en-US" w:eastAsia="en-US"/>
        </w:rPr>
        <w:t>Further studies on fate and behaviour in the environment (ADS)</w:t>
      </w:r>
    </w:p>
    <w:p w14:paraId="5A48E191" w14:textId="77777777" w:rsidR="009D0C0B" w:rsidRPr="00242452" w:rsidRDefault="009D0C0B">
      <w:pPr>
        <w:spacing w:line="260" w:lineRule="atLeast"/>
        <w:rPr>
          <w:rFonts w:eastAsia="Calibri"/>
          <w:b/>
          <w:i/>
          <w:sz w:val="22"/>
          <w:szCs w:val="22"/>
          <w:lang w:val="en-US" w:eastAsia="en-US"/>
        </w:rPr>
      </w:pPr>
    </w:p>
    <w:p w14:paraId="4AC89F83" w14:textId="77777777" w:rsidR="00B66D0F" w:rsidRPr="00242452" w:rsidRDefault="00B66D0F" w:rsidP="00B66D0F">
      <w:pPr>
        <w:spacing w:line="260" w:lineRule="atLeast"/>
        <w:rPr>
          <w:rFonts w:cs="Arial"/>
          <w:lang w:val="en-US"/>
        </w:rPr>
      </w:pPr>
      <w:r w:rsidRPr="00242452">
        <w:rPr>
          <w:rFonts w:cs="Arial"/>
          <w:lang w:val="en-US"/>
        </w:rPr>
        <w:t>No new data is available.</w:t>
      </w:r>
    </w:p>
    <w:p w14:paraId="328F7121" w14:textId="77777777" w:rsidR="009D0C0B" w:rsidRPr="00242452" w:rsidRDefault="009D0C0B">
      <w:pPr>
        <w:spacing w:line="260" w:lineRule="atLeast"/>
        <w:rPr>
          <w:rFonts w:ascii="Times New Roman" w:eastAsia="Calibri" w:hAnsi="Times New Roman" w:cs="Times New Roman"/>
          <w:i/>
          <w:iCs/>
          <w:lang w:val="en-US" w:eastAsia="en-US"/>
        </w:rPr>
      </w:pPr>
    </w:p>
    <w:p w14:paraId="43F3BBE8" w14:textId="2F5C186C" w:rsidR="009D0C0B" w:rsidRPr="00242452" w:rsidRDefault="00FA480B">
      <w:pPr>
        <w:rPr>
          <w:rFonts w:eastAsia="Calibri"/>
          <w:b/>
          <w:i/>
          <w:sz w:val="22"/>
          <w:szCs w:val="22"/>
          <w:lang w:val="en-US" w:eastAsia="en-US"/>
        </w:rPr>
      </w:pPr>
      <w:r w:rsidRPr="00242452">
        <w:rPr>
          <w:rFonts w:eastAsia="Calibri"/>
          <w:b/>
          <w:i/>
          <w:sz w:val="22"/>
          <w:szCs w:val="22"/>
          <w:lang w:val="en-US" w:eastAsia="en-US"/>
        </w:rPr>
        <w:t>Leaching behaviour (ADS)</w:t>
      </w:r>
    </w:p>
    <w:p w14:paraId="7B21A50C" w14:textId="77777777" w:rsidR="00BE6FF9" w:rsidRPr="00242452" w:rsidRDefault="00BE6FF9">
      <w:pPr>
        <w:rPr>
          <w:rFonts w:eastAsia="Calibri"/>
          <w:b/>
          <w:i/>
          <w:sz w:val="22"/>
          <w:szCs w:val="22"/>
          <w:lang w:val="en-US" w:eastAsia="en-US"/>
        </w:rPr>
      </w:pPr>
    </w:p>
    <w:p w14:paraId="49F18448" w14:textId="56227AD9" w:rsidR="006A4E38" w:rsidRPr="00242452" w:rsidRDefault="00BE6FF9" w:rsidP="00024946">
      <w:pPr>
        <w:spacing w:line="260" w:lineRule="atLeast"/>
        <w:rPr>
          <w:rFonts w:cs="Arial"/>
          <w:lang w:val="en-US"/>
        </w:rPr>
      </w:pPr>
      <w:r w:rsidRPr="00242452">
        <w:rPr>
          <w:rFonts w:cs="Arial"/>
          <w:lang w:val="en-US"/>
        </w:rPr>
        <w:t>No new data is available.</w:t>
      </w:r>
    </w:p>
    <w:p w14:paraId="3E155091" w14:textId="77777777" w:rsidR="0099754F" w:rsidRPr="00242452" w:rsidRDefault="0099754F">
      <w:pPr>
        <w:spacing w:line="260" w:lineRule="atLeast"/>
        <w:rPr>
          <w:rFonts w:ascii="Times New Roman" w:eastAsia="Calibri" w:hAnsi="Times New Roman" w:cs="Times New Roman"/>
          <w:i/>
          <w:lang w:val="en-US" w:eastAsia="en-US"/>
        </w:rPr>
      </w:pPr>
    </w:p>
    <w:p w14:paraId="1CA3C337" w14:textId="77777777" w:rsidR="009D0C0B" w:rsidRPr="00242452" w:rsidRDefault="00FA480B">
      <w:pPr>
        <w:rPr>
          <w:rFonts w:eastAsia="Calibri"/>
          <w:b/>
          <w:i/>
          <w:sz w:val="22"/>
          <w:szCs w:val="22"/>
          <w:lang w:val="en-US" w:eastAsia="en-US"/>
        </w:rPr>
      </w:pPr>
      <w:r w:rsidRPr="00242452">
        <w:rPr>
          <w:rFonts w:eastAsia="Calibri"/>
          <w:b/>
          <w:i/>
          <w:sz w:val="22"/>
          <w:szCs w:val="22"/>
          <w:lang w:val="en-US" w:eastAsia="en-US"/>
        </w:rPr>
        <w:t>Testing for distribution and dissipation in soil (ADS)</w:t>
      </w:r>
    </w:p>
    <w:p w14:paraId="5184E946" w14:textId="77777777" w:rsidR="009D0C0B" w:rsidRPr="00242452" w:rsidRDefault="009D0C0B">
      <w:pPr>
        <w:rPr>
          <w:rFonts w:eastAsia="Calibri"/>
          <w:b/>
          <w:i/>
          <w:sz w:val="22"/>
          <w:szCs w:val="22"/>
          <w:lang w:val="en-US" w:eastAsia="en-US"/>
        </w:rPr>
      </w:pPr>
    </w:p>
    <w:p w14:paraId="313E6C33" w14:textId="77777777" w:rsidR="00F53628" w:rsidRPr="00242452" w:rsidRDefault="00750E8E" w:rsidP="00F53628">
      <w:pPr>
        <w:spacing w:line="260" w:lineRule="atLeast"/>
        <w:rPr>
          <w:rFonts w:cs="Arial"/>
          <w:lang w:val="en-US"/>
        </w:rPr>
      </w:pPr>
      <w:r w:rsidRPr="00242452">
        <w:rPr>
          <w:rFonts w:cs="Arial"/>
          <w:lang w:val="en-US"/>
        </w:rPr>
        <w:t>No new data is available.</w:t>
      </w:r>
    </w:p>
    <w:p w14:paraId="5F54CC11" w14:textId="77777777" w:rsidR="00F53628" w:rsidRPr="00242452" w:rsidRDefault="00F53628" w:rsidP="00F53628">
      <w:pPr>
        <w:spacing w:line="260" w:lineRule="atLeast"/>
        <w:rPr>
          <w:rFonts w:cs="Arial"/>
          <w:lang w:val="en-US"/>
        </w:rPr>
      </w:pPr>
    </w:p>
    <w:p w14:paraId="6C6692C5" w14:textId="3E445A9B" w:rsidR="009D0C0B" w:rsidRPr="00242452" w:rsidRDefault="00FA480B" w:rsidP="00F53628">
      <w:pPr>
        <w:spacing w:line="260" w:lineRule="atLeast"/>
        <w:rPr>
          <w:rFonts w:eastAsia="Calibri"/>
          <w:b/>
          <w:i/>
          <w:sz w:val="22"/>
          <w:szCs w:val="22"/>
          <w:lang w:val="en-US" w:eastAsia="en-US"/>
        </w:rPr>
      </w:pPr>
      <w:r w:rsidRPr="00242452">
        <w:rPr>
          <w:rFonts w:eastAsia="Calibri"/>
          <w:b/>
          <w:i/>
          <w:sz w:val="22"/>
          <w:szCs w:val="22"/>
          <w:lang w:val="en-US" w:eastAsia="en-US"/>
        </w:rPr>
        <w:t>Testing for distribution and dissipation in water and sediment (ADS)</w:t>
      </w:r>
    </w:p>
    <w:p w14:paraId="36199371" w14:textId="77777777" w:rsidR="009D0C0B" w:rsidRPr="00242452" w:rsidRDefault="009D0C0B">
      <w:pPr>
        <w:spacing w:line="260" w:lineRule="atLeast"/>
        <w:ind w:left="360"/>
        <w:contextualSpacing/>
        <w:rPr>
          <w:rFonts w:eastAsia="Calibri"/>
          <w:b/>
          <w:i/>
          <w:sz w:val="22"/>
          <w:szCs w:val="22"/>
          <w:lang w:val="en-US" w:eastAsia="en-US"/>
        </w:rPr>
      </w:pPr>
    </w:p>
    <w:p w14:paraId="5DC8625C" w14:textId="3AF67C87" w:rsidR="00F53628" w:rsidRPr="00242452" w:rsidRDefault="00F53628" w:rsidP="00F53628">
      <w:pPr>
        <w:spacing w:line="260" w:lineRule="atLeast"/>
        <w:rPr>
          <w:rFonts w:cs="Arial"/>
          <w:lang w:val="en-US"/>
        </w:rPr>
      </w:pPr>
      <w:r w:rsidRPr="00242452">
        <w:rPr>
          <w:rFonts w:cs="Arial"/>
          <w:lang w:val="en-US"/>
        </w:rPr>
        <w:t>No new data is available.</w:t>
      </w:r>
    </w:p>
    <w:p w14:paraId="13875A5E" w14:textId="77777777" w:rsidR="009D0C0B" w:rsidRPr="00242452" w:rsidRDefault="009D0C0B">
      <w:pPr>
        <w:rPr>
          <w:rFonts w:ascii="Times New Roman" w:eastAsia="Calibri" w:hAnsi="Times New Roman" w:cs="Times New Roman"/>
          <w:i/>
          <w:iCs/>
          <w:lang w:val="en-US" w:eastAsia="en-US"/>
        </w:rPr>
      </w:pPr>
    </w:p>
    <w:p w14:paraId="36DFE228" w14:textId="77777777" w:rsidR="00F53628" w:rsidRPr="00242452" w:rsidRDefault="00FA480B" w:rsidP="00F53628">
      <w:pPr>
        <w:rPr>
          <w:rFonts w:eastAsia="Calibri"/>
          <w:b/>
          <w:i/>
          <w:sz w:val="22"/>
          <w:szCs w:val="22"/>
          <w:lang w:val="en-US" w:eastAsia="en-US"/>
        </w:rPr>
      </w:pPr>
      <w:r w:rsidRPr="00242452">
        <w:rPr>
          <w:rFonts w:eastAsia="Calibri"/>
          <w:b/>
          <w:i/>
          <w:sz w:val="22"/>
          <w:szCs w:val="22"/>
          <w:lang w:val="en-US" w:eastAsia="en-US"/>
        </w:rPr>
        <w:t>Testing for distribution and dissipation in air (ADS)</w:t>
      </w:r>
    </w:p>
    <w:p w14:paraId="68E006F6" w14:textId="77777777" w:rsidR="00F53628" w:rsidRPr="00242452" w:rsidRDefault="00F53628" w:rsidP="00F53628">
      <w:pPr>
        <w:rPr>
          <w:rFonts w:eastAsia="Calibri"/>
          <w:b/>
          <w:i/>
          <w:sz w:val="22"/>
          <w:szCs w:val="22"/>
          <w:lang w:val="en-US" w:eastAsia="en-US"/>
        </w:rPr>
      </w:pPr>
    </w:p>
    <w:p w14:paraId="780B8EF0" w14:textId="45870BE4" w:rsidR="00F53628" w:rsidRPr="00242452" w:rsidRDefault="00F53628" w:rsidP="00F53628">
      <w:pPr>
        <w:rPr>
          <w:rFonts w:cs="Arial"/>
          <w:lang w:val="en-US"/>
        </w:rPr>
      </w:pPr>
      <w:r w:rsidRPr="00242452">
        <w:rPr>
          <w:rFonts w:cs="Arial"/>
          <w:lang w:val="en-US"/>
        </w:rPr>
        <w:t>No new data is available.</w:t>
      </w:r>
    </w:p>
    <w:p w14:paraId="5538B69A" w14:textId="0B55A47B" w:rsidR="00F53628" w:rsidRPr="00242452" w:rsidRDefault="00F53628" w:rsidP="00F53628">
      <w:pPr>
        <w:rPr>
          <w:rFonts w:eastAsia="Calibri"/>
          <w:b/>
          <w:i/>
          <w:sz w:val="22"/>
          <w:szCs w:val="22"/>
          <w:lang w:val="en-US" w:eastAsia="en-US"/>
        </w:rPr>
      </w:pPr>
    </w:p>
    <w:p w14:paraId="6A4A1776" w14:textId="5D490459" w:rsidR="009D0C0B" w:rsidRPr="00242452" w:rsidRDefault="00FA480B" w:rsidP="00F53628">
      <w:pPr>
        <w:rPr>
          <w:rFonts w:eastAsia="Calibri"/>
          <w:b/>
          <w:i/>
          <w:sz w:val="22"/>
          <w:szCs w:val="22"/>
          <w:lang w:val="en-US" w:eastAsia="en-US"/>
        </w:rPr>
      </w:pPr>
      <w:r w:rsidRPr="00242452">
        <w:rPr>
          <w:rFonts w:eastAsia="Calibri"/>
          <w:b/>
          <w:i/>
          <w:sz w:val="22"/>
          <w:szCs w:val="22"/>
          <w:lang w:val="en-US" w:eastAsia="en-US"/>
        </w:rPr>
        <w:t>If the biocidal product is to be sprayed near to surface waters then an overspray study may be required to assess risks to aquatic organisms or plants under field conditions (ADS)</w:t>
      </w:r>
    </w:p>
    <w:p w14:paraId="3772F7B7" w14:textId="77777777" w:rsidR="009D0C0B" w:rsidRPr="00242452" w:rsidRDefault="009D0C0B">
      <w:pPr>
        <w:spacing w:line="260" w:lineRule="atLeast"/>
        <w:rPr>
          <w:rFonts w:eastAsia="Calibri"/>
          <w:b/>
          <w:i/>
          <w:sz w:val="22"/>
          <w:szCs w:val="22"/>
          <w:lang w:val="en-US" w:eastAsia="en-US"/>
        </w:rPr>
      </w:pPr>
    </w:p>
    <w:p w14:paraId="70F49900" w14:textId="6A915452" w:rsidR="00F804CC" w:rsidRPr="00242452" w:rsidRDefault="00F804CC" w:rsidP="00F804CC">
      <w:pPr>
        <w:spacing w:line="260" w:lineRule="atLeast"/>
        <w:jc w:val="both"/>
        <w:rPr>
          <w:rFonts w:eastAsia="Calibri"/>
          <w:bCs/>
          <w:lang w:val="en-US" w:eastAsia="en-US"/>
        </w:rPr>
      </w:pPr>
      <w:r w:rsidRPr="00242452">
        <w:rPr>
          <w:rFonts w:eastAsia="Calibri"/>
          <w:bCs/>
          <w:lang w:val="en-US" w:eastAsia="en-US"/>
        </w:rPr>
        <w:t xml:space="preserve">The biocidal product is applied indoor and is not intended to be sprayed near to surface waters. Therefore a risk assessment for spray application is not relevant. </w:t>
      </w:r>
    </w:p>
    <w:p w14:paraId="28674234" w14:textId="77777777" w:rsidR="009D0C0B" w:rsidRPr="00242452" w:rsidRDefault="009D0C0B">
      <w:pPr>
        <w:spacing w:line="260" w:lineRule="atLeast"/>
        <w:rPr>
          <w:rFonts w:ascii="Times New Roman" w:eastAsia="Calibri" w:hAnsi="Times New Roman" w:cs="Times New Roman"/>
          <w:i/>
          <w:iCs/>
          <w:lang w:val="en-US" w:eastAsia="en-US"/>
        </w:rPr>
      </w:pPr>
    </w:p>
    <w:p w14:paraId="1C6383C2" w14:textId="5C006D02" w:rsidR="009D0C0B" w:rsidRPr="00242452" w:rsidRDefault="00FA480B">
      <w:pPr>
        <w:jc w:val="both"/>
        <w:rPr>
          <w:rFonts w:eastAsia="Calibri"/>
          <w:b/>
          <w:i/>
          <w:sz w:val="22"/>
          <w:szCs w:val="22"/>
          <w:lang w:val="en-US" w:eastAsia="en-US"/>
        </w:rPr>
      </w:pPr>
      <w:r w:rsidRPr="00242452">
        <w:rPr>
          <w:rFonts w:eastAsia="Calibri"/>
          <w:b/>
          <w:i/>
          <w:sz w:val="22"/>
          <w:szCs w:val="22"/>
          <w:lang w:val="en-US" w:eastAsia="en-US"/>
        </w:rPr>
        <w:t>If the biocidal product is to be sprayed outside or if potential for large scale formation of dust is given then data on overspray behaviour may be required to assess risks to bees and non-target arthropods under field conditions (ADS)</w:t>
      </w:r>
    </w:p>
    <w:p w14:paraId="1762D599" w14:textId="77777777" w:rsidR="007D6B84" w:rsidRPr="00242452" w:rsidRDefault="007D6B84">
      <w:pPr>
        <w:jc w:val="both"/>
        <w:rPr>
          <w:rFonts w:ascii="Times New Roman" w:eastAsia="Calibri" w:hAnsi="Times New Roman" w:cs="Times New Roman"/>
          <w:i/>
          <w:iCs/>
          <w:lang w:val="en-US" w:eastAsia="en-US"/>
        </w:rPr>
      </w:pPr>
    </w:p>
    <w:p w14:paraId="2DBC5410" w14:textId="5C8CA21E" w:rsidR="009D0C0B" w:rsidRPr="00242452" w:rsidRDefault="00676898">
      <w:pPr>
        <w:spacing w:line="260" w:lineRule="atLeast"/>
        <w:rPr>
          <w:rFonts w:ascii="Times New Roman" w:eastAsia="Calibri" w:hAnsi="Times New Roman" w:cs="Times New Roman"/>
          <w:i/>
          <w:iCs/>
          <w:lang w:val="en-US" w:eastAsia="en-US"/>
        </w:rPr>
      </w:pPr>
      <w:r w:rsidRPr="00242452">
        <w:rPr>
          <w:rFonts w:eastAsia="Calibri"/>
          <w:bCs/>
          <w:lang w:val="en-US" w:eastAsia="en-US"/>
        </w:rPr>
        <w:t>The biocidal product is used indoor. Therefore a risk assessment for spray application is not relevant.</w:t>
      </w:r>
    </w:p>
    <w:p w14:paraId="67FF38CF" w14:textId="79833990" w:rsidR="009D0C0B" w:rsidRPr="00242452" w:rsidRDefault="00FA480B" w:rsidP="0099754F">
      <w:pPr>
        <w:pStyle w:val="Titre4"/>
        <w:rPr>
          <w:lang w:val="en-US"/>
        </w:rPr>
      </w:pPr>
      <w:bookmarkStart w:id="151" w:name="_Toc101433692"/>
      <w:r w:rsidRPr="00242452">
        <w:rPr>
          <w:lang w:val="en-US"/>
        </w:rPr>
        <w:t>Exposure assessment</w:t>
      </w:r>
      <w:bookmarkEnd w:id="151"/>
    </w:p>
    <w:p w14:paraId="3A444E9C" w14:textId="77777777" w:rsidR="00ED735B" w:rsidRPr="00242452" w:rsidRDefault="00ED735B" w:rsidP="00ED735B">
      <w:pPr>
        <w:pStyle w:val="Corpsdetexte"/>
        <w:rPr>
          <w:lang w:val="en-US"/>
        </w:rPr>
      </w:pPr>
    </w:p>
    <w:p w14:paraId="453352D6" w14:textId="20A9B54E" w:rsidR="009D0C0B" w:rsidRPr="00242452" w:rsidRDefault="00FA480B">
      <w:pPr>
        <w:spacing w:line="276" w:lineRule="auto"/>
        <w:rPr>
          <w:lang w:val="en-US"/>
        </w:rPr>
      </w:pPr>
      <w:r w:rsidRPr="00242452">
        <w:rPr>
          <w:lang w:val="en-US"/>
        </w:rPr>
        <w:t>General information</w:t>
      </w:r>
    </w:p>
    <w:p w14:paraId="299D3E70" w14:textId="77777777" w:rsidR="00ED735B" w:rsidRPr="00242452" w:rsidRDefault="00ED735B">
      <w:pPr>
        <w:spacing w:line="276" w:lineRule="auto"/>
        <w:rPr>
          <w:rFonts w:eastAsia="Calibri"/>
          <w:lang w:val="en-US" w:eastAsia="en-US"/>
        </w:rPr>
      </w:pPr>
    </w:p>
    <w:tbl>
      <w:tblPr>
        <w:tblW w:w="0" w:type="auto"/>
        <w:tblInd w:w="108" w:type="dxa"/>
        <w:tblLayout w:type="fixed"/>
        <w:tblLook w:val="0000" w:firstRow="0" w:lastRow="0" w:firstColumn="0" w:lastColumn="0" w:noHBand="0" w:noVBand="0"/>
      </w:tblPr>
      <w:tblGrid>
        <w:gridCol w:w="2943"/>
        <w:gridCol w:w="6423"/>
      </w:tblGrid>
      <w:tr w:rsidR="009D0C0B" w:rsidRPr="00242452" w14:paraId="50035A05" w14:textId="77777777">
        <w:tc>
          <w:tcPr>
            <w:tcW w:w="2943" w:type="dxa"/>
            <w:tcBorders>
              <w:top w:val="single" w:sz="4" w:space="0" w:color="000000"/>
              <w:left w:val="single" w:sz="4" w:space="0" w:color="000000"/>
              <w:bottom w:val="single" w:sz="4" w:space="0" w:color="000000"/>
            </w:tcBorders>
            <w:shd w:val="clear" w:color="auto" w:fill="FFFFCC"/>
            <w:vAlign w:val="center"/>
          </w:tcPr>
          <w:p w14:paraId="5CFDBC53" w14:textId="77777777" w:rsidR="009D0C0B" w:rsidRPr="00242452" w:rsidRDefault="00FA480B">
            <w:pPr>
              <w:spacing w:line="276" w:lineRule="auto"/>
              <w:rPr>
                <w:rFonts w:ascii="Times New Roman" w:eastAsia="Calibri" w:hAnsi="Times New Roman" w:cs="Times New Roman"/>
                <w:i/>
                <w:color w:val="FF0000"/>
                <w:lang w:val="en-US" w:eastAsia="en-US"/>
              </w:rPr>
            </w:pPr>
            <w:r w:rsidRPr="00242452">
              <w:rPr>
                <w:rFonts w:eastAsia="Calibri"/>
                <w:lang w:val="en-US"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E9B2A" w14:textId="60F81C28" w:rsidR="009D0C0B" w:rsidRPr="00242452" w:rsidRDefault="00743891">
            <w:pPr>
              <w:spacing w:line="276" w:lineRule="auto"/>
              <w:rPr>
                <w:lang w:val="en-US"/>
              </w:rPr>
            </w:pPr>
            <w:r w:rsidRPr="00242452">
              <w:rPr>
                <w:rFonts w:eastAsia="Calibri"/>
                <w:lang w:val="en-US" w:eastAsia="en-US"/>
              </w:rPr>
              <w:t>PT 18</w:t>
            </w:r>
          </w:p>
        </w:tc>
      </w:tr>
      <w:tr w:rsidR="009D0C0B" w:rsidRPr="00242452" w14:paraId="3BD761B3" w14:textId="77777777">
        <w:tc>
          <w:tcPr>
            <w:tcW w:w="2943" w:type="dxa"/>
            <w:tcBorders>
              <w:top w:val="single" w:sz="4" w:space="0" w:color="000000"/>
              <w:left w:val="single" w:sz="4" w:space="0" w:color="000000"/>
              <w:bottom w:val="single" w:sz="4" w:space="0" w:color="000000"/>
            </w:tcBorders>
            <w:shd w:val="clear" w:color="auto" w:fill="FFFFCC"/>
            <w:vAlign w:val="center"/>
          </w:tcPr>
          <w:p w14:paraId="2BA161C3" w14:textId="77777777" w:rsidR="009D0C0B" w:rsidRPr="00242452" w:rsidRDefault="00FA480B">
            <w:pPr>
              <w:spacing w:line="276" w:lineRule="auto"/>
              <w:rPr>
                <w:rFonts w:ascii="Times New Roman" w:eastAsia="Calibri" w:hAnsi="Times New Roman" w:cs="Times New Roman"/>
                <w:i/>
                <w:color w:val="FF0000"/>
                <w:lang w:val="en-US" w:eastAsia="en-US"/>
              </w:rPr>
            </w:pPr>
            <w:r w:rsidRPr="00242452">
              <w:rPr>
                <w:rFonts w:eastAsia="Calibri"/>
                <w:lang w:val="en-US"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00186" w14:textId="6DCCF6C1" w:rsidR="009D0C0B" w:rsidRPr="00242452" w:rsidRDefault="00743891" w:rsidP="00743891">
            <w:pPr>
              <w:spacing w:line="260" w:lineRule="atLeast"/>
              <w:rPr>
                <w:rFonts w:eastAsia="Calibri"/>
                <w:lang w:val="en-US" w:eastAsia="en-US"/>
              </w:rPr>
            </w:pPr>
            <w:r w:rsidRPr="00242452">
              <w:rPr>
                <w:rFonts w:eastAsia="Calibri"/>
                <w:u w:val="single"/>
                <w:lang w:val="en-US" w:eastAsia="en-US"/>
              </w:rPr>
              <w:t>Scenario 1</w:t>
            </w:r>
            <w:r w:rsidRPr="00242452">
              <w:rPr>
                <w:rFonts w:eastAsia="Calibri"/>
                <w:lang w:val="en-US" w:eastAsia="en-US"/>
              </w:rPr>
              <w:t>: Indoor application – one-shot aerosol</w:t>
            </w:r>
          </w:p>
        </w:tc>
      </w:tr>
      <w:tr w:rsidR="009D0C0B" w:rsidRPr="00242452" w14:paraId="6D83C31B" w14:textId="77777777">
        <w:tc>
          <w:tcPr>
            <w:tcW w:w="2943" w:type="dxa"/>
            <w:tcBorders>
              <w:top w:val="single" w:sz="4" w:space="0" w:color="000000"/>
              <w:left w:val="single" w:sz="4" w:space="0" w:color="000000"/>
              <w:bottom w:val="single" w:sz="4" w:space="0" w:color="000000"/>
            </w:tcBorders>
            <w:shd w:val="clear" w:color="auto" w:fill="FFFFCC"/>
            <w:vAlign w:val="center"/>
          </w:tcPr>
          <w:p w14:paraId="50CBD8C8" w14:textId="77777777" w:rsidR="009D0C0B" w:rsidRPr="00242452" w:rsidRDefault="00FA480B">
            <w:pPr>
              <w:spacing w:line="276" w:lineRule="auto"/>
              <w:rPr>
                <w:rFonts w:ascii="Times New Roman" w:eastAsia="Calibri" w:hAnsi="Times New Roman" w:cs="Times New Roman"/>
                <w:i/>
                <w:color w:val="FF0000"/>
                <w:lang w:val="en-US" w:eastAsia="en-US"/>
              </w:rPr>
            </w:pPr>
            <w:r w:rsidRPr="00242452">
              <w:rPr>
                <w:rFonts w:eastAsia="Calibri"/>
                <w:lang w:val="en-US"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858CF" w14:textId="35CCDDD3" w:rsidR="009D0C0B" w:rsidRPr="00242452" w:rsidRDefault="00743891">
            <w:pPr>
              <w:spacing w:line="276" w:lineRule="auto"/>
              <w:rPr>
                <w:lang w:val="en-US"/>
              </w:rPr>
            </w:pPr>
            <w:r w:rsidRPr="00242452">
              <w:rPr>
                <w:i/>
                <w:lang w:val="en-US"/>
              </w:rPr>
              <w:t xml:space="preserve">Emission Scenario Document for Product Type 18: </w:t>
            </w:r>
            <w:r w:rsidRPr="00242452">
              <w:rPr>
                <w:rFonts w:eastAsia="Calibri"/>
                <w:lang w:val="en-US" w:eastAsia="en-US"/>
              </w:rPr>
              <w:t>Emission Scenario Document for Insecticides, acaricides and products to control other arthropods for household and professional uses, July 2008.</w:t>
            </w:r>
          </w:p>
        </w:tc>
      </w:tr>
      <w:tr w:rsidR="009D0C0B" w:rsidRPr="00242452" w14:paraId="79264609" w14:textId="77777777">
        <w:tc>
          <w:tcPr>
            <w:tcW w:w="2943" w:type="dxa"/>
            <w:tcBorders>
              <w:top w:val="single" w:sz="4" w:space="0" w:color="000000"/>
              <w:left w:val="single" w:sz="4" w:space="0" w:color="000000"/>
              <w:bottom w:val="single" w:sz="4" w:space="0" w:color="000000"/>
            </w:tcBorders>
            <w:shd w:val="clear" w:color="auto" w:fill="FFFFCC"/>
            <w:vAlign w:val="center"/>
          </w:tcPr>
          <w:p w14:paraId="72E0CEB4" w14:textId="77777777" w:rsidR="009D0C0B" w:rsidRPr="00242452" w:rsidRDefault="00FA480B">
            <w:pPr>
              <w:spacing w:line="276" w:lineRule="auto"/>
              <w:rPr>
                <w:rFonts w:ascii="Times New Roman" w:eastAsia="Calibri" w:hAnsi="Times New Roman" w:cs="Times New Roman"/>
                <w:i/>
                <w:lang w:val="en-US" w:eastAsia="en-US"/>
              </w:rPr>
            </w:pPr>
            <w:r w:rsidRPr="00242452">
              <w:rPr>
                <w:rFonts w:eastAsia="Calibri"/>
                <w:lang w:val="en-US"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EFB95" w14:textId="4927171A" w:rsidR="00743891" w:rsidRPr="00242452" w:rsidRDefault="00743891">
            <w:pPr>
              <w:spacing w:line="276" w:lineRule="auto"/>
              <w:rPr>
                <w:rFonts w:eastAsia="Calibri"/>
                <w:lang w:val="en-US" w:eastAsia="en-US"/>
              </w:rPr>
            </w:pPr>
            <w:r w:rsidRPr="00242452">
              <w:rPr>
                <w:rFonts w:eastAsia="Calibri"/>
                <w:lang w:val="en-US" w:eastAsia="en-US"/>
              </w:rPr>
              <w:t>Scenario 1: Average consumption</w:t>
            </w:r>
          </w:p>
        </w:tc>
      </w:tr>
      <w:tr w:rsidR="009D0C0B" w:rsidRPr="00242452" w14:paraId="7BBEEE65" w14:textId="77777777">
        <w:tc>
          <w:tcPr>
            <w:tcW w:w="2943" w:type="dxa"/>
            <w:tcBorders>
              <w:top w:val="single" w:sz="4" w:space="0" w:color="000000"/>
              <w:left w:val="single" w:sz="4" w:space="0" w:color="000000"/>
              <w:bottom w:val="single" w:sz="4" w:space="0" w:color="000000"/>
            </w:tcBorders>
            <w:shd w:val="clear" w:color="auto" w:fill="FFFFCC"/>
            <w:vAlign w:val="center"/>
          </w:tcPr>
          <w:p w14:paraId="4C59CF57" w14:textId="77777777" w:rsidR="009D0C0B" w:rsidRPr="00242452" w:rsidRDefault="00FA480B">
            <w:pPr>
              <w:spacing w:line="276" w:lineRule="auto"/>
              <w:rPr>
                <w:rFonts w:ascii="Times New Roman" w:eastAsia="Calibri" w:hAnsi="Times New Roman" w:cs="Times New Roman"/>
                <w:i/>
                <w:color w:val="FF0000"/>
                <w:lang w:val="en-US" w:eastAsia="en-US"/>
              </w:rPr>
            </w:pPr>
            <w:r w:rsidRPr="00242452">
              <w:rPr>
                <w:rFonts w:eastAsia="Calibri"/>
                <w:lang w:val="en-US"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110D" w14:textId="57FC20E5" w:rsidR="009D0C0B" w:rsidRPr="00242452" w:rsidRDefault="00743891">
            <w:pPr>
              <w:spacing w:line="276" w:lineRule="auto"/>
              <w:rPr>
                <w:lang w:val="en-US"/>
              </w:rPr>
            </w:pPr>
            <w:r w:rsidRPr="00242452">
              <w:rPr>
                <w:i/>
                <w:lang w:val="en-US"/>
              </w:rPr>
              <w:t>Calculated based on</w:t>
            </w:r>
            <w:r w:rsidRPr="00242452">
              <w:rPr>
                <w:i/>
                <w:color w:val="FF0000"/>
                <w:lang w:val="en-US"/>
              </w:rPr>
              <w:t xml:space="preserve"> </w:t>
            </w:r>
            <w:r w:rsidRPr="00242452">
              <w:rPr>
                <w:i/>
                <w:lang w:val="en-US"/>
              </w:rPr>
              <w:t>ESD model, EUSES 2.1</w:t>
            </w:r>
            <w:r w:rsidR="008D5A3D" w:rsidRPr="00242452">
              <w:rPr>
                <w:i/>
                <w:lang w:val="en-US"/>
              </w:rPr>
              <w:t xml:space="preserve"> and Simple Treat 4.0</w:t>
            </w:r>
          </w:p>
        </w:tc>
      </w:tr>
      <w:tr w:rsidR="009D0C0B" w:rsidRPr="00242452" w14:paraId="7A28CD11" w14:textId="77777777">
        <w:tc>
          <w:tcPr>
            <w:tcW w:w="2943" w:type="dxa"/>
            <w:tcBorders>
              <w:top w:val="single" w:sz="4" w:space="0" w:color="000000"/>
              <w:left w:val="single" w:sz="4" w:space="0" w:color="000000"/>
              <w:bottom w:val="single" w:sz="4" w:space="0" w:color="000000"/>
            </w:tcBorders>
            <w:shd w:val="clear" w:color="auto" w:fill="FFFFCC"/>
            <w:vAlign w:val="center"/>
          </w:tcPr>
          <w:p w14:paraId="66CC8E40" w14:textId="77777777" w:rsidR="009D0C0B" w:rsidRPr="00242452" w:rsidRDefault="00FA480B">
            <w:pPr>
              <w:spacing w:line="276" w:lineRule="auto"/>
              <w:rPr>
                <w:rFonts w:ascii="Times New Roman" w:eastAsia="Calibri" w:hAnsi="Times New Roman" w:cs="Times New Roman"/>
                <w:i/>
                <w:lang w:val="en-US" w:eastAsia="en-US"/>
              </w:rPr>
            </w:pPr>
            <w:r w:rsidRPr="00242452">
              <w:rPr>
                <w:rFonts w:eastAsia="Calibri"/>
                <w:lang w:val="en-US" w:eastAsia="en-US"/>
              </w:rPr>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A2D4D" w14:textId="19EAA917" w:rsidR="009D0C0B" w:rsidRPr="00242452" w:rsidRDefault="007E5517">
            <w:pPr>
              <w:spacing w:line="276" w:lineRule="auto"/>
              <w:rPr>
                <w:lang w:val="en-US"/>
              </w:rPr>
            </w:pPr>
            <w:r w:rsidRPr="00242452">
              <w:rPr>
                <w:rFonts w:eastAsia="Calibri"/>
                <w:lang w:val="en-US" w:eastAsia="en-US"/>
              </w:rPr>
              <w:t>No</w:t>
            </w:r>
          </w:p>
        </w:tc>
      </w:tr>
      <w:tr w:rsidR="009D0C0B" w:rsidRPr="00242452" w14:paraId="379E4789" w14:textId="77777777">
        <w:tc>
          <w:tcPr>
            <w:tcW w:w="2943" w:type="dxa"/>
            <w:tcBorders>
              <w:top w:val="single" w:sz="4" w:space="0" w:color="000000"/>
              <w:left w:val="single" w:sz="4" w:space="0" w:color="000000"/>
              <w:bottom w:val="single" w:sz="4" w:space="0" w:color="000000"/>
            </w:tcBorders>
            <w:shd w:val="clear" w:color="auto" w:fill="FFFFCC"/>
            <w:vAlign w:val="center"/>
          </w:tcPr>
          <w:p w14:paraId="0A500D2D" w14:textId="77777777" w:rsidR="009D0C0B" w:rsidRPr="00242452" w:rsidRDefault="00FA480B">
            <w:pPr>
              <w:spacing w:line="276" w:lineRule="auto"/>
              <w:rPr>
                <w:rFonts w:ascii="Times New Roman" w:eastAsia="Calibri" w:hAnsi="Times New Roman" w:cs="Times New Roman"/>
                <w:i/>
                <w:color w:val="FF0000"/>
                <w:lang w:val="en-US" w:eastAsia="en-US"/>
              </w:rPr>
            </w:pPr>
            <w:r w:rsidRPr="00242452">
              <w:rPr>
                <w:rFonts w:eastAsia="Calibri"/>
                <w:lang w:val="en-US"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61E89" w14:textId="4C0A4666" w:rsidR="00BE6FF9" w:rsidRPr="00242452" w:rsidRDefault="00BE6FF9">
            <w:pPr>
              <w:spacing w:line="276" w:lineRule="auto"/>
              <w:rPr>
                <w:rFonts w:eastAsia="Calibri"/>
                <w:lang w:val="en-US" w:eastAsia="en-US"/>
              </w:rPr>
            </w:pPr>
            <w:r w:rsidRPr="00242452">
              <w:rPr>
                <w:rFonts w:eastAsia="Calibri" w:cs="Arial"/>
                <w:lang w:val="en-US" w:eastAsia="en-US"/>
              </w:rPr>
              <w:t>Residue analysis of Methoprene and Imiprothrin on Surfaces for Aerosol “KAPO CHOC”</w:t>
            </w:r>
          </w:p>
        </w:tc>
      </w:tr>
      <w:tr w:rsidR="009D0C0B" w:rsidRPr="00242452" w14:paraId="40F58448" w14:textId="77777777">
        <w:tc>
          <w:tcPr>
            <w:tcW w:w="2943" w:type="dxa"/>
            <w:tcBorders>
              <w:top w:val="single" w:sz="4" w:space="0" w:color="000000"/>
              <w:left w:val="single" w:sz="4" w:space="0" w:color="000000"/>
              <w:bottom w:val="single" w:sz="4" w:space="0" w:color="000000"/>
            </w:tcBorders>
            <w:shd w:val="clear" w:color="auto" w:fill="FFFFCC"/>
            <w:vAlign w:val="center"/>
          </w:tcPr>
          <w:p w14:paraId="4E2B1D79" w14:textId="77777777" w:rsidR="009D0C0B" w:rsidRPr="00242452" w:rsidRDefault="00FA480B">
            <w:pPr>
              <w:spacing w:line="276" w:lineRule="auto"/>
              <w:rPr>
                <w:rFonts w:ascii="Times New Roman" w:eastAsia="Calibri" w:hAnsi="Times New Roman" w:cs="Times New Roman"/>
                <w:i/>
                <w:color w:val="000000"/>
                <w:sz w:val="18"/>
                <w:szCs w:val="18"/>
                <w:lang w:val="en-US" w:eastAsia="en-US"/>
              </w:rPr>
            </w:pPr>
            <w:r w:rsidRPr="00242452">
              <w:rPr>
                <w:rFonts w:eastAsia="Calibri"/>
                <w:lang w:val="en-US"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2A901" w14:textId="0AE1D8E9" w:rsidR="00743891" w:rsidRPr="00242452" w:rsidRDefault="00743891" w:rsidP="00743891">
            <w:pPr>
              <w:spacing w:before="60" w:after="60" w:line="276" w:lineRule="auto"/>
              <w:rPr>
                <w:rFonts w:eastAsia="Calibri"/>
                <w:u w:val="single"/>
                <w:lang w:val="en-US" w:eastAsia="en-US"/>
              </w:rPr>
            </w:pPr>
            <w:r w:rsidRPr="00242452">
              <w:rPr>
                <w:rFonts w:eastAsia="Calibri"/>
                <w:u w:val="single"/>
                <w:lang w:val="en-US" w:eastAsia="en-US"/>
              </w:rPr>
              <w:t>Scenario 1:</w:t>
            </w:r>
          </w:p>
          <w:p w14:paraId="243A68E0" w14:textId="77777777" w:rsidR="00743891" w:rsidRPr="00242452" w:rsidRDefault="00743891" w:rsidP="00743891">
            <w:pPr>
              <w:spacing w:before="60" w:after="60" w:line="276" w:lineRule="auto"/>
              <w:rPr>
                <w:rFonts w:eastAsia="Calibri"/>
                <w:lang w:val="en-US" w:eastAsia="en-US"/>
              </w:rPr>
            </w:pPr>
            <w:r w:rsidRPr="00242452">
              <w:rPr>
                <w:rFonts w:eastAsia="Calibri"/>
                <w:lang w:val="en-US" w:eastAsia="en-US"/>
              </w:rPr>
              <w:t>Production: No</w:t>
            </w:r>
          </w:p>
          <w:p w14:paraId="6FD62739" w14:textId="77777777" w:rsidR="00743891" w:rsidRPr="00242452" w:rsidRDefault="00743891" w:rsidP="00743891">
            <w:pPr>
              <w:spacing w:before="60" w:after="60" w:line="276" w:lineRule="auto"/>
              <w:rPr>
                <w:rFonts w:eastAsia="Calibri"/>
                <w:lang w:val="en-US" w:eastAsia="en-US"/>
              </w:rPr>
            </w:pPr>
            <w:r w:rsidRPr="00242452">
              <w:rPr>
                <w:rFonts w:eastAsia="Calibri"/>
                <w:lang w:val="en-US" w:eastAsia="en-US"/>
              </w:rPr>
              <w:t>Formulation No</w:t>
            </w:r>
          </w:p>
          <w:p w14:paraId="05ABAB59" w14:textId="77777777" w:rsidR="00743891" w:rsidRPr="00242452" w:rsidRDefault="00743891" w:rsidP="00743891">
            <w:pPr>
              <w:spacing w:before="60" w:after="60" w:line="276" w:lineRule="auto"/>
              <w:rPr>
                <w:rFonts w:eastAsia="Calibri"/>
                <w:lang w:val="en-US" w:eastAsia="en-US"/>
              </w:rPr>
            </w:pPr>
            <w:r w:rsidRPr="00242452">
              <w:rPr>
                <w:rFonts w:eastAsia="Calibri"/>
                <w:lang w:val="en-US" w:eastAsia="en-US"/>
              </w:rPr>
              <w:t>Use: Yes</w:t>
            </w:r>
          </w:p>
          <w:p w14:paraId="3D6E0653" w14:textId="25D92FB4" w:rsidR="009D0C0B" w:rsidRPr="00242452" w:rsidRDefault="00743891" w:rsidP="00743891">
            <w:pPr>
              <w:spacing w:line="276" w:lineRule="auto"/>
              <w:rPr>
                <w:lang w:val="en-US"/>
              </w:rPr>
            </w:pPr>
            <w:r w:rsidRPr="00242452">
              <w:rPr>
                <w:rFonts w:eastAsia="Calibri"/>
                <w:lang w:val="en-US" w:eastAsia="en-US"/>
              </w:rPr>
              <w:t>Service life: Yes</w:t>
            </w:r>
          </w:p>
        </w:tc>
      </w:tr>
      <w:tr w:rsidR="009D0C0B" w:rsidRPr="00242452" w14:paraId="32E16FCF" w14:textId="77777777" w:rsidTr="00676898">
        <w:trPr>
          <w:trHeight w:val="58"/>
        </w:trPr>
        <w:tc>
          <w:tcPr>
            <w:tcW w:w="2943" w:type="dxa"/>
            <w:tcBorders>
              <w:top w:val="single" w:sz="4" w:space="0" w:color="000000"/>
              <w:left w:val="single" w:sz="4" w:space="0" w:color="000000"/>
              <w:bottom w:val="single" w:sz="4" w:space="0" w:color="000000"/>
            </w:tcBorders>
            <w:shd w:val="clear" w:color="auto" w:fill="FFFFCC"/>
            <w:vAlign w:val="center"/>
          </w:tcPr>
          <w:p w14:paraId="25E087BD" w14:textId="77777777" w:rsidR="009D0C0B" w:rsidRPr="00242452" w:rsidRDefault="00FA480B">
            <w:pPr>
              <w:spacing w:line="276" w:lineRule="auto"/>
              <w:rPr>
                <w:rFonts w:eastAsia="Calibri"/>
                <w:i/>
                <w:color w:val="000000"/>
                <w:lang w:val="en-US" w:eastAsia="en-US"/>
              </w:rPr>
            </w:pPr>
            <w:r w:rsidRPr="00242452">
              <w:rPr>
                <w:rFonts w:eastAsia="Calibri"/>
                <w:lang w:val="en-US" w:eastAsia="en-US"/>
              </w:rPr>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6F94" w14:textId="3481EFAE" w:rsidR="009D0C0B" w:rsidRPr="00242452" w:rsidRDefault="00676898" w:rsidP="00676898">
            <w:pPr>
              <w:snapToGrid w:val="0"/>
              <w:spacing w:line="276" w:lineRule="auto"/>
              <w:rPr>
                <w:rFonts w:eastAsia="Calibri"/>
                <w:i/>
                <w:color w:val="000000"/>
                <w:lang w:val="en-US" w:eastAsia="en-US"/>
              </w:rPr>
            </w:pPr>
            <w:r w:rsidRPr="00242452">
              <w:rPr>
                <w:rFonts w:eastAsia="Calibri"/>
                <w:lang w:val="en-US" w:eastAsia="en-US"/>
              </w:rPr>
              <w:t>No</w:t>
            </w:r>
          </w:p>
        </w:tc>
      </w:tr>
    </w:tbl>
    <w:p w14:paraId="570795CA" w14:textId="77777777" w:rsidR="009D0C0B" w:rsidRPr="00242452" w:rsidRDefault="00FA480B">
      <w:pPr>
        <w:pageBreakBefore/>
        <w:rPr>
          <w:rFonts w:eastAsia="Calibri"/>
          <w:b/>
          <w:bCs/>
          <w:i/>
          <w:sz w:val="22"/>
          <w:szCs w:val="22"/>
          <w:lang w:val="en-US" w:eastAsia="en-US"/>
        </w:rPr>
      </w:pPr>
      <w:r w:rsidRPr="00242452">
        <w:rPr>
          <w:rFonts w:eastAsia="Calibri"/>
          <w:b/>
          <w:i/>
          <w:sz w:val="22"/>
          <w:szCs w:val="22"/>
          <w:lang w:val="en-US" w:eastAsia="en-US"/>
        </w:rPr>
        <w:lastRenderedPageBreak/>
        <w:t>Emission estimation</w:t>
      </w:r>
    </w:p>
    <w:p w14:paraId="590A5A12" w14:textId="77777777" w:rsidR="009D0C0B" w:rsidRPr="00242452" w:rsidRDefault="009D0C0B">
      <w:pPr>
        <w:spacing w:line="260" w:lineRule="atLeast"/>
        <w:rPr>
          <w:rFonts w:eastAsia="Calibri"/>
          <w:b/>
          <w:bCs/>
          <w:i/>
          <w:sz w:val="22"/>
          <w:szCs w:val="22"/>
          <w:lang w:val="en-US" w:eastAsia="en-US"/>
        </w:rPr>
      </w:pPr>
    </w:p>
    <w:p w14:paraId="7D2E4FC2" w14:textId="04E13328" w:rsidR="009D0C0B" w:rsidRPr="00242452" w:rsidRDefault="00743891">
      <w:pPr>
        <w:spacing w:line="260" w:lineRule="atLeast"/>
        <w:rPr>
          <w:rFonts w:eastAsia="Calibri"/>
          <w:b/>
          <w:bCs/>
          <w:lang w:val="en-US" w:eastAsia="en-US"/>
        </w:rPr>
      </w:pPr>
      <w:r w:rsidRPr="00242452">
        <w:rPr>
          <w:rFonts w:eastAsia="Calibri"/>
          <w:b/>
          <w:bCs/>
          <w:lang w:val="en-US" w:eastAsia="en-US"/>
        </w:rPr>
        <w:t>Scenario [1</w:t>
      </w:r>
      <w:r w:rsidR="00FA480B" w:rsidRPr="00242452">
        <w:rPr>
          <w:rFonts w:eastAsia="Calibri"/>
          <w:b/>
          <w:bCs/>
          <w:lang w:val="en-US" w:eastAsia="en-US"/>
        </w:rPr>
        <w:t>]</w:t>
      </w:r>
      <w:r w:rsidRPr="00242452">
        <w:rPr>
          <w:rFonts w:eastAsia="Calibri"/>
          <w:b/>
          <w:bCs/>
          <w:lang w:val="en-US" w:eastAsia="en-US"/>
        </w:rPr>
        <w:t xml:space="preserve"> - Indoor application – one-shot aerosol</w:t>
      </w:r>
    </w:p>
    <w:p w14:paraId="74B6C2E7" w14:textId="77777777" w:rsidR="009D0C0B" w:rsidRPr="00242452" w:rsidRDefault="009D0C0B">
      <w:pPr>
        <w:spacing w:line="276" w:lineRule="auto"/>
        <w:ind w:left="142"/>
        <w:rPr>
          <w:rFonts w:ascii="Times New Roman" w:eastAsia="Calibri" w:hAnsi="Times New Roman" w:cs="Times New Roman"/>
          <w:b/>
          <w:bCs/>
          <w:i/>
          <w:lang w:val="en-US" w:eastAsia="en-US"/>
        </w:rPr>
      </w:pPr>
    </w:p>
    <w:p w14:paraId="198BD2DD" w14:textId="7887D069" w:rsidR="00167429" w:rsidRPr="00242452" w:rsidRDefault="00052F51" w:rsidP="00612FE8">
      <w:pPr>
        <w:spacing w:after="120"/>
        <w:jc w:val="both"/>
        <w:rPr>
          <w:rFonts w:eastAsia="Calibri"/>
          <w:color w:val="000000"/>
          <w:lang w:val="en-US" w:eastAsia="en-GB"/>
        </w:rPr>
      </w:pPr>
      <w:r w:rsidRPr="00242452">
        <w:rPr>
          <w:rFonts w:eastAsia="Calibri"/>
          <w:color w:val="000000"/>
          <w:lang w:val="en-US" w:eastAsia="en-GB"/>
        </w:rPr>
        <w:t>KAPO CHOC PUCE</w:t>
      </w:r>
      <w:r w:rsidR="006B1568" w:rsidRPr="00242452">
        <w:rPr>
          <w:rFonts w:eastAsia="Calibri"/>
          <w:color w:val="000000"/>
          <w:lang w:val="en-US" w:eastAsia="en-GB"/>
        </w:rPr>
        <w:t>S ET LARVES</w:t>
      </w:r>
      <w:r w:rsidRPr="00242452">
        <w:rPr>
          <w:rFonts w:eastAsia="Calibri"/>
          <w:color w:val="000000"/>
          <w:lang w:val="en-US" w:eastAsia="en-GB"/>
        </w:rPr>
        <w:t xml:space="preserve"> is a </w:t>
      </w:r>
      <w:r w:rsidR="00101ECF" w:rsidRPr="00242452">
        <w:rPr>
          <w:rFonts w:eastAsia="Calibri"/>
          <w:color w:val="000000"/>
          <w:lang w:val="en-US" w:eastAsia="en-GB"/>
        </w:rPr>
        <w:t>one-shot aerosol</w:t>
      </w:r>
      <w:r w:rsidR="00E70EC1" w:rsidRPr="00242452">
        <w:rPr>
          <w:rFonts w:eastAsia="Calibri"/>
          <w:color w:val="000000"/>
          <w:lang w:val="en-US" w:eastAsia="en-GB"/>
        </w:rPr>
        <w:t xml:space="preserve"> insecticide for households.</w:t>
      </w:r>
      <w:r w:rsidR="00167429" w:rsidRPr="00242452">
        <w:rPr>
          <w:rFonts w:eastAsia="Calibri"/>
          <w:color w:val="000000"/>
          <w:lang w:val="en-US" w:eastAsia="en-GB"/>
        </w:rPr>
        <w:t xml:space="preserve"> The product is intended to be used by non-professional consumers for indoor applications. To treat the infested area, the device is placed in a raised position in the </w:t>
      </w:r>
      <w:r w:rsidR="001B3CBB" w:rsidRPr="00242452">
        <w:rPr>
          <w:rFonts w:eastAsia="Calibri"/>
          <w:color w:val="000000"/>
          <w:lang w:val="en-US" w:eastAsia="en-GB"/>
        </w:rPr>
        <w:t>centre</w:t>
      </w:r>
      <w:r w:rsidR="00167429" w:rsidRPr="00242452">
        <w:rPr>
          <w:rFonts w:eastAsia="Calibri"/>
          <w:color w:val="000000"/>
          <w:lang w:val="en-US" w:eastAsia="en-GB"/>
        </w:rPr>
        <w:t xml:space="preserve"> of the treated area. The trigger of the diffuser is pushed to activate the diff</w:t>
      </w:r>
      <w:r w:rsidR="001B3CBB" w:rsidRPr="00242452">
        <w:rPr>
          <w:rFonts w:eastAsia="Calibri"/>
          <w:color w:val="000000"/>
          <w:lang w:val="en-US" w:eastAsia="en-GB"/>
        </w:rPr>
        <w:t>usion. The only pack size of 20</w:t>
      </w:r>
      <w:r w:rsidR="00167429" w:rsidRPr="00242452">
        <w:rPr>
          <w:rFonts w:eastAsia="Calibri"/>
          <w:color w:val="000000"/>
          <w:lang w:val="en-US" w:eastAsia="en-GB"/>
        </w:rPr>
        <w:t>0</w:t>
      </w:r>
      <w:r w:rsidR="008D5A3D" w:rsidRPr="00242452">
        <w:rPr>
          <w:rFonts w:eastAsia="Calibri"/>
          <w:color w:val="000000"/>
          <w:lang w:val="en-US" w:eastAsia="en-GB"/>
        </w:rPr>
        <w:t xml:space="preserve"> </w:t>
      </w:r>
      <w:r w:rsidR="00167429" w:rsidRPr="00242452">
        <w:rPr>
          <w:rFonts w:eastAsia="Calibri"/>
          <w:color w:val="000000"/>
          <w:lang w:val="en-US" w:eastAsia="en-GB"/>
        </w:rPr>
        <w:t xml:space="preserve">mL is used to treat </w:t>
      </w:r>
      <w:r w:rsidR="001B3CBB" w:rsidRPr="00242452">
        <w:rPr>
          <w:rFonts w:eastAsia="Calibri"/>
          <w:color w:val="000000"/>
          <w:lang w:val="en-US" w:eastAsia="en-GB"/>
        </w:rPr>
        <w:t>rooms</w:t>
      </w:r>
      <w:r w:rsidR="00167429" w:rsidRPr="00242452">
        <w:rPr>
          <w:rFonts w:eastAsia="Calibri"/>
          <w:color w:val="000000"/>
          <w:lang w:val="en-US" w:eastAsia="en-GB"/>
        </w:rPr>
        <w:t xml:space="preserve"> up to 100</w:t>
      </w:r>
      <w:r w:rsidR="00EC09C3" w:rsidRPr="00242452">
        <w:rPr>
          <w:rFonts w:eastAsia="Calibri"/>
          <w:color w:val="000000"/>
          <w:lang w:val="en-US" w:eastAsia="en-GB"/>
        </w:rPr>
        <w:t xml:space="preserve"> </w:t>
      </w:r>
      <w:r w:rsidR="00167429" w:rsidRPr="00242452">
        <w:rPr>
          <w:rFonts w:eastAsia="Calibri"/>
          <w:color w:val="000000"/>
          <w:lang w:val="en-US" w:eastAsia="en-GB"/>
        </w:rPr>
        <w:t>m</w:t>
      </w:r>
      <w:r w:rsidR="00167429" w:rsidRPr="00242452">
        <w:rPr>
          <w:rFonts w:eastAsia="Calibri"/>
          <w:color w:val="000000"/>
          <w:vertAlign w:val="superscript"/>
          <w:lang w:val="en-US" w:eastAsia="en-GB"/>
        </w:rPr>
        <w:t>3</w:t>
      </w:r>
      <w:r w:rsidR="001B3CBB" w:rsidRPr="00242452">
        <w:rPr>
          <w:rFonts w:eastAsia="Calibri"/>
          <w:color w:val="000000"/>
          <w:lang w:val="en-US" w:eastAsia="en-GB"/>
        </w:rPr>
        <w:t xml:space="preserve">. The product can be </w:t>
      </w:r>
      <w:r w:rsidR="004909A7">
        <w:rPr>
          <w:rFonts w:eastAsia="Calibri"/>
          <w:color w:val="000000"/>
          <w:lang w:val="en-US" w:eastAsia="en-GB"/>
        </w:rPr>
        <w:t>used</w:t>
      </w:r>
      <w:r w:rsidR="004909A7" w:rsidRPr="00242452">
        <w:rPr>
          <w:rFonts w:eastAsia="Calibri"/>
          <w:color w:val="000000"/>
          <w:lang w:val="en-US" w:eastAsia="en-GB"/>
        </w:rPr>
        <w:t xml:space="preserve"> </w:t>
      </w:r>
      <w:r w:rsidR="001B3CBB" w:rsidRPr="00242452">
        <w:rPr>
          <w:rFonts w:eastAsia="Calibri"/>
          <w:color w:val="000000"/>
          <w:lang w:val="en-US" w:eastAsia="en-GB"/>
        </w:rPr>
        <w:t xml:space="preserve">once to twice a year (simultaneity factor of 0.204 %). </w:t>
      </w:r>
    </w:p>
    <w:p w14:paraId="544CEF1C" w14:textId="77777777" w:rsidR="008D5A3D" w:rsidRPr="00242452" w:rsidRDefault="001B3CBB" w:rsidP="00612FE8">
      <w:pPr>
        <w:spacing w:after="120"/>
        <w:jc w:val="both"/>
        <w:rPr>
          <w:rFonts w:eastAsia="Calibri"/>
          <w:color w:val="000000"/>
          <w:lang w:val="en-US" w:eastAsia="en-GB"/>
        </w:rPr>
      </w:pPr>
      <w:r w:rsidRPr="00242452">
        <w:rPr>
          <w:rFonts w:eastAsia="Calibri"/>
          <w:color w:val="000000"/>
          <w:lang w:val="en-US" w:eastAsia="en-GB"/>
        </w:rPr>
        <w:t>The quantity of active substance in this product is</w:t>
      </w:r>
      <w:r w:rsidR="00052F51" w:rsidRPr="00242452">
        <w:rPr>
          <w:rFonts w:eastAsia="Calibri"/>
          <w:color w:val="000000"/>
          <w:lang w:val="en-US" w:eastAsia="en-GB"/>
        </w:rPr>
        <w:t xml:space="preserve"> </w:t>
      </w:r>
      <w:r w:rsidR="0052218C" w:rsidRPr="00242452">
        <w:rPr>
          <w:rFonts w:eastAsia="Calibri"/>
          <w:color w:val="000000"/>
          <w:lang w:val="en-US" w:eastAsia="en-GB"/>
        </w:rPr>
        <w:t>0.05% and 0.01%</w:t>
      </w:r>
      <w:r w:rsidR="00052F51" w:rsidRPr="00242452">
        <w:rPr>
          <w:rFonts w:eastAsia="Calibri"/>
          <w:color w:val="000000"/>
          <w:lang w:val="en-US" w:eastAsia="en-GB"/>
        </w:rPr>
        <w:t xml:space="preserve"> of </w:t>
      </w:r>
      <w:r w:rsidR="0052218C" w:rsidRPr="00242452">
        <w:rPr>
          <w:rFonts w:eastAsia="Calibri"/>
          <w:color w:val="000000"/>
          <w:lang w:val="en-US" w:eastAsia="en-GB"/>
        </w:rPr>
        <w:t>pure</w:t>
      </w:r>
      <w:r w:rsidR="00052F51" w:rsidRPr="00242452">
        <w:rPr>
          <w:rFonts w:eastAsia="Calibri"/>
          <w:color w:val="000000"/>
          <w:lang w:val="en-US" w:eastAsia="en-GB"/>
        </w:rPr>
        <w:t xml:space="preserve"> </w:t>
      </w:r>
      <w:r w:rsidR="000F755F" w:rsidRPr="00242452">
        <w:rPr>
          <w:rFonts w:eastAsia="Calibri"/>
          <w:color w:val="000000"/>
          <w:lang w:val="en-US" w:eastAsia="en-GB"/>
        </w:rPr>
        <w:t xml:space="preserve">Imiprothrin and </w:t>
      </w:r>
      <w:r w:rsidR="00101ECF" w:rsidRPr="00242452">
        <w:rPr>
          <w:rFonts w:eastAsia="Calibri"/>
          <w:color w:val="000000"/>
          <w:lang w:val="en-US" w:eastAsia="en-GB"/>
        </w:rPr>
        <w:t>S</w:t>
      </w:r>
      <w:r w:rsidR="000F755F" w:rsidRPr="00242452">
        <w:rPr>
          <w:rFonts w:eastAsia="Calibri"/>
          <w:color w:val="000000"/>
          <w:lang w:val="en-US" w:eastAsia="en-GB"/>
        </w:rPr>
        <w:t xml:space="preserve">-Methoprene, corresponding respectively to </w:t>
      </w:r>
      <w:r w:rsidR="0052218C" w:rsidRPr="00242452">
        <w:rPr>
          <w:rFonts w:eastAsia="Calibri"/>
          <w:color w:val="000000"/>
          <w:lang w:val="en-US" w:eastAsia="en-GB"/>
        </w:rPr>
        <w:t>technical</w:t>
      </w:r>
      <w:r w:rsidR="000F755F" w:rsidRPr="00242452">
        <w:rPr>
          <w:rFonts w:eastAsia="Calibri"/>
          <w:color w:val="000000"/>
          <w:lang w:val="en-US" w:eastAsia="en-GB"/>
        </w:rPr>
        <w:t xml:space="preserve"> value</w:t>
      </w:r>
      <w:r w:rsidR="0052218C" w:rsidRPr="00242452">
        <w:rPr>
          <w:rFonts w:eastAsia="Calibri"/>
          <w:color w:val="000000"/>
          <w:lang w:val="en-US" w:eastAsia="en-GB"/>
        </w:rPr>
        <w:t>s</w:t>
      </w:r>
      <w:r w:rsidR="000F755F" w:rsidRPr="00242452">
        <w:rPr>
          <w:rFonts w:eastAsia="Calibri"/>
          <w:color w:val="000000"/>
          <w:lang w:val="en-US" w:eastAsia="en-GB"/>
        </w:rPr>
        <w:t xml:space="preserve"> of 0.05</w:t>
      </w:r>
      <w:r w:rsidR="0052218C" w:rsidRPr="00242452">
        <w:rPr>
          <w:rFonts w:eastAsia="Calibri"/>
          <w:color w:val="000000"/>
          <w:lang w:val="en-US" w:eastAsia="en-GB"/>
        </w:rPr>
        <w:t>75</w:t>
      </w:r>
      <w:r w:rsidR="000F755F" w:rsidRPr="00242452">
        <w:rPr>
          <w:rFonts w:eastAsia="Calibri"/>
          <w:color w:val="000000"/>
          <w:lang w:val="en-US" w:eastAsia="en-GB"/>
        </w:rPr>
        <w:t>% and 0.01</w:t>
      </w:r>
      <w:r w:rsidR="0052218C" w:rsidRPr="00242452">
        <w:rPr>
          <w:rFonts w:eastAsia="Calibri"/>
          <w:color w:val="000000"/>
          <w:lang w:val="en-US" w:eastAsia="en-GB"/>
        </w:rPr>
        <w:t>053</w:t>
      </w:r>
      <w:r w:rsidR="000F755F" w:rsidRPr="00242452">
        <w:rPr>
          <w:rFonts w:eastAsia="Calibri"/>
          <w:color w:val="000000"/>
          <w:lang w:val="en-US" w:eastAsia="en-GB"/>
        </w:rPr>
        <w:t>%. These fraction are calculated considering the propellant present at 10% in the final product. However, the density of the product was calculated without the propellant (0.820 kg.L</w:t>
      </w:r>
      <w:r w:rsidR="000F755F" w:rsidRPr="00242452">
        <w:rPr>
          <w:rFonts w:eastAsia="Calibri"/>
          <w:color w:val="000000"/>
          <w:vertAlign w:val="superscript"/>
          <w:lang w:val="en-US" w:eastAsia="en-GB"/>
        </w:rPr>
        <w:t>-1</w:t>
      </w:r>
      <w:r w:rsidR="000F755F" w:rsidRPr="00242452">
        <w:rPr>
          <w:rFonts w:eastAsia="Calibri"/>
          <w:color w:val="000000"/>
          <w:lang w:val="en-US" w:eastAsia="en-GB"/>
        </w:rPr>
        <w:t xml:space="preserve">). Therefore, all the emission calculation were </w:t>
      </w:r>
      <w:r w:rsidR="00123099" w:rsidRPr="00242452">
        <w:rPr>
          <w:rFonts w:eastAsia="Calibri"/>
          <w:color w:val="000000"/>
          <w:lang w:val="en-US" w:eastAsia="en-GB"/>
        </w:rPr>
        <w:t>done</w:t>
      </w:r>
      <w:r w:rsidR="000F755F" w:rsidRPr="00242452">
        <w:rPr>
          <w:rFonts w:eastAsia="Calibri"/>
          <w:color w:val="000000"/>
          <w:lang w:val="en-US" w:eastAsia="en-GB"/>
        </w:rPr>
        <w:t xml:space="preserve"> using the fraction of the two active substances without propellant</w:t>
      </w:r>
      <w:r w:rsidR="0052218C" w:rsidRPr="00242452">
        <w:rPr>
          <w:rFonts w:eastAsia="Calibri"/>
          <w:color w:val="000000"/>
          <w:lang w:val="en-US" w:eastAsia="en-GB"/>
        </w:rPr>
        <w:t>. This results to fraction of active substance of 0.0555% and 0.111% of pure Imiprothrin and S-Methopren</w:t>
      </w:r>
      <w:r w:rsidR="00EC09C3" w:rsidRPr="00242452">
        <w:rPr>
          <w:rFonts w:eastAsia="Calibri"/>
          <w:color w:val="000000"/>
          <w:lang w:val="en-US" w:eastAsia="en-GB"/>
        </w:rPr>
        <w:t>e</w:t>
      </w:r>
      <w:r w:rsidR="0052218C" w:rsidRPr="00242452">
        <w:rPr>
          <w:rFonts w:eastAsia="Calibri"/>
          <w:color w:val="000000"/>
          <w:lang w:val="en-US" w:eastAsia="en-GB"/>
        </w:rPr>
        <w:t>, corresponding respectively to technical values of 0.0639% and 0.0117%.</w:t>
      </w:r>
      <w:r w:rsidR="00123099" w:rsidRPr="00242452">
        <w:rPr>
          <w:rFonts w:eastAsia="Calibri"/>
          <w:color w:val="000000"/>
          <w:lang w:val="en-US" w:eastAsia="en-GB"/>
        </w:rPr>
        <w:t xml:space="preserve"> </w:t>
      </w:r>
    </w:p>
    <w:p w14:paraId="447F703F" w14:textId="3FCFF6B7" w:rsidR="0052218C" w:rsidRPr="00242452" w:rsidRDefault="008D5A3D" w:rsidP="00612FE8">
      <w:pPr>
        <w:spacing w:after="120"/>
        <w:jc w:val="both"/>
        <w:rPr>
          <w:rFonts w:eastAsia="Calibri"/>
          <w:color w:val="000000"/>
          <w:lang w:val="en-US" w:eastAsia="en-GB"/>
        </w:rPr>
      </w:pPr>
      <w:r w:rsidRPr="00242452">
        <w:rPr>
          <w:rFonts w:eastAsia="Calibri"/>
          <w:color w:val="000000"/>
          <w:lang w:val="en-US" w:eastAsia="en-GB"/>
        </w:rPr>
        <w:t>It is important to note</w:t>
      </w:r>
      <w:r w:rsidR="00123099" w:rsidRPr="00242452">
        <w:rPr>
          <w:rFonts w:eastAsia="Calibri"/>
          <w:color w:val="000000"/>
          <w:lang w:val="en-US" w:eastAsia="en-GB"/>
        </w:rPr>
        <w:t xml:space="preserve"> that, i</w:t>
      </w:r>
      <w:r w:rsidR="0052218C" w:rsidRPr="00242452">
        <w:rPr>
          <w:rFonts w:eastAsia="Calibri"/>
          <w:color w:val="000000"/>
          <w:lang w:val="en-US" w:eastAsia="en-GB"/>
        </w:rPr>
        <w:t>n the risk assessment of the Imiprothrin CAR, the fraction concentration used was a pure concentration, i.e. the active substance without its impurities. Indeed, the ecotoxicological endpoints (e.g. LC50 value on fish) represent the average concentra</w:t>
      </w:r>
      <w:r w:rsidR="00123099" w:rsidRPr="00242452">
        <w:rPr>
          <w:rFonts w:eastAsia="Calibri"/>
          <w:color w:val="000000"/>
          <w:lang w:val="en-US" w:eastAsia="en-GB"/>
        </w:rPr>
        <w:t>tions of I</w:t>
      </w:r>
      <w:r w:rsidR="0052218C" w:rsidRPr="00242452">
        <w:rPr>
          <w:rFonts w:eastAsia="Calibri"/>
          <w:color w:val="000000"/>
          <w:lang w:val="en-US" w:eastAsia="en-GB"/>
        </w:rPr>
        <w:t>miprothrin measured in t</w:t>
      </w:r>
      <w:r w:rsidR="00123099" w:rsidRPr="00242452">
        <w:rPr>
          <w:rFonts w:eastAsia="Calibri"/>
          <w:color w:val="000000"/>
          <w:lang w:val="en-US" w:eastAsia="en-GB"/>
        </w:rPr>
        <w:t>he experiments, which are pure I</w:t>
      </w:r>
      <w:r w:rsidR="0052218C" w:rsidRPr="00242452">
        <w:rPr>
          <w:rFonts w:eastAsia="Calibri"/>
          <w:color w:val="000000"/>
          <w:lang w:val="en-US" w:eastAsia="en-GB"/>
        </w:rPr>
        <w:t xml:space="preserve">miprothrin without its impurities. The environmental PNECs are therefore given as the pure </w:t>
      </w:r>
      <w:r w:rsidR="00CB791F" w:rsidRPr="00242452">
        <w:rPr>
          <w:rFonts w:eastAsia="Calibri"/>
          <w:color w:val="000000"/>
          <w:lang w:val="en-US" w:eastAsia="en-GB"/>
        </w:rPr>
        <w:t>I</w:t>
      </w:r>
      <w:r w:rsidR="0052218C" w:rsidRPr="00242452">
        <w:rPr>
          <w:rFonts w:eastAsia="Calibri"/>
          <w:color w:val="000000"/>
          <w:lang w:val="en-US" w:eastAsia="en-GB"/>
        </w:rPr>
        <w:t xml:space="preserve">miprothrin concentration which should not be exceeded in the environmental compartments. </w:t>
      </w:r>
      <w:r w:rsidR="00123099" w:rsidRPr="00242452">
        <w:rPr>
          <w:rFonts w:eastAsia="Calibri"/>
          <w:color w:val="000000"/>
          <w:lang w:val="en-US" w:eastAsia="en-GB"/>
        </w:rPr>
        <w:t xml:space="preserve">Furthermore, the risk assessment of the representative product of the CAR was performed using pure value of Imiprothrin. </w:t>
      </w:r>
      <w:r w:rsidR="0052218C" w:rsidRPr="00242452">
        <w:rPr>
          <w:rFonts w:eastAsia="Calibri"/>
          <w:color w:val="000000"/>
          <w:lang w:val="en-US" w:eastAsia="en-GB"/>
        </w:rPr>
        <w:t xml:space="preserve">Thus, it was decided that the PECs </w:t>
      </w:r>
      <w:r w:rsidR="00F62B05" w:rsidRPr="00242452">
        <w:rPr>
          <w:rFonts w:eastAsia="Calibri"/>
          <w:color w:val="000000"/>
          <w:lang w:val="en-US" w:eastAsia="en-GB"/>
        </w:rPr>
        <w:t>in this PAR will be</w:t>
      </w:r>
      <w:r w:rsidR="0052218C" w:rsidRPr="00242452">
        <w:rPr>
          <w:rFonts w:eastAsia="Calibri"/>
          <w:color w:val="000000"/>
          <w:lang w:val="en-US" w:eastAsia="en-GB"/>
        </w:rPr>
        <w:t xml:space="preserve"> </w:t>
      </w:r>
      <w:r w:rsidR="00F62B05" w:rsidRPr="00242452">
        <w:rPr>
          <w:rFonts w:eastAsia="Calibri"/>
          <w:color w:val="000000"/>
          <w:lang w:val="en-US" w:eastAsia="en-GB"/>
        </w:rPr>
        <w:t>calculated</w:t>
      </w:r>
      <w:r w:rsidR="0052218C" w:rsidRPr="00242452">
        <w:rPr>
          <w:rFonts w:eastAsia="Calibri"/>
          <w:color w:val="000000"/>
          <w:lang w:val="en-US" w:eastAsia="en-GB"/>
        </w:rPr>
        <w:t xml:space="preserve"> using pure </w:t>
      </w:r>
      <w:r w:rsidR="00EC09C3" w:rsidRPr="00242452">
        <w:rPr>
          <w:rFonts w:eastAsia="Calibri"/>
          <w:color w:val="000000"/>
          <w:lang w:val="en-US" w:eastAsia="en-GB"/>
        </w:rPr>
        <w:t>I</w:t>
      </w:r>
      <w:r w:rsidR="0052218C" w:rsidRPr="00242452">
        <w:rPr>
          <w:rFonts w:eastAsia="Calibri"/>
          <w:color w:val="000000"/>
          <w:lang w:val="en-US" w:eastAsia="en-GB"/>
        </w:rPr>
        <w:t xml:space="preserve">miprothrin </w:t>
      </w:r>
      <w:r w:rsidR="00123099" w:rsidRPr="00242452">
        <w:rPr>
          <w:rFonts w:eastAsia="Calibri"/>
          <w:color w:val="000000"/>
          <w:lang w:val="en-US" w:eastAsia="en-GB"/>
        </w:rPr>
        <w:t xml:space="preserve">value </w:t>
      </w:r>
      <w:r w:rsidR="0052218C" w:rsidRPr="00242452">
        <w:rPr>
          <w:rFonts w:eastAsia="Calibri"/>
          <w:color w:val="000000"/>
          <w:lang w:val="en-US" w:eastAsia="en-GB"/>
        </w:rPr>
        <w:t>as well as in the CAR.</w:t>
      </w:r>
      <w:r w:rsidR="00CB2C13" w:rsidRPr="00242452">
        <w:rPr>
          <w:rFonts w:eastAsia="Calibri"/>
          <w:color w:val="000000"/>
          <w:lang w:val="en-US" w:eastAsia="en-GB"/>
        </w:rPr>
        <w:t xml:space="preserve"> </w:t>
      </w:r>
      <w:r w:rsidR="00123099" w:rsidRPr="00242452">
        <w:rPr>
          <w:rFonts w:eastAsia="Calibri"/>
          <w:color w:val="000000"/>
          <w:lang w:val="en-US" w:eastAsia="en-GB"/>
        </w:rPr>
        <w:t>Concerning S</w:t>
      </w:r>
      <w:r w:rsidR="0052218C" w:rsidRPr="00242452">
        <w:rPr>
          <w:rFonts w:eastAsia="Calibri"/>
          <w:color w:val="000000"/>
          <w:lang w:val="en-US" w:eastAsia="en-GB"/>
        </w:rPr>
        <w:t>-</w:t>
      </w:r>
      <w:r w:rsidR="00123099" w:rsidRPr="00242452">
        <w:rPr>
          <w:rFonts w:eastAsia="Calibri"/>
          <w:color w:val="000000"/>
          <w:lang w:val="en-US" w:eastAsia="en-GB"/>
        </w:rPr>
        <w:t>M</w:t>
      </w:r>
      <w:r w:rsidR="0052218C" w:rsidRPr="00242452">
        <w:rPr>
          <w:rFonts w:eastAsia="Calibri"/>
          <w:color w:val="000000"/>
          <w:lang w:val="en-US" w:eastAsia="en-GB"/>
        </w:rPr>
        <w:t xml:space="preserve">ethoprene, </w:t>
      </w:r>
      <w:r w:rsidR="00123099" w:rsidRPr="00242452">
        <w:rPr>
          <w:rFonts w:eastAsia="Calibri"/>
          <w:color w:val="000000"/>
          <w:lang w:val="en-US" w:eastAsia="en-GB"/>
        </w:rPr>
        <w:t>as it is not</w:t>
      </w:r>
      <w:r w:rsidR="0052218C" w:rsidRPr="00242452">
        <w:rPr>
          <w:rFonts w:eastAsia="Calibri"/>
          <w:color w:val="000000"/>
          <w:lang w:val="en-US" w:eastAsia="en-GB"/>
        </w:rPr>
        <w:t xml:space="preserve"> clear in the CAR whether the ecotoxicological concentrations determined during the studies represent the amount of technical </w:t>
      </w:r>
      <w:r w:rsidR="00EC09C3" w:rsidRPr="00242452">
        <w:rPr>
          <w:rFonts w:eastAsia="Calibri"/>
          <w:color w:val="000000"/>
          <w:lang w:val="en-US" w:eastAsia="en-GB"/>
        </w:rPr>
        <w:t>S</w:t>
      </w:r>
      <w:r w:rsidR="0052218C" w:rsidRPr="00242452">
        <w:rPr>
          <w:rFonts w:eastAsia="Calibri"/>
          <w:color w:val="000000"/>
          <w:lang w:val="en-US" w:eastAsia="en-GB"/>
        </w:rPr>
        <w:t>-</w:t>
      </w:r>
      <w:r w:rsidR="00EC09C3" w:rsidRPr="00242452">
        <w:rPr>
          <w:rFonts w:eastAsia="Calibri"/>
          <w:color w:val="000000"/>
          <w:lang w:val="en-US" w:eastAsia="en-GB"/>
        </w:rPr>
        <w:t>M</w:t>
      </w:r>
      <w:r w:rsidR="0052218C" w:rsidRPr="00242452">
        <w:rPr>
          <w:rFonts w:eastAsia="Calibri"/>
          <w:color w:val="000000"/>
          <w:lang w:val="en-US" w:eastAsia="en-GB"/>
        </w:rPr>
        <w:t>ethoprene added to the experimental medium or they re</w:t>
      </w:r>
      <w:r w:rsidR="00123099" w:rsidRPr="00242452">
        <w:rPr>
          <w:rFonts w:eastAsia="Calibri"/>
          <w:color w:val="000000"/>
          <w:lang w:val="en-US" w:eastAsia="en-GB"/>
        </w:rPr>
        <w:t>present measured concentrations, t</w:t>
      </w:r>
      <w:r w:rsidR="0052218C" w:rsidRPr="00242452">
        <w:rPr>
          <w:rFonts w:eastAsia="Calibri"/>
          <w:color w:val="000000"/>
          <w:lang w:val="en-US" w:eastAsia="en-GB"/>
        </w:rPr>
        <w:t>herefore, th</w:t>
      </w:r>
      <w:r w:rsidR="00123099" w:rsidRPr="00242452">
        <w:rPr>
          <w:rFonts w:eastAsia="Calibri"/>
          <w:color w:val="000000"/>
          <w:lang w:val="en-US" w:eastAsia="en-GB"/>
        </w:rPr>
        <w:t>e technical concentration of S-M</w:t>
      </w:r>
      <w:r w:rsidR="0052218C" w:rsidRPr="00242452">
        <w:rPr>
          <w:rFonts w:eastAsia="Calibri"/>
          <w:color w:val="000000"/>
          <w:lang w:val="en-US" w:eastAsia="en-GB"/>
        </w:rPr>
        <w:t xml:space="preserve">ethoprene in the product is taken into account in the risk assessment as </w:t>
      </w:r>
      <w:r w:rsidR="00123099" w:rsidRPr="00242452">
        <w:rPr>
          <w:rFonts w:eastAsia="Calibri"/>
          <w:color w:val="000000"/>
          <w:lang w:val="en-US" w:eastAsia="en-GB"/>
        </w:rPr>
        <w:t xml:space="preserve">a </w:t>
      </w:r>
      <w:r w:rsidR="0052218C" w:rsidRPr="00242452">
        <w:rPr>
          <w:rFonts w:eastAsia="Calibri"/>
          <w:color w:val="000000"/>
          <w:lang w:val="en-US" w:eastAsia="en-GB"/>
        </w:rPr>
        <w:t>worst-case.</w:t>
      </w:r>
    </w:p>
    <w:p w14:paraId="643925D8" w14:textId="0854202A" w:rsidR="00C94EDC" w:rsidRPr="00242452" w:rsidRDefault="00052F51" w:rsidP="00612FE8">
      <w:pPr>
        <w:spacing w:after="120"/>
        <w:jc w:val="both"/>
        <w:rPr>
          <w:rFonts w:eastAsia="Calibri"/>
          <w:color w:val="000000"/>
          <w:lang w:val="en-US" w:eastAsia="en-GB"/>
        </w:rPr>
      </w:pPr>
      <w:r w:rsidRPr="00242452">
        <w:rPr>
          <w:rFonts w:eastAsia="Calibri"/>
          <w:color w:val="000000"/>
          <w:lang w:val="en-US" w:eastAsia="en-GB"/>
        </w:rPr>
        <w:t>The product is a ready</w:t>
      </w:r>
      <w:r w:rsidR="00EC09C3" w:rsidRPr="00242452">
        <w:rPr>
          <w:rFonts w:eastAsia="Calibri"/>
          <w:color w:val="000000"/>
          <w:lang w:val="en-US" w:eastAsia="en-GB"/>
        </w:rPr>
        <w:t>-</w:t>
      </w:r>
      <w:r w:rsidRPr="00242452">
        <w:rPr>
          <w:rFonts w:eastAsia="Calibri"/>
          <w:color w:val="000000"/>
          <w:lang w:val="en-US" w:eastAsia="en-GB"/>
        </w:rPr>
        <w:t>to</w:t>
      </w:r>
      <w:r w:rsidR="00EC09C3" w:rsidRPr="00242452">
        <w:rPr>
          <w:rFonts w:eastAsia="Calibri"/>
          <w:color w:val="000000"/>
          <w:lang w:val="en-US" w:eastAsia="en-GB"/>
        </w:rPr>
        <w:t>-</w:t>
      </w:r>
      <w:r w:rsidRPr="00242452">
        <w:rPr>
          <w:rFonts w:eastAsia="Calibri"/>
          <w:color w:val="000000"/>
          <w:lang w:val="en-US" w:eastAsia="en-GB"/>
        </w:rPr>
        <w:t xml:space="preserve">use </w:t>
      </w:r>
      <w:r w:rsidR="00C94EDC" w:rsidRPr="00242452">
        <w:rPr>
          <w:rFonts w:eastAsia="Calibri"/>
          <w:color w:val="000000"/>
          <w:lang w:val="en-US" w:eastAsia="en-GB"/>
        </w:rPr>
        <w:t>insecticide</w:t>
      </w:r>
      <w:r w:rsidRPr="00242452">
        <w:rPr>
          <w:rFonts w:eastAsia="Calibri"/>
          <w:color w:val="000000"/>
          <w:lang w:val="en-US" w:eastAsia="en-GB"/>
        </w:rPr>
        <w:t xml:space="preserve">, therefore no emission is calculated for the preparation step. </w:t>
      </w:r>
    </w:p>
    <w:p w14:paraId="4F749D65" w14:textId="10021CBA" w:rsidR="009D0C0B" w:rsidRPr="00242452" w:rsidRDefault="00052F51" w:rsidP="00612FE8">
      <w:pPr>
        <w:spacing w:after="120"/>
        <w:jc w:val="both"/>
        <w:rPr>
          <w:rFonts w:eastAsia="Calibri"/>
          <w:color w:val="000000"/>
          <w:lang w:val="en-US" w:eastAsia="en-GB"/>
        </w:rPr>
      </w:pPr>
      <w:r w:rsidRPr="00242452">
        <w:rPr>
          <w:rFonts w:eastAsia="Calibri"/>
          <w:color w:val="000000"/>
          <w:lang w:val="en-US" w:eastAsia="en-GB"/>
        </w:rPr>
        <w:t xml:space="preserve">Emissions to air </w:t>
      </w:r>
      <w:r w:rsidR="00EC09C3" w:rsidRPr="00242452">
        <w:rPr>
          <w:rFonts w:eastAsia="Calibri"/>
          <w:color w:val="000000"/>
          <w:lang w:val="en-US" w:eastAsia="en-GB"/>
        </w:rPr>
        <w:t xml:space="preserve">is </w:t>
      </w:r>
      <w:r w:rsidRPr="00242452">
        <w:rPr>
          <w:rFonts w:eastAsia="Calibri"/>
          <w:color w:val="000000"/>
          <w:lang w:val="en-US" w:eastAsia="en-GB"/>
        </w:rPr>
        <w:t xml:space="preserve">also not considered due to the form of the product and the mode of application. </w:t>
      </w:r>
    </w:p>
    <w:p w14:paraId="1853E701" w14:textId="78C481B0" w:rsidR="00DE21CF" w:rsidRPr="00242452" w:rsidRDefault="00DE21CF" w:rsidP="00951061">
      <w:pPr>
        <w:jc w:val="both"/>
        <w:rPr>
          <w:rFonts w:eastAsia="Calibri"/>
          <w:lang w:val="en-US"/>
        </w:rPr>
      </w:pPr>
      <w:r w:rsidRPr="00242452">
        <w:rPr>
          <w:lang w:val="en-US"/>
        </w:rPr>
        <w:t>In order to refine the risk for the environment, the applicant has conducted a study to define the residue quantities of both active substances on the ground after treatment of different surfaces. The results of this study allows to lower the cleaning efficiency to</w:t>
      </w:r>
      <w:r w:rsidRPr="00884700">
        <w:rPr>
          <w:rFonts w:eastAsia="Calibri"/>
          <w:color w:val="000000"/>
          <w:lang w:val="en-US" w:eastAsia="en-GB"/>
        </w:rPr>
        <w:t xml:space="preserve"> 47.5% and 72.0% for Imiprothrin and S-Methoprene respectively considering the use instruction “Allow to act for 4 hours, then ventilate (4 hours minimum) before reusing the room, creating a stream of air between doors and windows wide open”. </w:t>
      </w:r>
      <w:r w:rsidRPr="00242452">
        <w:rPr>
          <w:lang w:val="en-US"/>
        </w:rPr>
        <w:t>The analysis of the study validity is proposed in the Confidential PAR.</w:t>
      </w:r>
    </w:p>
    <w:p w14:paraId="3C14B9F4" w14:textId="33CD6C40" w:rsidR="00DE21CF" w:rsidRDefault="00DE21CF" w:rsidP="00612FE8">
      <w:pPr>
        <w:spacing w:after="120"/>
        <w:jc w:val="both"/>
        <w:rPr>
          <w:rFonts w:eastAsia="Calibri"/>
          <w:color w:val="000000"/>
          <w:lang w:val="en-US" w:eastAsia="en-GB"/>
        </w:rPr>
      </w:pPr>
    </w:p>
    <w:p w14:paraId="6ABE9BA1" w14:textId="77777777" w:rsidR="00D62830" w:rsidRPr="00242452" w:rsidRDefault="00D62830" w:rsidP="0010498B">
      <w:pPr>
        <w:spacing w:after="120" w:line="276" w:lineRule="auto"/>
        <w:jc w:val="both"/>
        <w:rPr>
          <w:rFonts w:eastAsia="Calibri"/>
          <w:color w:val="000000"/>
          <w:lang w:val="en-US" w:eastAsia="en-GB"/>
        </w:rPr>
      </w:pPr>
    </w:p>
    <w:tbl>
      <w:tblPr>
        <w:tblW w:w="0" w:type="auto"/>
        <w:tblInd w:w="108" w:type="dxa"/>
        <w:tblLayout w:type="fixed"/>
        <w:tblLook w:val="0000" w:firstRow="0" w:lastRow="0" w:firstColumn="0" w:lastColumn="0" w:noHBand="0" w:noVBand="0"/>
      </w:tblPr>
      <w:tblGrid>
        <w:gridCol w:w="4111"/>
        <w:gridCol w:w="1418"/>
        <w:gridCol w:w="850"/>
        <w:gridCol w:w="2835"/>
      </w:tblGrid>
      <w:tr w:rsidR="009D0C0B" w:rsidRPr="00242452" w14:paraId="3B1D4DB5" w14:textId="77777777" w:rsidTr="00484660">
        <w:trPr>
          <w:trHeight w:val="346"/>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7C7127E" w14:textId="77777777" w:rsidR="009D0C0B" w:rsidRPr="00242452" w:rsidRDefault="00FA480B">
            <w:pPr>
              <w:spacing w:before="60" w:after="60" w:line="260" w:lineRule="atLeast"/>
              <w:rPr>
                <w:lang w:val="en-US"/>
              </w:rPr>
            </w:pPr>
            <w:r w:rsidRPr="00242452">
              <w:rPr>
                <w:rFonts w:eastAsia="Calibri"/>
                <w:b/>
                <w:lang w:val="en-US" w:eastAsia="en-US"/>
              </w:rPr>
              <w:t>Input parameters for calculating the local emission</w:t>
            </w:r>
          </w:p>
        </w:tc>
      </w:tr>
      <w:tr w:rsidR="009D0C0B" w:rsidRPr="00242452" w14:paraId="3DB55724" w14:textId="77777777" w:rsidTr="008655F2">
        <w:trPr>
          <w:trHeight w:val="75"/>
        </w:trPr>
        <w:tc>
          <w:tcPr>
            <w:tcW w:w="4111" w:type="dxa"/>
            <w:tcBorders>
              <w:top w:val="single" w:sz="4" w:space="0" w:color="000000"/>
              <w:left w:val="single" w:sz="4" w:space="0" w:color="000000"/>
              <w:bottom w:val="single" w:sz="4" w:space="0" w:color="000000"/>
            </w:tcBorders>
            <w:shd w:val="clear" w:color="auto" w:fill="auto"/>
            <w:vAlign w:val="center"/>
          </w:tcPr>
          <w:p w14:paraId="6E3ADBBD" w14:textId="77777777" w:rsidR="009D0C0B" w:rsidRPr="00242452" w:rsidRDefault="00FA480B">
            <w:pPr>
              <w:spacing w:before="60" w:after="60" w:line="260" w:lineRule="atLeast"/>
              <w:rPr>
                <w:rFonts w:eastAsia="Calibri" w:cs="Arial"/>
                <w:b/>
                <w:bCs/>
                <w:color w:val="000000"/>
                <w:lang w:val="en-US" w:eastAsia="en-GB"/>
              </w:rPr>
            </w:pPr>
            <w:r w:rsidRPr="00242452">
              <w:rPr>
                <w:rFonts w:eastAsia="Calibri" w:cs="Arial"/>
                <w:b/>
                <w:bCs/>
                <w:color w:val="000000"/>
                <w:lang w:val="en-US" w:eastAsia="en-GB"/>
              </w:rPr>
              <w:t xml:space="preserve">Input </w:t>
            </w:r>
          </w:p>
        </w:tc>
        <w:tc>
          <w:tcPr>
            <w:tcW w:w="1418" w:type="dxa"/>
            <w:tcBorders>
              <w:top w:val="single" w:sz="4" w:space="0" w:color="000000"/>
              <w:left w:val="single" w:sz="4" w:space="0" w:color="000000"/>
              <w:bottom w:val="single" w:sz="4" w:space="0" w:color="000000"/>
            </w:tcBorders>
            <w:shd w:val="clear" w:color="auto" w:fill="auto"/>
            <w:vAlign w:val="center"/>
          </w:tcPr>
          <w:p w14:paraId="630CCA55" w14:textId="77777777" w:rsidR="009D0C0B" w:rsidRPr="00242452" w:rsidRDefault="00FA480B">
            <w:pPr>
              <w:spacing w:before="60" w:after="60" w:line="260" w:lineRule="atLeast"/>
              <w:rPr>
                <w:rFonts w:eastAsia="Calibri" w:cs="Arial"/>
                <w:b/>
                <w:bCs/>
                <w:color w:val="000000"/>
                <w:lang w:val="en-US" w:eastAsia="en-GB"/>
              </w:rPr>
            </w:pPr>
            <w:r w:rsidRPr="00242452">
              <w:rPr>
                <w:rFonts w:eastAsia="Calibri" w:cs="Arial"/>
                <w:b/>
                <w:bCs/>
                <w:color w:val="000000"/>
                <w:lang w:val="en-US" w:eastAsia="en-GB"/>
              </w:rPr>
              <w:t xml:space="preserve">Value </w:t>
            </w:r>
          </w:p>
        </w:tc>
        <w:tc>
          <w:tcPr>
            <w:tcW w:w="850" w:type="dxa"/>
            <w:tcBorders>
              <w:top w:val="single" w:sz="4" w:space="0" w:color="000000"/>
              <w:left w:val="single" w:sz="4" w:space="0" w:color="000000"/>
              <w:bottom w:val="single" w:sz="4" w:space="0" w:color="000000"/>
            </w:tcBorders>
            <w:shd w:val="clear" w:color="auto" w:fill="auto"/>
            <w:vAlign w:val="center"/>
          </w:tcPr>
          <w:p w14:paraId="7CBB15A3" w14:textId="77777777" w:rsidR="009D0C0B" w:rsidRPr="00242452" w:rsidRDefault="00FA480B">
            <w:pPr>
              <w:spacing w:before="60" w:after="60" w:line="260" w:lineRule="atLeast"/>
              <w:rPr>
                <w:rFonts w:eastAsia="Calibri" w:cs="Arial"/>
                <w:b/>
                <w:bCs/>
                <w:color w:val="000000"/>
                <w:lang w:val="en-US" w:eastAsia="en-GB"/>
              </w:rPr>
            </w:pPr>
            <w:r w:rsidRPr="00242452">
              <w:rPr>
                <w:rFonts w:eastAsia="Calibri" w:cs="Arial"/>
                <w:b/>
                <w:bCs/>
                <w:color w:val="000000"/>
                <w:lang w:val="en-US" w:eastAsia="en-GB"/>
              </w:rPr>
              <w:t>Unit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0A99" w14:textId="77777777" w:rsidR="009D0C0B" w:rsidRPr="00242452" w:rsidRDefault="00FA480B">
            <w:pPr>
              <w:spacing w:before="60" w:after="60" w:line="260" w:lineRule="atLeast"/>
              <w:rPr>
                <w:lang w:val="en-US"/>
              </w:rPr>
            </w:pPr>
            <w:r w:rsidRPr="00242452">
              <w:rPr>
                <w:rFonts w:eastAsia="Calibri" w:cs="Arial"/>
                <w:b/>
                <w:bCs/>
                <w:color w:val="000000"/>
                <w:lang w:val="en-US" w:eastAsia="en-GB"/>
              </w:rPr>
              <w:t>Remarks</w:t>
            </w:r>
          </w:p>
        </w:tc>
      </w:tr>
      <w:tr w:rsidR="009D0C0B" w:rsidRPr="00242452" w14:paraId="60902159" w14:textId="77777777" w:rsidTr="00484660">
        <w:trPr>
          <w:trHeight w:val="75"/>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DCC576" w14:textId="25546970" w:rsidR="009D0C0B" w:rsidRPr="00242452" w:rsidRDefault="00743891" w:rsidP="00743891">
            <w:pPr>
              <w:spacing w:line="260" w:lineRule="atLeast"/>
              <w:rPr>
                <w:rFonts w:eastAsia="Calibri"/>
                <w:b/>
                <w:bCs/>
                <w:lang w:val="en-US" w:eastAsia="en-US"/>
              </w:rPr>
            </w:pPr>
            <w:r w:rsidRPr="00242452">
              <w:rPr>
                <w:rFonts w:eastAsia="Calibri"/>
                <w:b/>
                <w:bCs/>
                <w:lang w:val="en-US" w:eastAsia="en-US"/>
              </w:rPr>
              <w:t>Scenario 1 - Indoor application – one-shot aerosol (private house only)</w:t>
            </w:r>
            <w:r w:rsidR="00DA62BB" w:rsidRPr="00242452">
              <w:rPr>
                <w:rFonts w:eastAsia="Calibri"/>
                <w:b/>
                <w:bCs/>
                <w:lang w:val="en-US" w:eastAsia="en-US"/>
              </w:rPr>
              <w:t xml:space="preserve"> – Air space treatment</w:t>
            </w:r>
          </w:p>
        </w:tc>
      </w:tr>
      <w:tr w:rsidR="00052F51" w:rsidRPr="00242452" w14:paraId="7F1F3554" w14:textId="77777777" w:rsidTr="00865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111" w:type="dxa"/>
            <w:shd w:val="clear" w:color="auto" w:fill="auto"/>
          </w:tcPr>
          <w:p w14:paraId="4E5779C0" w14:textId="5AC3F7FD" w:rsidR="00395DDA" w:rsidRPr="00242452" w:rsidRDefault="00052F51" w:rsidP="00EB6877">
            <w:pPr>
              <w:spacing w:before="60" w:after="60" w:line="260" w:lineRule="atLeast"/>
              <w:rPr>
                <w:rFonts w:eastAsia="Calibri"/>
                <w:color w:val="000000"/>
                <w:lang w:val="en-US" w:eastAsia="en-GB"/>
              </w:rPr>
            </w:pPr>
            <w:r w:rsidRPr="00242452">
              <w:rPr>
                <w:rFonts w:eastAsia="Calibri"/>
                <w:color w:val="000000"/>
                <w:lang w:val="en-US" w:eastAsia="en-GB"/>
              </w:rPr>
              <w:lastRenderedPageBreak/>
              <w:t xml:space="preserve">Fraction of active substance </w:t>
            </w:r>
            <w:r w:rsidR="00AB7401" w:rsidRPr="00242452">
              <w:rPr>
                <w:rFonts w:eastAsia="Calibri"/>
                <w:color w:val="000000"/>
                <w:lang w:val="en-US" w:eastAsia="en-GB"/>
              </w:rPr>
              <w:t>(</w:t>
            </w:r>
            <w:r w:rsidR="00395DDA" w:rsidRPr="00242452">
              <w:rPr>
                <w:rFonts w:eastAsia="Calibri"/>
                <w:color w:val="000000"/>
                <w:lang w:val="en-US" w:eastAsia="en-GB"/>
              </w:rPr>
              <w:t>Imiprothrin</w:t>
            </w:r>
            <w:r w:rsidR="00AB7401" w:rsidRPr="00242452">
              <w:rPr>
                <w:rFonts w:eastAsia="Calibri"/>
                <w:color w:val="000000"/>
                <w:lang w:val="en-US" w:eastAsia="en-GB"/>
              </w:rPr>
              <w:t>)</w:t>
            </w:r>
          </w:p>
        </w:tc>
        <w:tc>
          <w:tcPr>
            <w:tcW w:w="1418" w:type="dxa"/>
            <w:shd w:val="clear" w:color="auto" w:fill="auto"/>
          </w:tcPr>
          <w:p w14:paraId="0CE6A467" w14:textId="57A62E28" w:rsidR="00052F51" w:rsidRPr="00242452" w:rsidRDefault="00395DDA" w:rsidP="00EB6877">
            <w:pPr>
              <w:spacing w:before="60" w:after="60" w:line="260" w:lineRule="atLeast"/>
              <w:rPr>
                <w:rFonts w:eastAsia="Calibri"/>
                <w:color w:val="000000"/>
                <w:highlight w:val="yellow"/>
                <w:lang w:val="en-US" w:eastAsia="en-GB"/>
              </w:rPr>
            </w:pPr>
            <w:r w:rsidRPr="00242452">
              <w:rPr>
                <w:rFonts w:eastAsia="Calibri"/>
                <w:color w:val="000000"/>
                <w:lang w:val="en-US" w:eastAsia="en-GB"/>
              </w:rPr>
              <w:t>5</w:t>
            </w:r>
            <w:r w:rsidR="00B15C3A" w:rsidRPr="00242452">
              <w:rPr>
                <w:rFonts w:eastAsia="Calibri"/>
                <w:color w:val="000000"/>
                <w:lang w:val="en-US" w:eastAsia="en-GB"/>
              </w:rPr>
              <w:t>.</w:t>
            </w:r>
            <w:r w:rsidRPr="00242452">
              <w:rPr>
                <w:rFonts w:eastAsia="Calibri"/>
                <w:color w:val="000000"/>
                <w:lang w:val="en-US" w:eastAsia="en-GB"/>
              </w:rPr>
              <w:t>55</w:t>
            </w:r>
            <w:r w:rsidR="00B15C3A" w:rsidRPr="00242452">
              <w:rPr>
                <w:rFonts w:eastAsia="Calibri"/>
                <w:color w:val="000000"/>
                <w:lang w:val="en-US" w:eastAsia="en-GB"/>
              </w:rPr>
              <w:t>E-04</w:t>
            </w:r>
          </w:p>
        </w:tc>
        <w:tc>
          <w:tcPr>
            <w:tcW w:w="850" w:type="dxa"/>
            <w:shd w:val="clear" w:color="auto" w:fill="auto"/>
          </w:tcPr>
          <w:p w14:paraId="073DBB3E" w14:textId="77777777" w:rsidR="00052F51" w:rsidRPr="00242452" w:rsidRDefault="00052F51" w:rsidP="00EB6877">
            <w:pPr>
              <w:spacing w:before="60" w:after="60" w:line="260" w:lineRule="atLeast"/>
              <w:rPr>
                <w:rFonts w:eastAsia="Calibri"/>
                <w:color w:val="000000"/>
                <w:lang w:val="en-US" w:eastAsia="en-GB"/>
              </w:rPr>
            </w:pPr>
            <w:r w:rsidRPr="00242452">
              <w:rPr>
                <w:rFonts w:eastAsia="Calibri"/>
                <w:color w:val="000000"/>
                <w:lang w:val="en-US" w:eastAsia="en-GB"/>
              </w:rPr>
              <w:t>-</w:t>
            </w:r>
          </w:p>
        </w:tc>
        <w:tc>
          <w:tcPr>
            <w:tcW w:w="2835" w:type="dxa"/>
            <w:shd w:val="clear" w:color="auto" w:fill="auto"/>
          </w:tcPr>
          <w:p w14:paraId="6644F95C" w14:textId="201ACCC0" w:rsidR="00052F51" w:rsidRPr="00242452" w:rsidRDefault="00052F51" w:rsidP="00395DDA">
            <w:pPr>
              <w:spacing w:before="60" w:after="60" w:line="260" w:lineRule="atLeast"/>
              <w:rPr>
                <w:rFonts w:eastAsia="Calibri"/>
                <w:color w:val="000000"/>
                <w:lang w:val="en-US" w:eastAsia="en-GB"/>
              </w:rPr>
            </w:pPr>
            <w:r w:rsidRPr="00242452">
              <w:rPr>
                <w:rFonts w:eastAsia="Calibri"/>
                <w:color w:val="000000"/>
                <w:lang w:val="en-US" w:eastAsia="en-GB"/>
              </w:rPr>
              <w:t>(</w:t>
            </w:r>
            <w:r w:rsidR="00395DDA" w:rsidRPr="00242452">
              <w:rPr>
                <w:rFonts w:eastAsia="Calibri"/>
                <w:color w:val="000000"/>
                <w:lang w:val="en-US" w:eastAsia="en-GB"/>
              </w:rPr>
              <w:t>pure without propellant</w:t>
            </w:r>
            <w:r w:rsidRPr="00242452">
              <w:rPr>
                <w:rFonts w:eastAsia="Calibri"/>
                <w:color w:val="000000"/>
                <w:lang w:val="en-US" w:eastAsia="en-GB"/>
              </w:rPr>
              <w:t>)</w:t>
            </w:r>
          </w:p>
        </w:tc>
      </w:tr>
      <w:tr w:rsidR="00AB7401" w:rsidRPr="00242452" w14:paraId="56975214" w14:textId="77777777" w:rsidTr="00865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4111" w:type="dxa"/>
            <w:shd w:val="clear" w:color="auto" w:fill="auto"/>
          </w:tcPr>
          <w:p w14:paraId="4663DA3E" w14:textId="20F27C61" w:rsidR="00AB7401" w:rsidRPr="00242452" w:rsidRDefault="00AB7401" w:rsidP="00AB7401">
            <w:pPr>
              <w:spacing w:before="60" w:after="60" w:line="260" w:lineRule="atLeast"/>
              <w:rPr>
                <w:rFonts w:eastAsia="Calibri"/>
                <w:color w:val="000000"/>
                <w:lang w:val="en-US" w:eastAsia="en-GB"/>
              </w:rPr>
            </w:pPr>
            <w:r w:rsidRPr="00242452">
              <w:rPr>
                <w:rFonts w:eastAsia="Calibri"/>
                <w:color w:val="000000"/>
                <w:lang w:val="en-US" w:eastAsia="en-GB"/>
              </w:rPr>
              <w:t>Fraction of active substance (S-methoprene)</w:t>
            </w:r>
          </w:p>
        </w:tc>
        <w:tc>
          <w:tcPr>
            <w:tcW w:w="1418" w:type="dxa"/>
            <w:shd w:val="clear" w:color="auto" w:fill="auto"/>
          </w:tcPr>
          <w:p w14:paraId="7FB86905" w14:textId="021B2C4E" w:rsidR="00AB7401" w:rsidRPr="00242452" w:rsidRDefault="00AB7401" w:rsidP="00AB7401">
            <w:pPr>
              <w:spacing w:before="60" w:after="60" w:line="260" w:lineRule="atLeast"/>
              <w:rPr>
                <w:rFonts w:eastAsia="Calibri"/>
                <w:color w:val="000000"/>
                <w:lang w:val="en-US" w:eastAsia="en-GB"/>
              </w:rPr>
            </w:pPr>
            <w:r w:rsidRPr="00242452">
              <w:rPr>
                <w:rFonts w:eastAsia="Calibri"/>
                <w:color w:val="000000"/>
                <w:lang w:val="en-US" w:eastAsia="en-GB"/>
              </w:rPr>
              <w:t>1</w:t>
            </w:r>
            <w:r w:rsidR="00B15C3A" w:rsidRPr="00242452">
              <w:rPr>
                <w:rFonts w:eastAsia="Calibri"/>
                <w:color w:val="000000"/>
                <w:lang w:val="en-US" w:eastAsia="en-GB"/>
              </w:rPr>
              <w:t>.</w:t>
            </w:r>
            <w:r w:rsidRPr="00242452">
              <w:rPr>
                <w:rFonts w:eastAsia="Calibri"/>
                <w:color w:val="000000"/>
                <w:lang w:val="en-US" w:eastAsia="en-GB"/>
              </w:rPr>
              <w:t>17</w:t>
            </w:r>
            <w:r w:rsidR="00B15C3A" w:rsidRPr="00242452">
              <w:rPr>
                <w:rFonts w:eastAsia="Calibri"/>
                <w:color w:val="000000"/>
                <w:lang w:val="en-US" w:eastAsia="en-GB"/>
              </w:rPr>
              <w:t>E-04</w:t>
            </w:r>
          </w:p>
        </w:tc>
        <w:tc>
          <w:tcPr>
            <w:tcW w:w="850" w:type="dxa"/>
            <w:shd w:val="clear" w:color="auto" w:fill="auto"/>
          </w:tcPr>
          <w:p w14:paraId="60A1D642" w14:textId="77777777" w:rsidR="00AB7401" w:rsidRPr="00242452" w:rsidRDefault="00AB7401" w:rsidP="00AB7401">
            <w:pPr>
              <w:spacing w:before="60" w:after="60" w:line="260" w:lineRule="atLeast"/>
              <w:rPr>
                <w:rFonts w:eastAsia="Calibri"/>
                <w:color w:val="000000"/>
                <w:lang w:val="en-US" w:eastAsia="en-GB"/>
              </w:rPr>
            </w:pPr>
          </w:p>
        </w:tc>
        <w:tc>
          <w:tcPr>
            <w:tcW w:w="2835" w:type="dxa"/>
            <w:shd w:val="clear" w:color="auto" w:fill="auto"/>
          </w:tcPr>
          <w:p w14:paraId="3BA57C1E" w14:textId="10D2BAA8" w:rsidR="00AB7401" w:rsidRPr="00242452" w:rsidRDefault="00AB7401" w:rsidP="00AB7401">
            <w:pPr>
              <w:spacing w:before="60" w:after="60" w:line="260" w:lineRule="atLeast"/>
              <w:rPr>
                <w:rFonts w:eastAsia="Calibri"/>
                <w:color w:val="000000"/>
                <w:lang w:val="en-US" w:eastAsia="en-GB"/>
              </w:rPr>
            </w:pPr>
            <w:r w:rsidRPr="00242452">
              <w:rPr>
                <w:rFonts w:eastAsia="Calibri"/>
                <w:color w:val="000000"/>
                <w:lang w:val="en-US" w:eastAsia="en-GB"/>
              </w:rPr>
              <w:t>(technical without propellant)</w:t>
            </w:r>
          </w:p>
        </w:tc>
      </w:tr>
      <w:tr w:rsidR="00AB7401" w:rsidRPr="00242452" w14:paraId="0A7B6BBD" w14:textId="77777777" w:rsidTr="008655F2">
        <w:trPr>
          <w:trHeight w:val="93"/>
        </w:trPr>
        <w:tc>
          <w:tcPr>
            <w:tcW w:w="4111" w:type="dxa"/>
            <w:tcBorders>
              <w:top w:val="single" w:sz="4" w:space="0" w:color="000000"/>
              <w:left w:val="single" w:sz="4" w:space="0" w:color="000000"/>
              <w:bottom w:val="single" w:sz="4" w:space="0" w:color="000000"/>
            </w:tcBorders>
            <w:shd w:val="clear" w:color="auto" w:fill="auto"/>
            <w:vAlign w:val="center"/>
          </w:tcPr>
          <w:p w14:paraId="267DBCD0" w14:textId="3816FE43" w:rsidR="00AB7401" w:rsidRPr="00242452" w:rsidRDefault="00AB7401"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 xml:space="preserve">Density of the product </w:t>
            </w:r>
          </w:p>
        </w:tc>
        <w:tc>
          <w:tcPr>
            <w:tcW w:w="1418" w:type="dxa"/>
            <w:tcBorders>
              <w:top w:val="single" w:sz="4" w:space="0" w:color="000000"/>
              <w:left w:val="single" w:sz="4" w:space="0" w:color="000000"/>
              <w:bottom w:val="single" w:sz="4" w:space="0" w:color="000000"/>
            </w:tcBorders>
            <w:shd w:val="clear" w:color="auto" w:fill="auto"/>
            <w:vAlign w:val="center"/>
          </w:tcPr>
          <w:p w14:paraId="40C13441" w14:textId="151696C6" w:rsidR="00AB7401" w:rsidRPr="00242452" w:rsidRDefault="00AB7401"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0.820</w:t>
            </w:r>
          </w:p>
        </w:tc>
        <w:tc>
          <w:tcPr>
            <w:tcW w:w="850" w:type="dxa"/>
            <w:tcBorders>
              <w:top w:val="single" w:sz="4" w:space="0" w:color="000000"/>
              <w:left w:val="single" w:sz="4" w:space="0" w:color="000000"/>
              <w:bottom w:val="single" w:sz="4" w:space="0" w:color="000000"/>
            </w:tcBorders>
            <w:shd w:val="clear" w:color="auto" w:fill="auto"/>
            <w:vAlign w:val="center"/>
          </w:tcPr>
          <w:p w14:paraId="4EFE8066" w14:textId="176FDFDA" w:rsidR="00AB7401" w:rsidRPr="00242452" w:rsidRDefault="002415DF" w:rsidP="00AB7401">
            <w:pPr>
              <w:snapToGrid w:val="0"/>
              <w:spacing w:before="60" w:after="60" w:line="260" w:lineRule="atLeast"/>
              <w:rPr>
                <w:rFonts w:eastAsia="Calibri" w:cs="Times New Roman"/>
                <w:color w:val="000000"/>
                <w:lang w:val="en-US" w:eastAsia="en-GB"/>
              </w:rPr>
            </w:pPr>
            <w:r w:rsidRPr="00242452">
              <w:rPr>
                <w:rFonts w:eastAsia="Calibri"/>
                <w:color w:val="000000"/>
                <w:lang w:val="en-US" w:eastAsia="en-GB"/>
              </w:rPr>
              <w:t>k</w:t>
            </w:r>
            <w:r w:rsidR="00AB7401" w:rsidRPr="00242452">
              <w:rPr>
                <w:rFonts w:eastAsia="Calibri"/>
                <w:color w:val="000000"/>
                <w:lang w:val="en-US" w:eastAsia="en-GB"/>
              </w:rPr>
              <w:t>g.L</w:t>
            </w:r>
            <w:r w:rsidR="00AB7401" w:rsidRPr="00242452">
              <w:rPr>
                <w:rFonts w:eastAsia="Calibri"/>
                <w:color w:val="000000"/>
                <w:vertAlign w:val="superscript"/>
                <w:lang w:val="en-US" w:eastAsia="en-GB"/>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09A48" w14:textId="77D5007E" w:rsidR="00AB7401" w:rsidRPr="00242452" w:rsidRDefault="00AB7401" w:rsidP="00AB7401">
            <w:pPr>
              <w:snapToGrid w:val="0"/>
              <w:spacing w:before="60" w:after="60" w:line="260" w:lineRule="atLeast"/>
              <w:rPr>
                <w:rFonts w:eastAsia="Calibri"/>
                <w:color w:val="000000"/>
                <w:lang w:val="en-US" w:eastAsia="en-GB"/>
              </w:rPr>
            </w:pPr>
            <w:r w:rsidRPr="00242452">
              <w:rPr>
                <w:rFonts w:eastAsia="Calibri"/>
                <w:color w:val="000000"/>
                <w:lang w:val="en-US" w:eastAsia="en-GB"/>
              </w:rPr>
              <w:t>(without propellant</w:t>
            </w:r>
            <w:r w:rsidR="00DA62BB" w:rsidRPr="00242452">
              <w:rPr>
                <w:rFonts w:eastAsia="Calibri"/>
                <w:color w:val="000000"/>
                <w:lang w:val="en-US" w:eastAsia="en-GB"/>
              </w:rPr>
              <w:t xml:space="preserve"> at 20°C</w:t>
            </w:r>
            <w:r w:rsidRPr="00242452">
              <w:rPr>
                <w:rFonts w:eastAsia="Calibri"/>
                <w:color w:val="000000"/>
                <w:lang w:val="en-US" w:eastAsia="en-GB"/>
              </w:rPr>
              <w:t>)</w:t>
            </w:r>
          </w:p>
        </w:tc>
      </w:tr>
      <w:tr w:rsidR="00AB7401" w:rsidRPr="00242452" w14:paraId="04F3AEDA" w14:textId="77777777" w:rsidTr="008655F2">
        <w:trPr>
          <w:trHeight w:val="93"/>
        </w:trPr>
        <w:tc>
          <w:tcPr>
            <w:tcW w:w="4111" w:type="dxa"/>
            <w:tcBorders>
              <w:top w:val="single" w:sz="4" w:space="0" w:color="000000"/>
              <w:left w:val="single" w:sz="4" w:space="0" w:color="000000"/>
              <w:bottom w:val="single" w:sz="4" w:space="0" w:color="000000"/>
            </w:tcBorders>
            <w:shd w:val="clear" w:color="auto" w:fill="auto"/>
            <w:vAlign w:val="center"/>
          </w:tcPr>
          <w:p w14:paraId="3BE0F240" w14:textId="388E9A52" w:rsidR="00AB7401" w:rsidRPr="00242452" w:rsidRDefault="00AB7401"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Application rate of the biocidal product</w:t>
            </w:r>
          </w:p>
        </w:tc>
        <w:tc>
          <w:tcPr>
            <w:tcW w:w="1418" w:type="dxa"/>
            <w:tcBorders>
              <w:top w:val="single" w:sz="4" w:space="0" w:color="000000"/>
              <w:left w:val="single" w:sz="4" w:space="0" w:color="000000"/>
              <w:bottom w:val="single" w:sz="4" w:space="0" w:color="000000"/>
            </w:tcBorders>
            <w:shd w:val="clear" w:color="auto" w:fill="auto"/>
            <w:vAlign w:val="center"/>
          </w:tcPr>
          <w:p w14:paraId="3FBA4AC1" w14:textId="59329EF0" w:rsidR="00AB7401" w:rsidRPr="00242452" w:rsidRDefault="00AB7401"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0.</w:t>
            </w:r>
            <w:r w:rsidR="002415DF" w:rsidRPr="00242452">
              <w:rPr>
                <w:rFonts w:eastAsia="Calibri" w:cs="Arial"/>
                <w:color w:val="000000"/>
                <w:lang w:val="en-US" w:eastAsia="en-GB"/>
              </w:rPr>
              <w:t>00</w:t>
            </w:r>
            <w:r w:rsidRPr="00242452">
              <w:rPr>
                <w:rFonts w:eastAsia="Calibri" w:cs="Arial"/>
                <w:color w:val="000000"/>
                <w:lang w:val="en-US" w:eastAsia="en-GB"/>
              </w:rPr>
              <w:t>2</w:t>
            </w:r>
          </w:p>
        </w:tc>
        <w:tc>
          <w:tcPr>
            <w:tcW w:w="850" w:type="dxa"/>
            <w:tcBorders>
              <w:top w:val="single" w:sz="4" w:space="0" w:color="000000"/>
              <w:left w:val="single" w:sz="4" w:space="0" w:color="000000"/>
              <w:bottom w:val="single" w:sz="4" w:space="0" w:color="000000"/>
            </w:tcBorders>
            <w:shd w:val="clear" w:color="auto" w:fill="auto"/>
            <w:vAlign w:val="center"/>
          </w:tcPr>
          <w:p w14:paraId="68D2AF38" w14:textId="1E5CC173" w:rsidR="00AB7401" w:rsidRPr="00242452" w:rsidRDefault="00AB7401"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L.m</w:t>
            </w:r>
            <w:r w:rsidR="00484660" w:rsidRPr="00242452">
              <w:rPr>
                <w:rFonts w:eastAsia="Calibri" w:cs="Arial"/>
                <w:color w:val="000000"/>
                <w:vertAlign w:val="superscript"/>
                <w:lang w:val="en-US" w:eastAsia="en-GB"/>
              </w:rPr>
              <w:t>-</w:t>
            </w:r>
            <w:r w:rsidRPr="00242452">
              <w:rPr>
                <w:rFonts w:eastAsia="Calibri" w:cs="Arial"/>
                <w:color w:val="000000"/>
                <w:vertAlign w:val="superscript"/>
                <w:lang w:val="en-US" w:eastAsia="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E0C4" w14:textId="1CC2A458" w:rsidR="00AB7401" w:rsidRPr="00242452" w:rsidRDefault="002415DF"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200</w:t>
            </w:r>
            <w:r w:rsidR="006F19FF" w:rsidRPr="00242452">
              <w:rPr>
                <w:rFonts w:eastAsia="Calibri" w:cs="Arial"/>
                <w:color w:val="000000"/>
                <w:lang w:val="en-US" w:eastAsia="en-GB"/>
              </w:rPr>
              <w:t xml:space="preserve"> </w:t>
            </w:r>
            <w:r w:rsidRPr="00242452">
              <w:rPr>
                <w:rFonts w:eastAsia="Calibri" w:cs="Arial"/>
                <w:color w:val="000000"/>
                <w:lang w:val="en-US" w:eastAsia="en-GB"/>
              </w:rPr>
              <w:t>mL for a room up to 100</w:t>
            </w:r>
            <w:r w:rsidR="006F19FF" w:rsidRPr="00242452">
              <w:rPr>
                <w:rFonts w:eastAsia="Calibri" w:cs="Arial"/>
                <w:color w:val="000000"/>
                <w:lang w:val="en-US" w:eastAsia="en-GB"/>
              </w:rPr>
              <w:t xml:space="preserve"> </w:t>
            </w:r>
            <w:r w:rsidRPr="00242452">
              <w:rPr>
                <w:rFonts w:eastAsia="Calibri" w:cs="Arial"/>
                <w:color w:val="000000"/>
                <w:lang w:val="en-US" w:eastAsia="en-GB"/>
              </w:rPr>
              <w:t>m</w:t>
            </w:r>
            <w:r w:rsidRPr="00242452">
              <w:rPr>
                <w:rFonts w:eastAsia="Calibri" w:cs="Arial"/>
                <w:color w:val="000000"/>
                <w:vertAlign w:val="superscript"/>
                <w:lang w:val="en-US" w:eastAsia="en-GB"/>
              </w:rPr>
              <w:t>3</w:t>
            </w:r>
          </w:p>
        </w:tc>
      </w:tr>
      <w:tr w:rsidR="00AB7401" w:rsidRPr="00242452" w14:paraId="013E74B5" w14:textId="77777777" w:rsidTr="008655F2">
        <w:trPr>
          <w:trHeight w:val="93"/>
        </w:trPr>
        <w:tc>
          <w:tcPr>
            <w:tcW w:w="4111" w:type="dxa"/>
            <w:tcBorders>
              <w:top w:val="single" w:sz="4" w:space="0" w:color="000000"/>
              <w:left w:val="single" w:sz="4" w:space="0" w:color="000000"/>
              <w:bottom w:val="single" w:sz="4" w:space="0" w:color="000000"/>
            </w:tcBorders>
            <w:shd w:val="clear" w:color="auto" w:fill="auto"/>
          </w:tcPr>
          <w:p w14:paraId="13878730" w14:textId="37087A05" w:rsidR="00AB7401" w:rsidRPr="00242452" w:rsidRDefault="009277D3" w:rsidP="009277D3">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Treatment</w:t>
            </w:r>
            <w:r w:rsidR="00AB7401" w:rsidRPr="00242452">
              <w:rPr>
                <w:rFonts w:eastAsia="Calibri" w:cs="Arial"/>
                <w:color w:val="000000"/>
                <w:lang w:val="en-US" w:eastAsia="en-GB"/>
              </w:rPr>
              <w:t xml:space="preserve"> rate </w:t>
            </w:r>
            <w:r w:rsidRPr="00242452">
              <w:rPr>
                <w:rFonts w:eastAsia="Calibri" w:cs="Arial"/>
                <w:color w:val="000000"/>
                <w:lang w:val="en-US" w:eastAsia="en-GB"/>
              </w:rPr>
              <w:t>o</w:t>
            </w:r>
            <w:r w:rsidR="00AB7401" w:rsidRPr="00242452">
              <w:rPr>
                <w:rFonts w:eastAsia="Calibri" w:cs="Arial"/>
                <w:color w:val="000000"/>
                <w:lang w:val="en-US" w:eastAsia="en-GB"/>
              </w:rPr>
              <w:t>f the biocidal product</w:t>
            </w:r>
          </w:p>
        </w:tc>
        <w:tc>
          <w:tcPr>
            <w:tcW w:w="1418" w:type="dxa"/>
            <w:tcBorders>
              <w:top w:val="single" w:sz="4" w:space="0" w:color="000000"/>
              <w:left w:val="single" w:sz="4" w:space="0" w:color="000000"/>
              <w:bottom w:val="single" w:sz="4" w:space="0" w:color="000000"/>
            </w:tcBorders>
            <w:shd w:val="clear" w:color="auto" w:fill="auto"/>
          </w:tcPr>
          <w:p w14:paraId="5159F36F" w14:textId="6B105AF7" w:rsidR="00AB7401" w:rsidRPr="00242452" w:rsidRDefault="00AB7401"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1.64</w:t>
            </w:r>
            <w:r w:rsidR="002415DF" w:rsidRPr="00242452">
              <w:rPr>
                <w:rFonts w:eastAsia="Calibri" w:cs="Arial"/>
                <w:color w:val="000000"/>
                <w:lang w:val="en-US" w:eastAsia="en-GB"/>
              </w:rPr>
              <w:t>E-03</w:t>
            </w:r>
          </w:p>
        </w:tc>
        <w:tc>
          <w:tcPr>
            <w:tcW w:w="850" w:type="dxa"/>
            <w:tcBorders>
              <w:top w:val="single" w:sz="4" w:space="0" w:color="000000"/>
              <w:left w:val="single" w:sz="4" w:space="0" w:color="000000"/>
              <w:bottom w:val="single" w:sz="4" w:space="0" w:color="000000"/>
            </w:tcBorders>
            <w:shd w:val="clear" w:color="auto" w:fill="auto"/>
          </w:tcPr>
          <w:p w14:paraId="02DCCF9B" w14:textId="05AF525B" w:rsidR="00AB7401" w:rsidRPr="00242452" w:rsidRDefault="002415DF"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k</w:t>
            </w:r>
            <w:r w:rsidR="00AB7401" w:rsidRPr="00242452">
              <w:rPr>
                <w:rFonts w:eastAsia="Calibri" w:cs="Arial"/>
                <w:color w:val="000000"/>
                <w:lang w:val="en-US" w:eastAsia="en-GB"/>
              </w:rPr>
              <w:t>g.m</w:t>
            </w:r>
            <w:r w:rsidR="00AB7401" w:rsidRPr="00242452">
              <w:rPr>
                <w:rFonts w:eastAsia="Calibri" w:cs="Arial"/>
                <w:color w:val="000000"/>
                <w:vertAlign w:val="superscript"/>
                <w:lang w:val="en-US" w:eastAsia="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51E76" w14:textId="50512FCF" w:rsidR="00AB7401" w:rsidRPr="00242452" w:rsidRDefault="00AB7401" w:rsidP="00AB7401">
            <w:pPr>
              <w:snapToGrid w:val="0"/>
              <w:spacing w:before="60" w:after="60" w:line="260" w:lineRule="atLeast"/>
              <w:rPr>
                <w:rFonts w:eastAsia="Calibri" w:cs="Arial"/>
                <w:color w:val="000000"/>
                <w:lang w:val="en-US" w:eastAsia="en-GB"/>
              </w:rPr>
            </w:pPr>
            <w:r w:rsidRPr="00242452">
              <w:rPr>
                <w:rFonts w:eastAsia="Calibri"/>
                <w:color w:val="000000"/>
                <w:lang w:val="en-US" w:eastAsia="en-GB"/>
              </w:rPr>
              <w:t>(without propellant)</w:t>
            </w:r>
          </w:p>
        </w:tc>
      </w:tr>
      <w:tr w:rsidR="00DA62BB" w:rsidRPr="00242452" w14:paraId="6E1EFDA7" w14:textId="77777777" w:rsidTr="008655F2">
        <w:trPr>
          <w:trHeight w:val="93"/>
        </w:trPr>
        <w:tc>
          <w:tcPr>
            <w:tcW w:w="4111" w:type="dxa"/>
            <w:tcBorders>
              <w:top w:val="single" w:sz="4" w:space="0" w:color="000000"/>
              <w:left w:val="single" w:sz="4" w:space="0" w:color="000000"/>
              <w:bottom w:val="single" w:sz="4" w:space="0" w:color="000000"/>
            </w:tcBorders>
            <w:shd w:val="clear" w:color="auto" w:fill="auto"/>
          </w:tcPr>
          <w:p w14:paraId="06D27C58" w14:textId="3863B22A" w:rsidR="00DA62BB" w:rsidRPr="00242452" w:rsidRDefault="00DA62BB" w:rsidP="009277D3">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Volume treated per house</w:t>
            </w:r>
          </w:p>
        </w:tc>
        <w:tc>
          <w:tcPr>
            <w:tcW w:w="1418" w:type="dxa"/>
            <w:tcBorders>
              <w:top w:val="single" w:sz="4" w:space="0" w:color="000000"/>
              <w:left w:val="single" w:sz="4" w:space="0" w:color="000000"/>
              <w:bottom w:val="single" w:sz="4" w:space="0" w:color="000000"/>
            </w:tcBorders>
            <w:shd w:val="clear" w:color="auto" w:fill="auto"/>
          </w:tcPr>
          <w:p w14:paraId="53F8E567" w14:textId="5B2E51BF" w:rsidR="00DA62BB" w:rsidRPr="00242452" w:rsidRDefault="00DA62BB"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325</w:t>
            </w:r>
          </w:p>
        </w:tc>
        <w:tc>
          <w:tcPr>
            <w:tcW w:w="850" w:type="dxa"/>
            <w:tcBorders>
              <w:top w:val="single" w:sz="4" w:space="0" w:color="000000"/>
              <w:left w:val="single" w:sz="4" w:space="0" w:color="000000"/>
              <w:bottom w:val="single" w:sz="4" w:space="0" w:color="000000"/>
            </w:tcBorders>
            <w:shd w:val="clear" w:color="auto" w:fill="auto"/>
          </w:tcPr>
          <w:p w14:paraId="0E858B6B" w14:textId="10AED19D" w:rsidR="00DA62BB" w:rsidRPr="00242452" w:rsidRDefault="00DA62BB"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m</w:t>
            </w:r>
            <w:r w:rsidRPr="00242452">
              <w:rPr>
                <w:rFonts w:eastAsia="Calibri" w:cs="Arial"/>
                <w:color w:val="000000"/>
                <w:vertAlign w:val="superscript"/>
                <w:lang w:val="en-US" w:eastAsia="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24A09" w14:textId="0E8F2B16" w:rsidR="00DA62BB" w:rsidRPr="00242452" w:rsidRDefault="00DA62BB" w:rsidP="00AB7401">
            <w:pPr>
              <w:snapToGrid w:val="0"/>
              <w:spacing w:before="60" w:after="60" w:line="260" w:lineRule="atLeast"/>
              <w:rPr>
                <w:rFonts w:eastAsia="Calibri"/>
                <w:color w:val="000000"/>
                <w:lang w:val="en-US" w:eastAsia="en-GB"/>
              </w:rPr>
            </w:pPr>
            <w:r w:rsidRPr="00242452">
              <w:rPr>
                <w:rFonts w:eastAsia="Calibri"/>
                <w:color w:val="000000"/>
                <w:lang w:val="en-US" w:eastAsia="en-GB"/>
              </w:rPr>
              <w:t>=130m</w:t>
            </w:r>
            <w:r w:rsidRPr="00242452">
              <w:rPr>
                <w:rFonts w:eastAsia="Calibri"/>
                <w:color w:val="000000"/>
                <w:vertAlign w:val="superscript"/>
                <w:lang w:val="en-US" w:eastAsia="en-GB"/>
              </w:rPr>
              <w:t>2</w:t>
            </w:r>
            <w:r w:rsidRPr="00242452">
              <w:rPr>
                <w:rFonts w:eastAsia="Calibri"/>
                <w:color w:val="000000"/>
                <w:lang w:val="en-US" w:eastAsia="en-GB"/>
              </w:rPr>
              <w:t>*2.5m</w:t>
            </w:r>
          </w:p>
        </w:tc>
      </w:tr>
      <w:tr w:rsidR="00DA62BB" w:rsidRPr="00242452" w14:paraId="42E029D2" w14:textId="77777777" w:rsidTr="008655F2">
        <w:trPr>
          <w:trHeight w:val="93"/>
        </w:trPr>
        <w:tc>
          <w:tcPr>
            <w:tcW w:w="4111" w:type="dxa"/>
            <w:tcBorders>
              <w:top w:val="single" w:sz="4" w:space="0" w:color="000000"/>
              <w:left w:val="single" w:sz="4" w:space="0" w:color="000000"/>
              <w:bottom w:val="single" w:sz="4" w:space="0" w:color="000000"/>
            </w:tcBorders>
            <w:shd w:val="clear" w:color="auto" w:fill="auto"/>
          </w:tcPr>
          <w:p w14:paraId="61149421" w14:textId="6C2FD801" w:rsidR="00DA62BB" w:rsidRPr="00242452" w:rsidRDefault="00DA62BB" w:rsidP="009277D3">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Volume cleaned per house</w:t>
            </w:r>
          </w:p>
        </w:tc>
        <w:tc>
          <w:tcPr>
            <w:tcW w:w="1418" w:type="dxa"/>
            <w:tcBorders>
              <w:top w:val="single" w:sz="4" w:space="0" w:color="000000"/>
              <w:left w:val="single" w:sz="4" w:space="0" w:color="000000"/>
              <w:bottom w:val="single" w:sz="4" w:space="0" w:color="000000"/>
            </w:tcBorders>
            <w:shd w:val="clear" w:color="auto" w:fill="auto"/>
          </w:tcPr>
          <w:p w14:paraId="6D83A734" w14:textId="2C260CAA" w:rsidR="00DA62BB" w:rsidRPr="00242452" w:rsidRDefault="00DA62BB"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96.25</w:t>
            </w:r>
          </w:p>
        </w:tc>
        <w:tc>
          <w:tcPr>
            <w:tcW w:w="850" w:type="dxa"/>
            <w:tcBorders>
              <w:top w:val="single" w:sz="4" w:space="0" w:color="000000"/>
              <w:left w:val="single" w:sz="4" w:space="0" w:color="000000"/>
              <w:bottom w:val="single" w:sz="4" w:space="0" w:color="000000"/>
            </w:tcBorders>
            <w:shd w:val="clear" w:color="auto" w:fill="auto"/>
          </w:tcPr>
          <w:p w14:paraId="6EB26156" w14:textId="7ACADFCB" w:rsidR="00DA62BB" w:rsidRPr="00242452" w:rsidRDefault="00DA62BB"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m</w:t>
            </w:r>
            <w:r w:rsidRPr="00242452">
              <w:rPr>
                <w:rFonts w:eastAsia="Calibri" w:cs="Arial"/>
                <w:color w:val="000000"/>
                <w:vertAlign w:val="superscript"/>
                <w:lang w:val="en-US" w:eastAsia="en-GB"/>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D0C5D" w14:textId="23C80F35" w:rsidR="00DA62BB" w:rsidRPr="00242452" w:rsidRDefault="00DA62BB" w:rsidP="00AB7401">
            <w:pPr>
              <w:snapToGrid w:val="0"/>
              <w:spacing w:before="60" w:after="60" w:line="260" w:lineRule="atLeast"/>
              <w:rPr>
                <w:rFonts w:eastAsia="Calibri"/>
                <w:color w:val="000000"/>
                <w:lang w:val="en-US" w:eastAsia="en-GB"/>
              </w:rPr>
            </w:pPr>
            <w:r w:rsidRPr="00242452">
              <w:rPr>
                <w:rFonts w:eastAsia="Calibri"/>
                <w:color w:val="000000"/>
                <w:lang w:val="en-US" w:eastAsia="en-GB"/>
              </w:rPr>
              <w:t>=38.5m</w:t>
            </w:r>
            <w:r w:rsidRPr="00242452">
              <w:rPr>
                <w:rFonts w:eastAsia="Calibri"/>
                <w:color w:val="000000"/>
                <w:vertAlign w:val="superscript"/>
                <w:lang w:val="en-US" w:eastAsia="en-GB"/>
              </w:rPr>
              <w:t>2</w:t>
            </w:r>
            <w:r w:rsidRPr="00242452">
              <w:rPr>
                <w:rFonts w:eastAsia="Calibri"/>
                <w:color w:val="000000"/>
                <w:lang w:val="en-US" w:eastAsia="en-GB"/>
              </w:rPr>
              <w:t>*2.5m</w:t>
            </w:r>
          </w:p>
        </w:tc>
      </w:tr>
      <w:tr w:rsidR="00484660" w:rsidRPr="00242452" w14:paraId="3C9CF274" w14:textId="77777777" w:rsidTr="00865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4111" w:type="dxa"/>
            <w:shd w:val="clear" w:color="auto" w:fill="auto"/>
            <w:vAlign w:val="center"/>
          </w:tcPr>
          <w:p w14:paraId="4A73F700" w14:textId="77777777" w:rsidR="00484660" w:rsidRPr="00242452" w:rsidRDefault="00484660" w:rsidP="00E7145C">
            <w:pPr>
              <w:spacing w:before="60" w:after="60" w:line="260" w:lineRule="atLeast"/>
              <w:rPr>
                <w:rFonts w:eastAsia="Calibri"/>
                <w:color w:val="000000"/>
                <w:lang w:val="en-US" w:eastAsia="en-GB"/>
              </w:rPr>
            </w:pPr>
            <w:r w:rsidRPr="00242452">
              <w:rPr>
                <w:rFonts w:eastAsia="Calibri"/>
                <w:color w:val="000000"/>
                <w:lang w:val="en-US" w:eastAsia="en-GB"/>
              </w:rPr>
              <w:t>Number of application per day</w:t>
            </w:r>
          </w:p>
        </w:tc>
        <w:tc>
          <w:tcPr>
            <w:tcW w:w="1418" w:type="dxa"/>
            <w:shd w:val="clear" w:color="auto" w:fill="auto"/>
            <w:vAlign w:val="center"/>
          </w:tcPr>
          <w:p w14:paraId="5DD78B79" w14:textId="77777777" w:rsidR="00484660" w:rsidRPr="00242452" w:rsidRDefault="00484660" w:rsidP="00E7145C">
            <w:pPr>
              <w:spacing w:before="60" w:after="60" w:line="260" w:lineRule="atLeast"/>
              <w:rPr>
                <w:rFonts w:eastAsia="Calibri"/>
                <w:color w:val="000000"/>
                <w:lang w:val="en-US" w:eastAsia="en-GB"/>
              </w:rPr>
            </w:pPr>
            <w:r w:rsidRPr="00242452">
              <w:rPr>
                <w:rFonts w:eastAsia="Calibri"/>
                <w:color w:val="000000"/>
                <w:lang w:val="en-US" w:eastAsia="en-GB"/>
              </w:rPr>
              <w:t>1</w:t>
            </w:r>
          </w:p>
        </w:tc>
        <w:tc>
          <w:tcPr>
            <w:tcW w:w="850" w:type="dxa"/>
            <w:shd w:val="clear" w:color="auto" w:fill="auto"/>
            <w:vAlign w:val="center"/>
          </w:tcPr>
          <w:p w14:paraId="310E7DF2" w14:textId="77777777" w:rsidR="00484660" w:rsidRPr="00242452" w:rsidRDefault="00484660" w:rsidP="00E7145C">
            <w:pPr>
              <w:spacing w:before="60" w:after="60" w:line="260" w:lineRule="atLeast"/>
              <w:rPr>
                <w:rFonts w:eastAsia="Calibri"/>
                <w:color w:val="000000"/>
                <w:lang w:val="en-US" w:eastAsia="en-GB"/>
              </w:rPr>
            </w:pPr>
            <w:r w:rsidRPr="00242452">
              <w:rPr>
                <w:rFonts w:eastAsia="Calibri"/>
                <w:color w:val="000000"/>
                <w:lang w:val="en-US" w:eastAsia="en-GB"/>
              </w:rPr>
              <w:t>d</w:t>
            </w:r>
            <w:r w:rsidRPr="00242452">
              <w:rPr>
                <w:rFonts w:eastAsia="Calibri"/>
                <w:color w:val="000000"/>
                <w:vertAlign w:val="superscript"/>
                <w:lang w:val="en-US" w:eastAsia="en-GB"/>
              </w:rPr>
              <w:t>-1</w:t>
            </w:r>
          </w:p>
        </w:tc>
        <w:tc>
          <w:tcPr>
            <w:tcW w:w="2835" w:type="dxa"/>
            <w:shd w:val="clear" w:color="auto" w:fill="auto"/>
            <w:vAlign w:val="center"/>
          </w:tcPr>
          <w:p w14:paraId="1402705A" w14:textId="3DD46FCA" w:rsidR="00484660" w:rsidRPr="00242452" w:rsidRDefault="00484660" w:rsidP="00E7145C">
            <w:pPr>
              <w:spacing w:before="60" w:after="60" w:line="260" w:lineRule="atLeast"/>
              <w:rPr>
                <w:rFonts w:eastAsia="Calibri" w:cs="Arial"/>
                <w:color w:val="000000"/>
                <w:lang w:val="en-US" w:eastAsia="en-GB"/>
              </w:rPr>
            </w:pPr>
            <w:r w:rsidRPr="00242452">
              <w:rPr>
                <w:rFonts w:eastAsia="Calibri" w:cs="Arial"/>
                <w:color w:val="000000"/>
                <w:lang w:val="en-US" w:eastAsia="en-GB"/>
              </w:rPr>
              <w:t>Intended use</w:t>
            </w:r>
          </w:p>
        </w:tc>
      </w:tr>
      <w:tr w:rsidR="00484660" w:rsidRPr="00242452" w14:paraId="4F71A169" w14:textId="77777777" w:rsidTr="008655F2">
        <w:trPr>
          <w:trHeight w:val="93"/>
        </w:trPr>
        <w:tc>
          <w:tcPr>
            <w:tcW w:w="4111" w:type="dxa"/>
            <w:tcBorders>
              <w:top w:val="single" w:sz="4" w:space="0" w:color="000000"/>
              <w:left w:val="single" w:sz="4" w:space="0" w:color="000000"/>
              <w:bottom w:val="single" w:sz="4" w:space="0" w:color="000000"/>
            </w:tcBorders>
            <w:shd w:val="clear" w:color="auto" w:fill="auto"/>
          </w:tcPr>
          <w:p w14:paraId="0C813579" w14:textId="4EB6E80B" w:rsidR="00484660" w:rsidRPr="00242452" w:rsidRDefault="00484660" w:rsidP="009277D3">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Fraction emitted to applicator during application step</w:t>
            </w:r>
            <w:r w:rsidR="00726928" w:rsidRPr="00242452">
              <w:rPr>
                <w:rFonts w:eastAsia="Calibri" w:cs="Arial"/>
                <w:color w:val="000000"/>
                <w:lang w:val="en-US" w:eastAsia="en-GB"/>
              </w:rPr>
              <w:t xml:space="preserve"> (F</w:t>
            </w:r>
            <w:r w:rsidR="00726928" w:rsidRPr="00242452">
              <w:rPr>
                <w:rFonts w:eastAsia="Calibri" w:cs="Arial"/>
                <w:color w:val="000000"/>
                <w:vertAlign w:val="subscript"/>
                <w:lang w:val="en-US" w:eastAsia="en-GB"/>
              </w:rPr>
              <w:t>application, applicator</w:t>
            </w:r>
            <w:r w:rsidR="00726928" w:rsidRPr="00242452">
              <w:rPr>
                <w:rFonts w:eastAsia="Calibri" w:cs="Arial"/>
                <w:color w:val="000000"/>
                <w:lang w:val="en-US" w:eastAsia="en-GB"/>
              </w:rPr>
              <w:t>)</w:t>
            </w:r>
          </w:p>
        </w:tc>
        <w:tc>
          <w:tcPr>
            <w:tcW w:w="1418" w:type="dxa"/>
            <w:tcBorders>
              <w:top w:val="single" w:sz="4" w:space="0" w:color="000000"/>
              <w:left w:val="single" w:sz="4" w:space="0" w:color="000000"/>
              <w:bottom w:val="single" w:sz="4" w:space="0" w:color="000000"/>
            </w:tcBorders>
            <w:shd w:val="clear" w:color="auto" w:fill="auto"/>
          </w:tcPr>
          <w:p w14:paraId="53ED2D36" w14:textId="0BBEA1F0" w:rsidR="00484660" w:rsidRPr="00242452" w:rsidRDefault="00484660"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0.012</w:t>
            </w:r>
          </w:p>
        </w:tc>
        <w:tc>
          <w:tcPr>
            <w:tcW w:w="850" w:type="dxa"/>
            <w:tcBorders>
              <w:top w:val="single" w:sz="4" w:space="0" w:color="000000"/>
              <w:left w:val="single" w:sz="4" w:space="0" w:color="000000"/>
              <w:bottom w:val="single" w:sz="4" w:space="0" w:color="000000"/>
            </w:tcBorders>
            <w:shd w:val="clear" w:color="auto" w:fill="auto"/>
          </w:tcPr>
          <w:p w14:paraId="4CEC4AAE" w14:textId="41B4F908" w:rsidR="00484660" w:rsidRPr="00242452" w:rsidRDefault="00484660"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9DBCA" w14:textId="0C4848B5" w:rsidR="00484660" w:rsidRPr="00242452" w:rsidRDefault="00484660" w:rsidP="00AB7401">
            <w:pPr>
              <w:snapToGrid w:val="0"/>
              <w:spacing w:before="60" w:after="60" w:line="260" w:lineRule="atLeast"/>
              <w:rPr>
                <w:rFonts w:eastAsia="Calibri"/>
                <w:color w:val="000000"/>
                <w:lang w:val="en-US" w:eastAsia="en-GB"/>
              </w:rPr>
            </w:pPr>
            <w:r w:rsidRPr="00242452">
              <w:rPr>
                <w:rFonts w:eastAsia="Calibri"/>
                <w:color w:val="000000"/>
                <w:lang w:val="en-US" w:eastAsia="en-GB"/>
              </w:rPr>
              <w:t>Table 3.3-1 –ESD PT18</w:t>
            </w:r>
          </w:p>
        </w:tc>
      </w:tr>
      <w:tr w:rsidR="00484660" w:rsidRPr="00242452" w14:paraId="6CFB6AC5" w14:textId="77777777" w:rsidTr="008655F2">
        <w:trPr>
          <w:trHeight w:val="93"/>
        </w:trPr>
        <w:tc>
          <w:tcPr>
            <w:tcW w:w="4111" w:type="dxa"/>
            <w:tcBorders>
              <w:top w:val="single" w:sz="4" w:space="0" w:color="000000"/>
              <w:left w:val="single" w:sz="4" w:space="0" w:color="000000"/>
              <w:bottom w:val="single" w:sz="4" w:space="0" w:color="000000"/>
            </w:tcBorders>
            <w:shd w:val="clear" w:color="auto" w:fill="auto"/>
          </w:tcPr>
          <w:p w14:paraId="554A087E" w14:textId="4D803357" w:rsidR="00484660" w:rsidRPr="00242452" w:rsidRDefault="00484660" w:rsidP="009277D3">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Fraction emitted to floor during application step</w:t>
            </w:r>
          </w:p>
        </w:tc>
        <w:tc>
          <w:tcPr>
            <w:tcW w:w="1418" w:type="dxa"/>
            <w:tcBorders>
              <w:top w:val="single" w:sz="4" w:space="0" w:color="000000"/>
              <w:left w:val="single" w:sz="4" w:space="0" w:color="000000"/>
              <w:bottom w:val="single" w:sz="4" w:space="0" w:color="000000"/>
            </w:tcBorders>
            <w:shd w:val="clear" w:color="auto" w:fill="auto"/>
          </w:tcPr>
          <w:p w14:paraId="1434B154" w14:textId="32D9969F" w:rsidR="00484660" w:rsidRPr="00242452" w:rsidRDefault="00484660"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0.988</w:t>
            </w:r>
          </w:p>
        </w:tc>
        <w:tc>
          <w:tcPr>
            <w:tcW w:w="850" w:type="dxa"/>
            <w:tcBorders>
              <w:top w:val="single" w:sz="4" w:space="0" w:color="000000"/>
              <w:left w:val="single" w:sz="4" w:space="0" w:color="000000"/>
              <w:bottom w:val="single" w:sz="4" w:space="0" w:color="000000"/>
            </w:tcBorders>
            <w:shd w:val="clear" w:color="auto" w:fill="auto"/>
          </w:tcPr>
          <w:p w14:paraId="4483980A" w14:textId="5E2F791D" w:rsidR="00484660" w:rsidRPr="00242452" w:rsidRDefault="00484660"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C9E23" w14:textId="46291B6E" w:rsidR="00484660" w:rsidRPr="00242452" w:rsidRDefault="00C8052B" w:rsidP="00AB7401">
            <w:pPr>
              <w:snapToGrid w:val="0"/>
              <w:spacing w:before="60" w:after="60" w:line="260" w:lineRule="atLeast"/>
              <w:rPr>
                <w:rFonts w:eastAsia="Calibri"/>
                <w:color w:val="000000"/>
                <w:lang w:val="en-US" w:eastAsia="en-GB"/>
              </w:rPr>
            </w:pPr>
            <w:r w:rsidRPr="00242452">
              <w:rPr>
                <w:rFonts w:eastAsia="Calibri"/>
                <w:color w:val="000000"/>
                <w:lang w:val="en-US" w:eastAsia="en-GB"/>
              </w:rPr>
              <w:t>1-</w:t>
            </w:r>
            <w:r w:rsidRPr="00242452">
              <w:rPr>
                <w:rFonts w:eastAsia="Calibri" w:cs="Arial"/>
                <w:color w:val="000000"/>
                <w:lang w:val="en-US" w:eastAsia="en-GB"/>
              </w:rPr>
              <w:t xml:space="preserve"> F</w:t>
            </w:r>
            <w:r w:rsidRPr="00242452">
              <w:rPr>
                <w:rFonts w:eastAsia="Calibri" w:cs="Arial"/>
                <w:color w:val="000000"/>
                <w:vertAlign w:val="subscript"/>
                <w:lang w:val="en-US" w:eastAsia="en-GB"/>
              </w:rPr>
              <w:t>application, applicator</w:t>
            </w:r>
          </w:p>
        </w:tc>
      </w:tr>
      <w:tr w:rsidR="00484660" w:rsidRPr="00242452" w14:paraId="3EEC636F" w14:textId="77777777" w:rsidTr="008655F2">
        <w:trPr>
          <w:trHeight w:val="93"/>
        </w:trPr>
        <w:tc>
          <w:tcPr>
            <w:tcW w:w="4111" w:type="dxa"/>
            <w:tcBorders>
              <w:top w:val="single" w:sz="4" w:space="0" w:color="000000"/>
              <w:left w:val="single" w:sz="4" w:space="0" w:color="000000"/>
              <w:bottom w:val="single" w:sz="4" w:space="0" w:color="000000"/>
            </w:tcBorders>
            <w:shd w:val="clear" w:color="auto" w:fill="auto"/>
          </w:tcPr>
          <w:p w14:paraId="09A798C8" w14:textId="27AFF526" w:rsidR="00484660" w:rsidRPr="00242452" w:rsidRDefault="00726928" w:rsidP="009277D3">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Fraction emitted to wastewater during cleaning (F</w:t>
            </w:r>
            <w:r w:rsidRPr="00242452">
              <w:rPr>
                <w:rFonts w:eastAsia="Calibri" w:cs="Arial"/>
                <w:color w:val="000000"/>
                <w:vertAlign w:val="subscript"/>
                <w:lang w:val="en-US" w:eastAsia="en-GB"/>
              </w:rPr>
              <w:t>ww</w:t>
            </w:r>
            <w:r w:rsidRPr="00242452">
              <w:rPr>
                <w:rFonts w:eastAsia="Calibri" w:cs="Arial"/>
                <w:color w:val="000000"/>
                <w:lang w:val="en-US" w:eastAsia="en-GB"/>
              </w:rPr>
              <w:t>)</w:t>
            </w:r>
          </w:p>
        </w:tc>
        <w:tc>
          <w:tcPr>
            <w:tcW w:w="1418" w:type="dxa"/>
            <w:tcBorders>
              <w:top w:val="single" w:sz="4" w:space="0" w:color="000000"/>
              <w:left w:val="single" w:sz="4" w:space="0" w:color="000000"/>
              <w:bottom w:val="single" w:sz="4" w:space="0" w:color="000000"/>
            </w:tcBorders>
            <w:shd w:val="clear" w:color="auto" w:fill="auto"/>
          </w:tcPr>
          <w:p w14:paraId="7D9CF716" w14:textId="78F9282F" w:rsidR="00484660" w:rsidRPr="00242452" w:rsidRDefault="00746AE3"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1</w:t>
            </w:r>
          </w:p>
        </w:tc>
        <w:tc>
          <w:tcPr>
            <w:tcW w:w="850" w:type="dxa"/>
            <w:tcBorders>
              <w:top w:val="single" w:sz="4" w:space="0" w:color="000000"/>
              <w:left w:val="single" w:sz="4" w:space="0" w:color="000000"/>
              <w:bottom w:val="single" w:sz="4" w:space="0" w:color="000000"/>
            </w:tcBorders>
            <w:shd w:val="clear" w:color="auto" w:fill="auto"/>
          </w:tcPr>
          <w:p w14:paraId="09BFFD4F" w14:textId="44892BB8" w:rsidR="00484660" w:rsidRPr="00242452" w:rsidRDefault="00746AE3" w:rsidP="00AB7401">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56BFC" w14:textId="65990EFF" w:rsidR="00484660" w:rsidRPr="00242452" w:rsidRDefault="000769FD" w:rsidP="00BA5CD8">
            <w:pPr>
              <w:snapToGrid w:val="0"/>
              <w:spacing w:before="60" w:after="60" w:line="260" w:lineRule="atLeast"/>
              <w:rPr>
                <w:rFonts w:eastAsia="Calibri"/>
                <w:color w:val="000000"/>
                <w:lang w:val="en-US" w:eastAsia="en-GB"/>
              </w:rPr>
            </w:pPr>
            <w:r w:rsidRPr="00242452">
              <w:rPr>
                <w:rFonts w:eastAsia="Calibri"/>
                <w:color w:val="000000"/>
                <w:lang w:val="en-US" w:eastAsia="en-GB"/>
              </w:rPr>
              <w:t>Default value</w:t>
            </w:r>
            <w:proofErr w:type="gramStart"/>
            <w:r w:rsidRPr="00242452">
              <w:rPr>
                <w:rFonts w:eastAsia="Calibri"/>
                <w:color w:val="000000"/>
                <w:lang w:val="en-US" w:eastAsia="en-GB"/>
              </w:rPr>
              <w:t>.</w:t>
            </w:r>
            <w:r w:rsidR="00123099" w:rsidRPr="00242452">
              <w:rPr>
                <w:rFonts w:eastAsia="Calibri"/>
                <w:color w:val="000000"/>
                <w:lang w:val="en-US" w:eastAsia="en-GB"/>
              </w:rPr>
              <w:t>.</w:t>
            </w:r>
            <w:proofErr w:type="gramEnd"/>
          </w:p>
        </w:tc>
      </w:tr>
      <w:tr w:rsidR="00E15C9A" w:rsidRPr="00242452" w14:paraId="3E60C6A7" w14:textId="77777777" w:rsidTr="00D73A90">
        <w:trPr>
          <w:trHeight w:val="93"/>
        </w:trPr>
        <w:tc>
          <w:tcPr>
            <w:tcW w:w="4111" w:type="dxa"/>
            <w:tcBorders>
              <w:top w:val="single" w:sz="4" w:space="0" w:color="000000"/>
              <w:left w:val="single" w:sz="4" w:space="0" w:color="000000"/>
              <w:bottom w:val="single" w:sz="4" w:space="0" w:color="000000"/>
            </w:tcBorders>
            <w:shd w:val="clear" w:color="auto" w:fill="auto"/>
          </w:tcPr>
          <w:p w14:paraId="369C82B0" w14:textId="5CCFA2CC" w:rsidR="00E15C9A" w:rsidRPr="00242452" w:rsidRDefault="00E15C9A" w:rsidP="00E15C9A">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Cleaning efficiency of the applicator’s clothes (F</w:t>
            </w:r>
            <w:r w:rsidRPr="00242452">
              <w:rPr>
                <w:rFonts w:eastAsia="Calibri" w:cs="Arial"/>
                <w:color w:val="000000"/>
                <w:vertAlign w:val="subscript"/>
                <w:lang w:val="en-US" w:eastAsia="en-GB"/>
              </w:rPr>
              <w:t>ce appl</w:t>
            </w:r>
            <w:r w:rsidRPr="00242452">
              <w:rPr>
                <w:rFonts w:eastAsia="Calibri" w:cs="Arial"/>
                <w:color w:val="000000"/>
                <w:lang w:val="en-US" w:eastAsia="en-GB"/>
              </w:rPr>
              <w:t>)</w:t>
            </w:r>
          </w:p>
        </w:tc>
        <w:tc>
          <w:tcPr>
            <w:tcW w:w="1418" w:type="dxa"/>
            <w:tcBorders>
              <w:top w:val="single" w:sz="4" w:space="0" w:color="000000"/>
              <w:left w:val="single" w:sz="4" w:space="0" w:color="000000"/>
              <w:bottom w:val="single" w:sz="4" w:space="0" w:color="000000"/>
            </w:tcBorders>
            <w:shd w:val="clear" w:color="auto" w:fill="auto"/>
          </w:tcPr>
          <w:p w14:paraId="2D4E6804" w14:textId="1EFA1E42" w:rsidR="00E15C9A" w:rsidRPr="00242452" w:rsidRDefault="00E15C9A" w:rsidP="00E15C9A">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100</w:t>
            </w:r>
          </w:p>
        </w:tc>
        <w:tc>
          <w:tcPr>
            <w:tcW w:w="850" w:type="dxa"/>
            <w:tcBorders>
              <w:top w:val="single" w:sz="4" w:space="0" w:color="000000"/>
              <w:left w:val="single" w:sz="4" w:space="0" w:color="000000"/>
              <w:bottom w:val="single" w:sz="4" w:space="0" w:color="000000"/>
            </w:tcBorders>
            <w:shd w:val="clear" w:color="auto" w:fill="auto"/>
          </w:tcPr>
          <w:p w14:paraId="33F91F45" w14:textId="1E78DDFF" w:rsidR="00E15C9A" w:rsidRPr="00242452" w:rsidRDefault="00E15C9A" w:rsidP="00E15C9A">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D769C" w14:textId="1E4CA5C1" w:rsidR="00E15C9A" w:rsidRPr="00242452" w:rsidRDefault="00E15C9A" w:rsidP="00E15C9A">
            <w:pPr>
              <w:suppressAutoHyphens w:val="0"/>
              <w:autoSpaceDE w:val="0"/>
              <w:autoSpaceDN w:val="0"/>
              <w:adjustRightInd w:val="0"/>
              <w:rPr>
                <w:rFonts w:eastAsia="Calibri"/>
                <w:color w:val="000000"/>
                <w:lang w:val="en-US" w:eastAsia="en-GB"/>
              </w:rPr>
            </w:pPr>
            <w:r w:rsidRPr="00242452">
              <w:rPr>
                <w:rFonts w:eastAsia="Calibri"/>
                <w:color w:val="000000"/>
                <w:lang w:val="en-US" w:eastAsia="en-GB"/>
              </w:rPr>
              <w:t xml:space="preserve">ESD PT18 </w:t>
            </w:r>
          </w:p>
          <w:p w14:paraId="77316E48" w14:textId="1D0CF0C3" w:rsidR="00E15C9A" w:rsidRPr="00242452" w:rsidRDefault="00E15C9A" w:rsidP="00E15C9A">
            <w:pPr>
              <w:snapToGrid w:val="0"/>
              <w:spacing w:before="60" w:after="60" w:line="260" w:lineRule="atLeast"/>
              <w:rPr>
                <w:rFonts w:eastAsia="Calibri"/>
                <w:color w:val="000000"/>
                <w:lang w:val="en-US" w:eastAsia="en-GB"/>
              </w:rPr>
            </w:pPr>
          </w:p>
        </w:tc>
      </w:tr>
      <w:tr w:rsidR="00E15C9A" w:rsidRPr="00242452" w14:paraId="41529709" w14:textId="77777777" w:rsidTr="00D73A90">
        <w:trPr>
          <w:trHeight w:val="93"/>
        </w:trPr>
        <w:tc>
          <w:tcPr>
            <w:tcW w:w="4111" w:type="dxa"/>
            <w:tcBorders>
              <w:top w:val="single" w:sz="4" w:space="0" w:color="000000"/>
              <w:left w:val="single" w:sz="4" w:space="0" w:color="000000"/>
              <w:bottom w:val="single" w:sz="4" w:space="0" w:color="000000"/>
            </w:tcBorders>
            <w:shd w:val="clear" w:color="auto" w:fill="auto"/>
          </w:tcPr>
          <w:p w14:paraId="7A1E241A" w14:textId="0195EDA9" w:rsidR="00E15C9A" w:rsidRPr="00242452" w:rsidRDefault="00E15C9A" w:rsidP="00E15C9A">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Cleaning efficiency of the floor (F</w:t>
            </w:r>
            <w:r w:rsidRPr="00242452">
              <w:rPr>
                <w:rFonts w:eastAsia="Calibri" w:cs="Arial"/>
                <w:color w:val="000000"/>
                <w:vertAlign w:val="subscript"/>
                <w:lang w:val="en-US" w:eastAsia="en-GB"/>
              </w:rPr>
              <w:t>ce floor</w:t>
            </w:r>
            <w:r w:rsidRPr="00242452">
              <w:rPr>
                <w:rFonts w:eastAsia="Calibri" w:cs="Arial"/>
                <w:color w:val="000000"/>
                <w:lang w:val="en-US" w:eastAsia="en-GB"/>
              </w:rPr>
              <w:t>)</w:t>
            </w:r>
            <w:r w:rsidR="00CA42CB" w:rsidRPr="00242452">
              <w:rPr>
                <w:rFonts w:eastAsia="Calibri" w:cs="Arial"/>
                <w:color w:val="000000"/>
                <w:lang w:val="en-US" w:eastAsia="en-GB"/>
              </w:rPr>
              <w:t>- Tier 1</w:t>
            </w:r>
          </w:p>
        </w:tc>
        <w:tc>
          <w:tcPr>
            <w:tcW w:w="1418" w:type="dxa"/>
            <w:tcBorders>
              <w:top w:val="single" w:sz="4" w:space="0" w:color="000000"/>
              <w:left w:val="single" w:sz="4" w:space="0" w:color="000000"/>
              <w:bottom w:val="single" w:sz="4" w:space="0" w:color="000000"/>
            </w:tcBorders>
            <w:shd w:val="clear" w:color="auto" w:fill="auto"/>
          </w:tcPr>
          <w:p w14:paraId="715BF094" w14:textId="78A8E7B4" w:rsidR="00E15C9A" w:rsidRPr="00242452" w:rsidRDefault="00E15C9A" w:rsidP="00E15C9A">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100</w:t>
            </w:r>
          </w:p>
        </w:tc>
        <w:tc>
          <w:tcPr>
            <w:tcW w:w="850" w:type="dxa"/>
            <w:tcBorders>
              <w:top w:val="single" w:sz="4" w:space="0" w:color="000000"/>
              <w:left w:val="single" w:sz="4" w:space="0" w:color="000000"/>
              <w:bottom w:val="single" w:sz="4" w:space="0" w:color="000000"/>
            </w:tcBorders>
            <w:shd w:val="clear" w:color="auto" w:fill="auto"/>
          </w:tcPr>
          <w:p w14:paraId="6F2956C6" w14:textId="697B56E7" w:rsidR="00E15C9A" w:rsidRPr="00242452" w:rsidRDefault="00E15C9A" w:rsidP="00E15C9A">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2D142" w14:textId="6A768D6B" w:rsidR="00E15C9A" w:rsidRPr="00242452" w:rsidRDefault="00E15C9A" w:rsidP="00E15C9A">
            <w:pPr>
              <w:suppressAutoHyphens w:val="0"/>
              <w:autoSpaceDE w:val="0"/>
              <w:autoSpaceDN w:val="0"/>
              <w:adjustRightInd w:val="0"/>
              <w:rPr>
                <w:rFonts w:eastAsia="Calibri"/>
                <w:color w:val="000000"/>
                <w:lang w:val="en-US" w:eastAsia="en-GB"/>
              </w:rPr>
            </w:pPr>
            <w:r w:rsidRPr="00242452">
              <w:rPr>
                <w:rFonts w:eastAsia="Calibri"/>
                <w:color w:val="000000"/>
                <w:lang w:val="en-US" w:eastAsia="en-GB"/>
              </w:rPr>
              <w:t>Table 3.3-8 –ESD PT18 (RTU Aerosols – Space Spray/diffuser)</w:t>
            </w:r>
          </w:p>
        </w:tc>
      </w:tr>
      <w:tr w:rsidR="00CA42CB" w:rsidRPr="00242452" w14:paraId="50CD0321" w14:textId="77777777" w:rsidTr="00D73A90">
        <w:trPr>
          <w:trHeight w:val="93"/>
        </w:trPr>
        <w:tc>
          <w:tcPr>
            <w:tcW w:w="4111" w:type="dxa"/>
            <w:tcBorders>
              <w:top w:val="single" w:sz="4" w:space="0" w:color="000000"/>
              <w:left w:val="single" w:sz="4" w:space="0" w:color="000000"/>
              <w:bottom w:val="single" w:sz="4" w:space="0" w:color="000000"/>
            </w:tcBorders>
            <w:shd w:val="clear" w:color="auto" w:fill="auto"/>
          </w:tcPr>
          <w:p w14:paraId="7E42FD55" w14:textId="512CFE5C" w:rsidR="00CA42CB" w:rsidRPr="00242452" w:rsidRDefault="00CA42CB" w:rsidP="00CA42CB">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Cleaning efficiency of the floor (F</w:t>
            </w:r>
            <w:r w:rsidRPr="00242452">
              <w:rPr>
                <w:rFonts w:eastAsia="Calibri" w:cs="Arial"/>
                <w:color w:val="000000"/>
                <w:vertAlign w:val="subscript"/>
                <w:lang w:val="en-US" w:eastAsia="en-GB"/>
              </w:rPr>
              <w:t>ce floor</w:t>
            </w:r>
            <w:r w:rsidRPr="00242452">
              <w:rPr>
                <w:rFonts w:eastAsia="Calibri" w:cs="Arial"/>
                <w:color w:val="000000"/>
                <w:lang w:val="en-US" w:eastAsia="en-GB"/>
              </w:rPr>
              <w:t>)- Tier 2</w:t>
            </w:r>
          </w:p>
          <w:p w14:paraId="6AFD9A8A" w14:textId="77777777" w:rsidR="00CA42CB" w:rsidRPr="00242452" w:rsidRDefault="00CA42CB" w:rsidP="00CA42CB">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S-methoprene</w:t>
            </w:r>
          </w:p>
          <w:p w14:paraId="241D69CD" w14:textId="1E1E994B" w:rsidR="00CA42CB" w:rsidRPr="00242452" w:rsidRDefault="00CA42CB" w:rsidP="00CA42CB">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Imiprothrin</w:t>
            </w:r>
          </w:p>
        </w:tc>
        <w:tc>
          <w:tcPr>
            <w:tcW w:w="1418" w:type="dxa"/>
            <w:tcBorders>
              <w:top w:val="single" w:sz="4" w:space="0" w:color="000000"/>
              <w:left w:val="single" w:sz="4" w:space="0" w:color="000000"/>
              <w:bottom w:val="single" w:sz="4" w:space="0" w:color="000000"/>
            </w:tcBorders>
            <w:shd w:val="clear" w:color="auto" w:fill="auto"/>
          </w:tcPr>
          <w:p w14:paraId="16EBA126" w14:textId="77777777" w:rsidR="00CA42CB" w:rsidRPr="00242452" w:rsidRDefault="00CA42CB" w:rsidP="00CA42CB">
            <w:pPr>
              <w:snapToGrid w:val="0"/>
              <w:spacing w:before="60" w:after="60" w:line="260" w:lineRule="atLeast"/>
              <w:rPr>
                <w:rFonts w:eastAsia="Calibri" w:cs="Arial"/>
                <w:color w:val="000000"/>
                <w:lang w:val="en-US" w:eastAsia="en-GB"/>
              </w:rPr>
            </w:pPr>
          </w:p>
          <w:p w14:paraId="6891EC8B" w14:textId="77777777" w:rsidR="00CA42CB" w:rsidRPr="00242452" w:rsidRDefault="00CA42CB" w:rsidP="00CA42CB">
            <w:pPr>
              <w:snapToGrid w:val="0"/>
              <w:spacing w:before="60" w:after="60" w:line="260" w:lineRule="atLeast"/>
              <w:rPr>
                <w:rFonts w:eastAsia="Calibri" w:cs="Arial"/>
                <w:color w:val="000000"/>
                <w:lang w:val="en-US" w:eastAsia="en-GB"/>
              </w:rPr>
            </w:pPr>
          </w:p>
          <w:p w14:paraId="412C841C" w14:textId="137235CC" w:rsidR="00CA42CB" w:rsidRPr="00242452" w:rsidRDefault="00CA42CB" w:rsidP="00CA42CB">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72.0</w:t>
            </w:r>
          </w:p>
          <w:p w14:paraId="63D50A6D" w14:textId="393D03D9" w:rsidR="00CA42CB" w:rsidRPr="00242452" w:rsidRDefault="00CA42CB" w:rsidP="00CA42CB">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47.5</w:t>
            </w:r>
          </w:p>
          <w:p w14:paraId="1770A0C3" w14:textId="77777777" w:rsidR="00CA42CB" w:rsidRPr="00242452" w:rsidRDefault="00CA42CB" w:rsidP="00CA42CB">
            <w:pPr>
              <w:snapToGrid w:val="0"/>
              <w:spacing w:before="60" w:after="60" w:line="260" w:lineRule="atLeast"/>
              <w:rPr>
                <w:rFonts w:eastAsia="Calibri" w:cs="Arial"/>
                <w:color w:val="000000"/>
                <w:lang w:val="en-US" w:eastAsia="en-GB"/>
              </w:rPr>
            </w:pPr>
          </w:p>
        </w:tc>
        <w:tc>
          <w:tcPr>
            <w:tcW w:w="850" w:type="dxa"/>
            <w:tcBorders>
              <w:top w:val="single" w:sz="4" w:space="0" w:color="000000"/>
              <w:left w:val="single" w:sz="4" w:space="0" w:color="000000"/>
              <w:bottom w:val="single" w:sz="4" w:space="0" w:color="000000"/>
            </w:tcBorders>
            <w:shd w:val="clear" w:color="auto" w:fill="auto"/>
          </w:tcPr>
          <w:p w14:paraId="56D410A9" w14:textId="488712D3" w:rsidR="00CA42CB" w:rsidRPr="00242452" w:rsidRDefault="006B1568" w:rsidP="00CA42CB">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00999" w14:textId="3C48D7EC" w:rsidR="00CA42CB" w:rsidRPr="00242452" w:rsidRDefault="00CA42CB" w:rsidP="00CA42CB">
            <w:pPr>
              <w:suppressAutoHyphens w:val="0"/>
              <w:autoSpaceDE w:val="0"/>
              <w:autoSpaceDN w:val="0"/>
              <w:adjustRightInd w:val="0"/>
              <w:rPr>
                <w:rFonts w:eastAsia="Calibri"/>
                <w:color w:val="000000"/>
                <w:lang w:val="en-US" w:eastAsia="en-GB"/>
              </w:rPr>
            </w:pPr>
            <w:r w:rsidRPr="00242452">
              <w:rPr>
                <w:rFonts w:eastAsia="Calibri"/>
                <w:color w:val="000000"/>
                <w:lang w:val="en-US" w:eastAsia="en-GB"/>
              </w:rPr>
              <w:t xml:space="preserve">Measured percentage </w:t>
            </w:r>
            <w:r w:rsidRPr="00242452">
              <w:rPr>
                <w:rFonts w:eastAsia="Calibri"/>
                <w:b/>
                <w:color w:val="000000"/>
                <w:lang w:val="en-US" w:eastAsia="en-GB"/>
              </w:rPr>
              <w:t xml:space="preserve">4 hours after the treatment on non-absorbent surface and 4 additional hours of ventilation </w:t>
            </w:r>
            <w:r w:rsidRPr="00242452">
              <w:rPr>
                <w:rFonts w:eastAsia="Calibri"/>
                <w:color w:val="000000"/>
                <w:lang w:val="en-US" w:eastAsia="en-GB"/>
              </w:rPr>
              <w:t>(cf Instruction of use). This refinement was proposed by the applicant. See confidential annex for FR CA comments</w:t>
            </w:r>
            <w:r w:rsidR="008F6A25" w:rsidRPr="00242452">
              <w:rPr>
                <w:rFonts w:eastAsia="Calibri"/>
                <w:color w:val="000000"/>
                <w:lang w:val="en-US" w:eastAsia="en-GB"/>
              </w:rPr>
              <w:t xml:space="preserve"> and agreement</w:t>
            </w:r>
            <w:r w:rsidRPr="00242452">
              <w:rPr>
                <w:rFonts w:eastAsia="Calibri"/>
                <w:color w:val="000000"/>
                <w:lang w:val="en-US" w:eastAsia="en-GB"/>
              </w:rPr>
              <w:t>.</w:t>
            </w:r>
          </w:p>
        </w:tc>
      </w:tr>
      <w:tr w:rsidR="00CA42CB" w:rsidRPr="00242452" w14:paraId="678D572B" w14:textId="77777777" w:rsidTr="00D73A90">
        <w:trPr>
          <w:trHeight w:val="93"/>
        </w:trPr>
        <w:tc>
          <w:tcPr>
            <w:tcW w:w="4111" w:type="dxa"/>
            <w:tcBorders>
              <w:top w:val="single" w:sz="4" w:space="0" w:color="000000"/>
              <w:left w:val="single" w:sz="4" w:space="0" w:color="000000"/>
              <w:bottom w:val="single" w:sz="4" w:space="0" w:color="000000"/>
            </w:tcBorders>
            <w:shd w:val="clear" w:color="auto" w:fill="auto"/>
          </w:tcPr>
          <w:p w14:paraId="285FF267" w14:textId="0FE41A86" w:rsidR="00CA42CB" w:rsidRPr="00242452" w:rsidRDefault="00CA42CB" w:rsidP="00CA42CB">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Number of private houses connected to the STP</w:t>
            </w:r>
          </w:p>
        </w:tc>
        <w:tc>
          <w:tcPr>
            <w:tcW w:w="1418" w:type="dxa"/>
            <w:tcBorders>
              <w:top w:val="single" w:sz="4" w:space="0" w:color="000000"/>
              <w:left w:val="single" w:sz="4" w:space="0" w:color="000000"/>
              <w:bottom w:val="single" w:sz="4" w:space="0" w:color="000000"/>
            </w:tcBorders>
            <w:shd w:val="clear" w:color="auto" w:fill="auto"/>
          </w:tcPr>
          <w:p w14:paraId="03E31FC8" w14:textId="64A2EC2D" w:rsidR="00CA42CB" w:rsidRPr="00242452" w:rsidRDefault="00CA42CB" w:rsidP="00CA42CB">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4000</w:t>
            </w:r>
          </w:p>
        </w:tc>
        <w:tc>
          <w:tcPr>
            <w:tcW w:w="850" w:type="dxa"/>
            <w:tcBorders>
              <w:top w:val="single" w:sz="4" w:space="0" w:color="000000"/>
              <w:left w:val="single" w:sz="4" w:space="0" w:color="000000"/>
              <w:bottom w:val="single" w:sz="4" w:space="0" w:color="000000"/>
            </w:tcBorders>
            <w:shd w:val="clear" w:color="auto" w:fill="auto"/>
          </w:tcPr>
          <w:p w14:paraId="3B46DE46" w14:textId="4DF1D247" w:rsidR="00CA42CB" w:rsidRPr="00242452" w:rsidRDefault="00CA42CB" w:rsidP="00CA42CB">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9FA20" w14:textId="2A888B3B" w:rsidR="00CA42CB" w:rsidRPr="00242452" w:rsidRDefault="00CA42CB" w:rsidP="00CA42CB">
            <w:pPr>
              <w:snapToGrid w:val="0"/>
              <w:spacing w:before="60" w:after="60" w:line="260" w:lineRule="atLeast"/>
              <w:rPr>
                <w:rFonts w:eastAsia="Calibri"/>
                <w:color w:val="000000"/>
                <w:lang w:val="en-US" w:eastAsia="en-GB"/>
              </w:rPr>
            </w:pPr>
            <w:r w:rsidRPr="00242452">
              <w:rPr>
                <w:rFonts w:eastAsia="Calibri"/>
                <w:color w:val="000000"/>
                <w:lang w:val="en-US" w:eastAsia="en-GB"/>
              </w:rPr>
              <w:t>Default value – TAB (2016)</w:t>
            </w:r>
          </w:p>
        </w:tc>
      </w:tr>
      <w:tr w:rsidR="00CA42CB" w:rsidRPr="00242452" w14:paraId="621D6848" w14:textId="77777777" w:rsidTr="00D73A90">
        <w:trPr>
          <w:trHeight w:val="93"/>
        </w:trPr>
        <w:tc>
          <w:tcPr>
            <w:tcW w:w="4111" w:type="dxa"/>
            <w:tcBorders>
              <w:top w:val="single" w:sz="4" w:space="0" w:color="000000"/>
              <w:left w:val="single" w:sz="4" w:space="0" w:color="000000"/>
              <w:bottom w:val="single" w:sz="4" w:space="0" w:color="000000"/>
            </w:tcBorders>
            <w:shd w:val="clear" w:color="auto" w:fill="auto"/>
          </w:tcPr>
          <w:p w14:paraId="09AA44C9" w14:textId="29EC18E8" w:rsidR="00CA42CB" w:rsidRPr="00242452" w:rsidRDefault="00CA42CB" w:rsidP="00CA42CB">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Simultaneity factor</w:t>
            </w:r>
          </w:p>
        </w:tc>
        <w:tc>
          <w:tcPr>
            <w:tcW w:w="1418" w:type="dxa"/>
            <w:tcBorders>
              <w:top w:val="single" w:sz="4" w:space="0" w:color="000000"/>
              <w:left w:val="single" w:sz="4" w:space="0" w:color="000000"/>
              <w:bottom w:val="single" w:sz="4" w:space="0" w:color="000000"/>
            </w:tcBorders>
            <w:shd w:val="clear" w:color="auto" w:fill="auto"/>
          </w:tcPr>
          <w:p w14:paraId="641D764F" w14:textId="690926D3" w:rsidR="00CA42CB" w:rsidRPr="00242452" w:rsidRDefault="00CA42CB" w:rsidP="00CA42CB">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0.204</w:t>
            </w:r>
          </w:p>
        </w:tc>
        <w:tc>
          <w:tcPr>
            <w:tcW w:w="850" w:type="dxa"/>
            <w:tcBorders>
              <w:top w:val="single" w:sz="4" w:space="0" w:color="000000"/>
              <w:left w:val="single" w:sz="4" w:space="0" w:color="000000"/>
              <w:bottom w:val="single" w:sz="4" w:space="0" w:color="000000"/>
            </w:tcBorders>
            <w:shd w:val="clear" w:color="auto" w:fill="auto"/>
          </w:tcPr>
          <w:p w14:paraId="5950A3BE" w14:textId="731AB636" w:rsidR="00CA42CB" w:rsidRPr="00242452" w:rsidRDefault="00CA42CB" w:rsidP="00CA42CB">
            <w:pPr>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9136" w14:textId="3A0E498D" w:rsidR="00CA42CB" w:rsidRPr="00242452" w:rsidRDefault="00CA42CB" w:rsidP="00CA42CB">
            <w:pPr>
              <w:snapToGrid w:val="0"/>
              <w:spacing w:before="60" w:after="60" w:line="260" w:lineRule="atLeast"/>
              <w:rPr>
                <w:rFonts w:eastAsia="Calibri"/>
                <w:color w:val="000000"/>
                <w:lang w:val="en-US" w:eastAsia="en-GB"/>
              </w:rPr>
            </w:pPr>
            <w:r w:rsidRPr="00242452">
              <w:rPr>
                <w:rFonts w:eastAsia="Calibri"/>
                <w:color w:val="000000"/>
                <w:lang w:val="en-US" w:eastAsia="en-GB"/>
              </w:rPr>
              <w:t>Once to twice a year</w:t>
            </w:r>
          </w:p>
        </w:tc>
      </w:tr>
    </w:tbl>
    <w:p w14:paraId="0313A98B" w14:textId="77777777" w:rsidR="009D0C0B" w:rsidRPr="00242452" w:rsidRDefault="009D0C0B">
      <w:pPr>
        <w:spacing w:line="276" w:lineRule="auto"/>
        <w:rPr>
          <w:rFonts w:ascii="Times New Roman" w:eastAsia="Calibri" w:hAnsi="Times New Roman" w:cs="Times New Roman"/>
          <w:i/>
          <w:lang w:val="en-US" w:eastAsia="en-US"/>
        </w:rPr>
      </w:pPr>
    </w:p>
    <w:p w14:paraId="245BE542" w14:textId="7C1F9A97" w:rsidR="009D0C0B" w:rsidRPr="00242452" w:rsidRDefault="00FA480B">
      <w:pPr>
        <w:spacing w:line="276" w:lineRule="auto"/>
        <w:rPr>
          <w:rFonts w:eastAsia="Calibri"/>
          <w:lang w:val="en-US" w:eastAsia="en-US"/>
        </w:rPr>
      </w:pPr>
      <w:r w:rsidRPr="00242452">
        <w:rPr>
          <w:rFonts w:eastAsia="Calibri"/>
          <w:u w:val="single"/>
          <w:lang w:val="en-US" w:eastAsia="en-US"/>
        </w:rPr>
        <w:t>Calculations for Scenario [</w:t>
      </w:r>
      <w:r w:rsidR="00FE2464" w:rsidRPr="00242452">
        <w:rPr>
          <w:rFonts w:eastAsia="Calibri"/>
          <w:i/>
          <w:u w:val="single"/>
          <w:lang w:val="en-US" w:eastAsia="en-US"/>
        </w:rPr>
        <w:t>1</w:t>
      </w:r>
      <w:r w:rsidRPr="00242452">
        <w:rPr>
          <w:rFonts w:eastAsia="Calibri"/>
          <w:u w:val="single"/>
          <w:lang w:val="en-US" w:eastAsia="en-US"/>
        </w:rPr>
        <w:t>]</w:t>
      </w:r>
    </w:p>
    <w:p w14:paraId="0A1497F4" w14:textId="33B53203" w:rsidR="009D0C0B" w:rsidRPr="00242452" w:rsidRDefault="009D0C0B">
      <w:pPr>
        <w:spacing w:line="276" w:lineRule="auto"/>
        <w:rPr>
          <w:rFonts w:ascii="Times New Roman" w:eastAsia="Calibri" w:hAnsi="Times New Roman" w:cs="Times New Roman"/>
          <w:i/>
          <w:lang w:val="en-US" w:eastAsia="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977"/>
        <w:gridCol w:w="2977"/>
        <w:gridCol w:w="3260"/>
      </w:tblGrid>
      <w:tr w:rsidR="009D0C0B" w:rsidRPr="00242452" w14:paraId="1460E04E" w14:textId="77777777" w:rsidTr="003E0436">
        <w:trPr>
          <w:tblHeader/>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53162A48" w14:textId="677946E6" w:rsidR="009D0C0B" w:rsidRPr="00242452" w:rsidRDefault="00FA480B" w:rsidP="00D73A90">
            <w:pPr>
              <w:spacing w:before="60" w:after="60" w:line="260" w:lineRule="atLeast"/>
              <w:ind w:left="113" w:right="113"/>
              <w:rPr>
                <w:lang w:val="en-US"/>
              </w:rPr>
            </w:pPr>
            <w:r w:rsidRPr="00242452">
              <w:rPr>
                <w:rFonts w:eastAsia="Calibri"/>
                <w:b/>
                <w:lang w:val="en-US" w:eastAsia="en-US"/>
              </w:rPr>
              <w:lastRenderedPageBreak/>
              <w:t>Resulting local emission to relevant environmental compartments</w:t>
            </w:r>
            <w:r w:rsidR="003E0436" w:rsidRPr="00242452">
              <w:rPr>
                <w:rFonts w:eastAsia="Calibri"/>
                <w:b/>
                <w:lang w:val="en-US" w:eastAsia="en-US"/>
              </w:rPr>
              <w:t xml:space="preserve"> - STP</w:t>
            </w:r>
          </w:p>
        </w:tc>
      </w:tr>
      <w:tr w:rsidR="009D0C0B" w:rsidRPr="00242452" w14:paraId="6F99BCD6" w14:textId="77777777" w:rsidTr="008655F2">
        <w:tblPrEx>
          <w:tblCellMar>
            <w:left w:w="0" w:type="dxa"/>
            <w:right w:w="0" w:type="dxa"/>
          </w:tblCellMar>
        </w:tblPrEx>
        <w:trPr>
          <w:tblHeader/>
        </w:trPr>
        <w:tc>
          <w:tcPr>
            <w:tcW w:w="2977" w:type="dxa"/>
            <w:tcBorders>
              <w:top w:val="single" w:sz="4" w:space="0" w:color="000000"/>
              <w:left w:val="single" w:sz="4" w:space="0" w:color="000000"/>
              <w:bottom w:val="single" w:sz="4" w:space="0" w:color="000000"/>
            </w:tcBorders>
            <w:shd w:val="clear" w:color="auto" w:fill="auto"/>
            <w:vAlign w:val="center"/>
          </w:tcPr>
          <w:p w14:paraId="6389C323" w14:textId="77777777" w:rsidR="009D0C0B" w:rsidRPr="00242452" w:rsidRDefault="00FA480B" w:rsidP="00D73A90">
            <w:pPr>
              <w:spacing w:before="60" w:after="60" w:line="260" w:lineRule="atLeast"/>
              <w:ind w:left="113" w:right="113"/>
              <w:rPr>
                <w:rFonts w:eastAsia="Calibri"/>
                <w:b/>
                <w:color w:val="000000"/>
                <w:lang w:val="en-US" w:eastAsia="en-GB"/>
              </w:rPr>
            </w:pPr>
            <w:r w:rsidRPr="00242452">
              <w:rPr>
                <w:rFonts w:eastAsia="Calibri"/>
                <w:b/>
                <w:color w:val="000000"/>
                <w:lang w:val="en-US" w:eastAsia="en-GB"/>
              </w:rPr>
              <w:t>Compartment</w:t>
            </w:r>
          </w:p>
        </w:tc>
        <w:tc>
          <w:tcPr>
            <w:tcW w:w="2977" w:type="dxa"/>
            <w:tcBorders>
              <w:top w:val="single" w:sz="4" w:space="0" w:color="000000"/>
              <w:left w:val="single" w:sz="4" w:space="0" w:color="000000"/>
              <w:bottom w:val="single" w:sz="4" w:space="0" w:color="000000"/>
            </w:tcBorders>
            <w:shd w:val="clear" w:color="auto" w:fill="auto"/>
            <w:vAlign w:val="center"/>
          </w:tcPr>
          <w:p w14:paraId="370FF566" w14:textId="77777777" w:rsidR="009D0C0B" w:rsidRPr="00242452" w:rsidRDefault="00FA480B" w:rsidP="00D73A90">
            <w:pPr>
              <w:spacing w:before="60" w:after="60" w:line="260" w:lineRule="atLeast"/>
              <w:ind w:left="113" w:right="113"/>
              <w:rPr>
                <w:rFonts w:eastAsia="Calibri"/>
                <w:b/>
                <w:color w:val="000000"/>
                <w:lang w:val="en-US" w:eastAsia="en-GB"/>
              </w:rPr>
            </w:pPr>
            <w:r w:rsidRPr="00242452">
              <w:rPr>
                <w:rFonts w:eastAsia="Calibri"/>
                <w:b/>
                <w:color w:val="000000"/>
                <w:lang w:val="en-US" w:eastAsia="en-GB"/>
              </w:rPr>
              <w:t>Local emission (Elocal</w:t>
            </w:r>
            <w:r w:rsidRPr="00242452">
              <w:rPr>
                <w:rFonts w:eastAsia="Calibri"/>
                <w:b/>
                <w:color w:val="000000"/>
                <w:vertAlign w:val="subscript"/>
                <w:lang w:val="en-US" w:eastAsia="en-GB"/>
              </w:rPr>
              <w:t>compartment</w:t>
            </w:r>
            <w:r w:rsidRPr="00242452">
              <w:rPr>
                <w:rFonts w:eastAsia="Calibri"/>
                <w:b/>
                <w:color w:val="000000"/>
                <w:lang w:val="en-US" w:eastAsia="en-GB"/>
              </w:rPr>
              <w:t>) [kg/d]</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222B" w14:textId="77777777" w:rsidR="009D0C0B" w:rsidRPr="00242452" w:rsidRDefault="00FA480B" w:rsidP="00D73A90">
            <w:pPr>
              <w:spacing w:before="60" w:after="60" w:line="260" w:lineRule="atLeast"/>
              <w:ind w:left="113" w:right="113"/>
              <w:rPr>
                <w:lang w:val="en-US"/>
              </w:rPr>
            </w:pPr>
            <w:r w:rsidRPr="00242452">
              <w:rPr>
                <w:rFonts w:eastAsia="Calibri"/>
                <w:b/>
                <w:color w:val="000000"/>
                <w:lang w:val="en-US" w:eastAsia="en-GB"/>
              </w:rPr>
              <w:t>Remarks</w:t>
            </w:r>
          </w:p>
        </w:tc>
      </w:tr>
      <w:tr w:rsidR="009D0C0B" w:rsidRPr="00242452" w14:paraId="48F0DC0F" w14:textId="77777777" w:rsidTr="008655F2">
        <w:tblPrEx>
          <w:tblCellMar>
            <w:left w:w="0" w:type="dxa"/>
            <w:right w:w="0" w:type="dxa"/>
          </w:tblCellMar>
        </w:tblPrEx>
        <w:tc>
          <w:tcPr>
            <w:tcW w:w="2977" w:type="dxa"/>
            <w:tcBorders>
              <w:left w:val="single" w:sz="4" w:space="0" w:color="000000"/>
              <w:bottom w:val="single" w:sz="4" w:space="0" w:color="auto"/>
            </w:tcBorders>
            <w:shd w:val="clear" w:color="auto" w:fill="auto"/>
            <w:vAlign w:val="center"/>
          </w:tcPr>
          <w:p w14:paraId="2C388F4A" w14:textId="2D68F14D" w:rsidR="00BA5CD8" w:rsidRPr="00242452" w:rsidRDefault="00BA5CD8" w:rsidP="00D73A90">
            <w:pPr>
              <w:spacing w:before="60" w:after="60"/>
              <w:ind w:left="113" w:right="113"/>
              <w:rPr>
                <w:b/>
                <w:color w:val="000000"/>
                <w:lang w:val="en-US" w:eastAsia="en-GB"/>
              </w:rPr>
            </w:pPr>
            <w:r w:rsidRPr="00242452">
              <w:rPr>
                <w:b/>
                <w:color w:val="000000"/>
                <w:lang w:val="en-US" w:eastAsia="en-GB"/>
              </w:rPr>
              <w:t>Tier 1 (F</w:t>
            </w:r>
            <w:r w:rsidRPr="00242452">
              <w:rPr>
                <w:b/>
                <w:color w:val="000000"/>
                <w:vertAlign w:val="subscript"/>
                <w:lang w:val="en-US" w:eastAsia="en-GB"/>
              </w:rPr>
              <w:t>ce</w:t>
            </w:r>
            <w:r w:rsidRPr="00242452">
              <w:rPr>
                <w:b/>
                <w:color w:val="000000"/>
                <w:lang w:val="en-US" w:eastAsia="en-GB"/>
              </w:rPr>
              <w:t>=1):</w:t>
            </w:r>
          </w:p>
          <w:p w14:paraId="74835E3C" w14:textId="4906FD84" w:rsidR="00746AE3" w:rsidRPr="00242452" w:rsidRDefault="003E0436" w:rsidP="00D73A90">
            <w:pPr>
              <w:spacing w:before="60" w:after="60"/>
              <w:ind w:left="113" w:right="113"/>
              <w:rPr>
                <w:color w:val="000000"/>
                <w:lang w:val="en-US" w:eastAsia="en-GB"/>
              </w:rPr>
            </w:pPr>
            <w:r w:rsidRPr="00242452">
              <w:rPr>
                <w:color w:val="000000"/>
                <w:lang w:val="en-US" w:eastAsia="en-GB"/>
              </w:rPr>
              <w:t xml:space="preserve">STP - </w:t>
            </w:r>
            <w:r w:rsidR="00746AE3" w:rsidRPr="00242452">
              <w:rPr>
                <w:color w:val="000000"/>
                <w:lang w:val="en-US" w:eastAsia="en-GB"/>
              </w:rPr>
              <w:t>Imiprothrin</w:t>
            </w:r>
          </w:p>
          <w:p w14:paraId="1C23B89B" w14:textId="61D2E512" w:rsidR="00746AE3" w:rsidRPr="00242452" w:rsidRDefault="003E0436" w:rsidP="00D73A90">
            <w:pPr>
              <w:spacing w:before="60" w:after="60"/>
              <w:ind w:left="113" w:right="113"/>
              <w:rPr>
                <w:color w:val="000000"/>
                <w:lang w:val="en-US" w:eastAsia="en-GB"/>
              </w:rPr>
            </w:pPr>
            <w:r w:rsidRPr="00242452">
              <w:rPr>
                <w:color w:val="000000"/>
                <w:lang w:val="en-US" w:eastAsia="en-GB"/>
              </w:rPr>
              <w:t>STP - S-M</w:t>
            </w:r>
            <w:r w:rsidR="00746AE3" w:rsidRPr="00242452">
              <w:rPr>
                <w:color w:val="000000"/>
                <w:lang w:val="en-US" w:eastAsia="en-GB"/>
              </w:rPr>
              <w:t>ethoprene</w:t>
            </w:r>
          </w:p>
        </w:tc>
        <w:tc>
          <w:tcPr>
            <w:tcW w:w="2977" w:type="dxa"/>
            <w:tcBorders>
              <w:left w:val="single" w:sz="4" w:space="0" w:color="000000"/>
              <w:bottom w:val="single" w:sz="4" w:space="0" w:color="auto"/>
            </w:tcBorders>
            <w:shd w:val="clear" w:color="auto" w:fill="auto"/>
            <w:vAlign w:val="center"/>
          </w:tcPr>
          <w:p w14:paraId="6D094119" w14:textId="77777777" w:rsidR="00BA5CD8" w:rsidRPr="00242452" w:rsidRDefault="00BA5CD8" w:rsidP="00D73A90">
            <w:pPr>
              <w:snapToGrid w:val="0"/>
              <w:spacing w:before="60" w:after="60"/>
              <w:ind w:left="113" w:right="113"/>
              <w:rPr>
                <w:color w:val="000000"/>
                <w:lang w:val="en-US" w:eastAsia="en-GB"/>
              </w:rPr>
            </w:pPr>
          </w:p>
          <w:p w14:paraId="0D3371CF" w14:textId="79A94000" w:rsidR="009D0C0B" w:rsidRPr="00242452" w:rsidRDefault="00746AE3" w:rsidP="00D73A90">
            <w:pPr>
              <w:snapToGrid w:val="0"/>
              <w:spacing w:before="60" w:after="60"/>
              <w:ind w:left="113" w:right="113"/>
              <w:rPr>
                <w:color w:val="000000"/>
                <w:lang w:val="en-US" w:eastAsia="en-GB"/>
              </w:rPr>
            </w:pPr>
            <w:r w:rsidRPr="00242452">
              <w:rPr>
                <w:color w:val="000000"/>
                <w:lang w:val="en-US" w:eastAsia="en-GB"/>
              </w:rPr>
              <w:t>7.35E-04</w:t>
            </w:r>
          </w:p>
          <w:p w14:paraId="216DD54C" w14:textId="388210B9" w:rsidR="00560F3B" w:rsidRPr="00242452" w:rsidRDefault="00560F3B" w:rsidP="00D73A90">
            <w:pPr>
              <w:snapToGrid w:val="0"/>
              <w:spacing w:before="60" w:after="60"/>
              <w:ind w:left="113" w:right="113"/>
              <w:rPr>
                <w:color w:val="000000"/>
                <w:lang w:val="en-US" w:eastAsia="en-GB"/>
              </w:rPr>
            </w:pPr>
            <w:r w:rsidRPr="00242452">
              <w:rPr>
                <w:color w:val="000000"/>
                <w:lang w:val="en-US" w:eastAsia="en-GB"/>
              </w:rPr>
              <w:t>1.55E-04</w:t>
            </w:r>
          </w:p>
        </w:tc>
        <w:tc>
          <w:tcPr>
            <w:tcW w:w="3260" w:type="dxa"/>
            <w:tcBorders>
              <w:left w:val="single" w:sz="4" w:space="0" w:color="000000"/>
              <w:bottom w:val="single" w:sz="4" w:space="0" w:color="auto"/>
              <w:right w:val="single" w:sz="4" w:space="0" w:color="000000"/>
            </w:tcBorders>
            <w:shd w:val="clear" w:color="auto" w:fill="auto"/>
            <w:vAlign w:val="center"/>
          </w:tcPr>
          <w:p w14:paraId="66424903" w14:textId="279FF559" w:rsidR="009D0C0B" w:rsidRPr="00242452" w:rsidRDefault="00560F3B" w:rsidP="00D73A90">
            <w:pPr>
              <w:snapToGrid w:val="0"/>
              <w:spacing w:before="60" w:after="60"/>
              <w:ind w:left="113" w:right="113"/>
              <w:rPr>
                <w:color w:val="000000"/>
                <w:lang w:val="en-US" w:eastAsia="en-GB"/>
              </w:rPr>
            </w:pPr>
            <w:r w:rsidRPr="00242452">
              <w:rPr>
                <w:color w:val="000000"/>
                <w:lang w:val="en-US" w:eastAsia="en-GB"/>
              </w:rPr>
              <w:t>(based on pure value</w:t>
            </w:r>
            <w:r w:rsidR="00D175D9" w:rsidRPr="00242452">
              <w:rPr>
                <w:color w:val="000000"/>
                <w:lang w:val="en-US" w:eastAsia="en-GB"/>
              </w:rPr>
              <w:t xml:space="preserve"> without propellant</w:t>
            </w:r>
            <w:r w:rsidRPr="00242452">
              <w:rPr>
                <w:color w:val="000000"/>
                <w:lang w:val="en-US" w:eastAsia="en-GB"/>
              </w:rPr>
              <w:t>)</w:t>
            </w:r>
          </w:p>
          <w:p w14:paraId="0D9C86ED" w14:textId="34EADE29" w:rsidR="00560F3B" w:rsidRPr="00242452" w:rsidRDefault="00560F3B" w:rsidP="00D73A90">
            <w:pPr>
              <w:snapToGrid w:val="0"/>
              <w:spacing w:before="60" w:after="60"/>
              <w:ind w:left="113" w:right="113"/>
              <w:rPr>
                <w:color w:val="000000"/>
                <w:lang w:val="en-US" w:eastAsia="en-GB"/>
              </w:rPr>
            </w:pPr>
            <w:r w:rsidRPr="00242452">
              <w:rPr>
                <w:color w:val="000000"/>
                <w:lang w:val="en-US" w:eastAsia="en-GB"/>
              </w:rPr>
              <w:t>(based on technical value</w:t>
            </w:r>
            <w:r w:rsidR="00D175D9" w:rsidRPr="00242452">
              <w:rPr>
                <w:color w:val="000000"/>
                <w:lang w:val="en-US" w:eastAsia="en-GB"/>
              </w:rPr>
              <w:t xml:space="preserve"> without propellant</w:t>
            </w:r>
            <w:r w:rsidRPr="00242452">
              <w:rPr>
                <w:color w:val="000000"/>
                <w:lang w:val="en-US" w:eastAsia="en-GB"/>
              </w:rPr>
              <w:t>)</w:t>
            </w:r>
          </w:p>
        </w:tc>
      </w:tr>
      <w:tr w:rsidR="00BA5CD8" w:rsidRPr="00242452" w14:paraId="7A8ABA33" w14:textId="77777777" w:rsidTr="008655F2">
        <w:tblPrEx>
          <w:tblCellMar>
            <w:left w:w="0" w:type="dxa"/>
            <w:right w:w="0"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B83F88" w14:textId="69D64704" w:rsidR="00BA5CD8" w:rsidRPr="00242452" w:rsidRDefault="00BA5CD8" w:rsidP="00BA5CD8">
            <w:pPr>
              <w:spacing w:before="60" w:after="60"/>
              <w:ind w:left="113" w:right="113"/>
              <w:rPr>
                <w:b/>
                <w:color w:val="000000"/>
                <w:lang w:val="en-US" w:eastAsia="en-GB"/>
              </w:rPr>
            </w:pPr>
            <w:r w:rsidRPr="00242452">
              <w:rPr>
                <w:b/>
                <w:color w:val="000000"/>
                <w:lang w:val="en-US" w:eastAsia="en-GB"/>
              </w:rPr>
              <w:t>Tier 2 (F</w:t>
            </w:r>
            <w:r w:rsidRPr="00242452">
              <w:rPr>
                <w:b/>
                <w:color w:val="000000"/>
                <w:vertAlign w:val="subscript"/>
                <w:lang w:val="en-US" w:eastAsia="en-GB"/>
              </w:rPr>
              <w:t>ce</w:t>
            </w:r>
            <w:r w:rsidRPr="00242452">
              <w:rPr>
                <w:b/>
                <w:color w:val="000000"/>
                <w:lang w:val="en-US" w:eastAsia="en-GB"/>
              </w:rPr>
              <w:t xml:space="preserve"> refinement):</w:t>
            </w:r>
          </w:p>
          <w:p w14:paraId="1469FCE8" w14:textId="77777777" w:rsidR="00BA5CD8" w:rsidRPr="00242452" w:rsidRDefault="00BA5CD8" w:rsidP="00BA5CD8">
            <w:pPr>
              <w:spacing w:before="60" w:after="60"/>
              <w:ind w:left="113" w:right="113"/>
              <w:rPr>
                <w:color w:val="000000"/>
                <w:lang w:val="en-US" w:eastAsia="en-GB"/>
              </w:rPr>
            </w:pPr>
            <w:r w:rsidRPr="00242452">
              <w:rPr>
                <w:color w:val="000000"/>
                <w:lang w:val="en-US" w:eastAsia="en-GB"/>
              </w:rPr>
              <w:t>STP - Imiprothrin</w:t>
            </w:r>
          </w:p>
          <w:p w14:paraId="187D8535" w14:textId="4118021C" w:rsidR="00BA5CD8" w:rsidRPr="00242452" w:rsidRDefault="00BA5CD8" w:rsidP="00BA5CD8">
            <w:pPr>
              <w:spacing w:before="60" w:after="60"/>
              <w:ind w:left="113" w:right="113"/>
              <w:rPr>
                <w:color w:val="000000"/>
                <w:lang w:val="en-US" w:eastAsia="en-GB"/>
              </w:rPr>
            </w:pPr>
            <w:r w:rsidRPr="00242452">
              <w:rPr>
                <w:color w:val="000000"/>
                <w:lang w:val="en-US" w:eastAsia="en-GB"/>
              </w:rPr>
              <w:t>STP - S-Methoprene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6661E6" w14:textId="26F92337" w:rsidR="00BA5CD8" w:rsidRPr="00242452" w:rsidRDefault="00BA5CD8" w:rsidP="008655F2">
            <w:pPr>
              <w:snapToGrid w:val="0"/>
              <w:spacing w:before="60" w:after="60"/>
              <w:ind w:right="113"/>
              <w:rPr>
                <w:color w:val="000000"/>
                <w:lang w:val="en-US" w:eastAsia="en-GB"/>
              </w:rPr>
            </w:pPr>
          </w:p>
          <w:p w14:paraId="403D7BC0" w14:textId="2368B27B" w:rsidR="00BA5CD8" w:rsidRPr="00242452" w:rsidRDefault="00BA5CD8" w:rsidP="00BA5CD8">
            <w:pPr>
              <w:snapToGrid w:val="0"/>
              <w:spacing w:before="60" w:after="60"/>
              <w:ind w:left="113" w:right="113"/>
              <w:rPr>
                <w:color w:val="000000"/>
                <w:lang w:val="en-US" w:eastAsia="en-GB"/>
              </w:rPr>
            </w:pPr>
            <w:r w:rsidRPr="00242452">
              <w:rPr>
                <w:color w:val="000000"/>
                <w:lang w:val="en-US" w:eastAsia="en-GB"/>
              </w:rPr>
              <w:t>3.65E-04</w:t>
            </w:r>
          </w:p>
          <w:p w14:paraId="226C01B8" w14:textId="5C0B2A66" w:rsidR="00BA5CD8" w:rsidRPr="00242452" w:rsidRDefault="00BA5CD8" w:rsidP="00BA5CD8">
            <w:pPr>
              <w:snapToGrid w:val="0"/>
              <w:spacing w:before="60" w:after="60"/>
              <w:ind w:left="113" w:right="113"/>
              <w:rPr>
                <w:color w:val="000000"/>
                <w:lang w:val="en-US" w:eastAsia="en-GB"/>
              </w:rPr>
            </w:pPr>
            <w:r w:rsidRPr="00242452">
              <w:rPr>
                <w:color w:val="000000"/>
                <w:lang w:val="en-US" w:eastAsia="en-GB"/>
              </w:rPr>
              <w:t>1.13E-04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D4E6DF2" w14:textId="1E615B2C" w:rsidR="00BA5CD8" w:rsidRPr="00242452" w:rsidRDefault="00BA5CD8" w:rsidP="00BA5CD8">
            <w:pPr>
              <w:snapToGrid w:val="0"/>
              <w:spacing w:before="60" w:after="60"/>
              <w:ind w:left="113" w:right="113"/>
              <w:rPr>
                <w:color w:val="000000"/>
                <w:lang w:val="en-US" w:eastAsia="en-GB"/>
              </w:rPr>
            </w:pPr>
            <w:r w:rsidRPr="00242452">
              <w:rPr>
                <w:color w:val="000000"/>
                <w:lang w:val="en-US" w:eastAsia="en-GB"/>
              </w:rPr>
              <w:t>(based on pure value without propellant)</w:t>
            </w:r>
          </w:p>
          <w:p w14:paraId="248AC3EA" w14:textId="54DCBF12" w:rsidR="00BA5CD8" w:rsidRPr="00242452" w:rsidRDefault="00BA5CD8" w:rsidP="00BA5CD8">
            <w:pPr>
              <w:snapToGrid w:val="0"/>
              <w:spacing w:before="60" w:after="60"/>
              <w:ind w:left="113" w:right="113"/>
              <w:rPr>
                <w:color w:val="000000"/>
                <w:lang w:val="en-US" w:eastAsia="en-GB"/>
              </w:rPr>
            </w:pPr>
            <w:r w:rsidRPr="00242452">
              <w:rPr>
                <w:color w:val="000000"/>
                <w:lang w:val="en-US" w:eastAsia="en-GB"/>
              </w:rPr>
              <w:t>(based on technical value without propellant)</w:t>
            </w:r>
          </w:p>
        </w:tc>
      </w:tr>
    </w:tbl>
    <w:p w14:paraId="52B61F11" w14:textId="29489264" w:rsidR="009D0C0B" w:rsidRPr="00242452" w:rsidRDefault="00FE2464">
      <w:pPr>
        <w:spacing w:line="260" w:lineRule="atLeast"/>
        <w:rPr>
          <w:rFonts w:ascii="Times New Roman" w:eastAsia="Calibri" w:hAnsi="Times New Roman" w:cs="Times New Roman"/>
          <w:i/>
          <w:iCs/>
          <w:lang w:val="en-US" w:eastAsia="en-US"/>
        </w:rPr>
      </w:pPr>
      <w:r w:rsidRPr="00242452">
        <w:rPr>
          <w:rFonts w:ascii="Times New Roman" w:eastAsia="Calibri" w:hAnsi="Times New Roman" w:cs="Times New Roman"/>
          <w:i/>
          <w:iCs/>
          <w:lang w:val="en-US" w:eastAsia="en-US"/>
        </w:rPr>
        <w:t xml:space="preserve"> </w:t>
      </w:r>
    </w:p>
    <w:p w14:paraId="2FD2A9D7" w14:textId="28FFC93F" w:rsidR="009D0C0B" w:rsidRPr="00242452" w:rsidRDefault="00FA480B">
      <w:pPr>
        <w:rPr>
          <w:rFonts w:eastAsia="Calibri"/>
          <w:b/>
          <w:i/>
          <w:sz w:val="22"/>
          <w:szCs w:val="22"/>
          <w:lang w:val="en-US" w:eastAsia="en-US"/>
        </w:rPr>
      </w:pPr>
      <w:r w:rsidRPr="00242452">
        <w:rPr>
          <w:rFonts w:eastAsia="Calibri"/>
          <w:b/>
          <w:i/>
          <w:sz w:val="22"/>
          <w:szCs w:val="22"/>
          <w:lang w:val="en-US" w:eastAsia="en-US"/>
        </w:rPr>
        <w:t>Fate and distribution in exposed environmental compartments</w:t>
      </w:r>
    </w:p>
    <w:p w14:paraId="77D84FF3" w14:textId="77777777" w:rsidR="002C6F57" w:rsidRPr="00242452" w:rsidRDefault="002C6F57">
      <w:pPr>
        <w:rPr>
          <w:rFonts w:ascii="Times New Roman" w:eastAsia="Calibri" w:hAnsi="Times New Roman" w:cs="Times New Roman"/>
          <w:i/>
          <w:iCs/>
          <w:lang w:val="en-US" w:eastAsia="en-US"/>
        </w:rPr>
      </w:pPr>
    </w:p>
    <w:p w14:paraId="561CA484" w14:textId="77777777" w:rsidR="002C6F57" w:rsidRPr="00242452" w:rsidRDefault="002C6F57" w:rsidP="002C6F57">
      <w:pPr>
        <w:spacing w:line="260" w:lineRule="atLeast"/>
        <w:rPr>
          <w:rFonts w:eastAsia="Calibri"/>
          <w:b/>
          <w:lang w:val="en-US" w:eastAsia="en-US"/>
        </w:rPr>
      </w:pPr>
      <w:r w:rsidRPr="00242452">
        <w:rPr>
          <w:rFonts w:eastAsia="Calibri"/>
          <w:b/>
          <w:lang w:val="en-US" w:eastAsia="en-US"/>
        </w:rPr>
        <w:t>Active substances</w:t>
      </w:r>
    </w:p>
    <w:p w14:paraId="5405C1D0" w14:textId="77777777" w:rsidR="009D0C0B" w:rsidRPr="00242452" w:rsidRDefault="009D0C0B">
      <w:pPr>
        <w:spacing w:line="260" w:lineRule="atLeast"/>
        <w:rPr>
          <w:rFonts w:ascii="Times New Roman" w:eastAsia="Calibri" w:hAnsi="Times New Roman" w:cs="Times New Roman"/>
          <w:i/>
          <w:iCs/>
          <w:lang w:val="en-US" w:eastAsia="en-US"/>
        </w:rPr>
      </w:pPr>
    </w:p>
    <w:tbl>
      <w:tblPr>
        <w:tblW w:w="9364" w:type="dxa"/>
        <w:tblInd w:w="70" w:type="dxa"/>
        <w:tblLayout w:type="fixed"/>
        <w:tblCellMar>
          <w:left w:w="70" w:type="dxa"/>
          <w:right w:w="70" w:type="dxa"/>
        </w:tblCellMar>
        <w:tblLook w:val="0000" w:firstRow="0" w:lastRow="0" w:firstColumn="0" w:lastColumn="0" w:noHBand="0" w:noVBand="0"/>
      </w:tblPr>
      <w:tblGrid>
        <w:gridCol w:w="1275"/>
        <w:gridCol w:w="1419"/>
        <w:gridCol w:w="2126"/>
        <w:gridCol w:w="992"/>
        <w:gridCol w:w="851"/>
        <w:gridCol w:w="708"/>
        <w:gridCol w:w="1985"/>
        <w:gridCol w:w="8"/>
      </w:tblGrid>
      <w:tr w:rsidR="009D0C0B" w:rsidRPr="00242452" w14:paraId="38BA2806" w14:textId="77777777" w:rsidTr="00FE2464">
        <w:trPr>
          <w:trHeight w:val="333"/>
          <w:tblHeader/>
        </w:trPr>
        <w:tc>
          <w:tcPr>
            <w:tcW w:w="9364" w:type="dxa"/>
            <w:gridSpan w:val="8"/>
            <w:tcBorders>
              <w:top w:val="single" w:sz="4" w:space="0" w:color="000000"/>
              <w:left w:val="single" w:sz="4" w:space="0" w:color="000000"/>
              <w:bottom w:val="single" w:sz="4" w:space="0" w:color="000000"/>
              <w:right w:val="single" w:sz="4" w:space="0" w:color="000000"/>
            </w:tcBorders>
            <w:shd w:val="clear" w:color="auto" w:fill="FFFFCC"/>
          </w:tcPr>
          <w:p w14:paraId="7BE91AE8" w14:textId="77777777" w:rsidR="009D0C0B" w:rsidRPr="00242452" w:rsidRDefault="00FA480B">
            <w:pPr>
              <w:widowControl w:val="0"/>
              <w:tabs>
                <w:tab w:val="center" w:pos="4536"/>
                <w:tab w:val="right" w:pos="9072"/>
              </w:tabs>
              <w:spacing w:line="260" w:lineRule="atLeast"/>
              <w:jc w:val="center"/>
              <w:rPr>
                <w:lang w:val="en-US"/>
              </w:rPr>
            </w:pPr>
            <w:r w:rsidRPr="00242452">
              <w:rPr>
                <w:rFonts w:eastAsia="Calibri"/>
                <w:b/>
                <w:lang w:val="en-US" w:eastAsia="en-US"/>
              </w:rPr>
              <w:t>Identification of relevant receiving compartments based on the exposure pathway</w:t>
            </w:r>
          </w:p>
        </w:tc>
      </w:tr>
      <w:tr w:rsidR="00235F6F" w:rsidRPr="00242452" w14:paraId="769C4B0D" w14:textId="77777777" w:rsidTr="00235F6F">
        <w:tblPrEx>
          <w:tblCellMar>
            <w:top w:w="57" w:type="dxa"/>
            <w:bottom w:w="57" w:type="dxa"/>
          </w:tblCellMar>
        </w:tblPrEx>
        <w:trPr>
          <w:gridAfter w:val="1"/>
          <w:wAfter w:w="8" w:type="dxa"/>
        </w:trPr>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89E3DD4" w14:textId="77777777" w:rsidR="00235F6F" w:rsidRPr="00242452" w:rsidRDefault="00235F6F">
            <w:pPr>
              <w:widowControl w:val="0"/>
              <w:snapToGrid w:val="0"/>
              <w:spacing w:line="260" w:lineRule="atLeast"/>
              <w:jc w:val="center"/>
              <w:rPr>
                <w:rFonts w:eastAsia="Calibri"/>
                <w:b/>
                <w:bCs/>
                <w:color w:val="000000"/>
                <w:lang w:val="en-US"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9B6CB14" w14:textId="77777777" w:rsidR="00235F6F" w:rsidRPr="00242452" w:rsidRDefault="00235F6F">
            <w:pPr>
              <w:widowControl w:val="0"/>
              <w:spacing w:line="260" w:lineRule="atLeast"/>
              <w:jc w:val="center"/>
              <w:rPr>
                <w:rFonts w:eastAsia="Calibri" w:cs="Arial"/>
                <w:color w:val="000000"/>
                <w:lang w:val="en-US" w:eastAsia="en-GB"/>
              </w:rPr>
            </w:pPr>
            <w:r w:rsidRPr="00242452">
              <w:rPr>
                <w:rFonts w:eastAsia="Calibri" w:cs="Arial"/>
                <w:color w:val="000000"/>
                <w:lang w:val="en-US" w:eastAsia="en-GB"/>
              </w:rPr>
              <w:t>Fresh-water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9988AC" w14:textId="77777777" w:rsidR="00235F6F" w:rsidRPr="00242452" w:rsidRDefault="00235F6F">
            <w:pPr>
              <w:widowControl w:val="0"/>
              <w:spacing w:line="260" w:lineRule="atLeast"/>
              <w:jc w:val="center"/>
              <w:rPr>
                <w:rFonts w:eastAsia="Calibri" w:cs="Arial"/>
                <w:color w:val="000000"/>
                <w:lang w:val="en-US" w:eastAsia="en-GB"/>
              </w:rPr>
            </w:pPr>
            <w:r w:rsidRPr="00242452">
              <w:rPr>
                <w:rFonts w:eastAsia="Calibri" w:cs="Arial"/>
                <w:color w:val="000000"/>
                <w:lang w:val="en-US" w:eastAsia="en-GB"/>
              </w:rPr>
              <w:t>Freshwater sediment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DAC25B" w14:textId="77777777" w:rsidR="00235F6F" w:rsidRPr="00242452" w:rsidRDefault="00235F6F">
            <w:pPr>
              <w:widowControl w:val="0"/>
              <w:spacing w:line="260" w:lineRule="atLeast"/>
              <w:jc w:val="center"/>
              <w:rPr>
                <w:rFonts w:eastAsia="Calibri" w:cs="Arial"/>
                <w:color w:val="000000"/>
                <w:lang w:val="en-US" w:eastAsia="en-GB"/>
              </w:rPr>
            </w:pPr>
            <w:r w:rsidRPr="00242452">
              <w:rPr>
                <w:rFonts w:eastAsia="Calibri" w:cs="Arial"/>
                <w:color w:val="000000"/>
                <w:lang w:val="en-US" w:eastAsia="en-GB"/>
              </w:rPr>
              <w:t>STP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5F0BBA" w14:textId="77777777" w:rsidR="00235F6F" w:rsidRPr="00242452" w:rsidRDefault="00235F6F">
            <w:pPr>
              <w:widowControl w:val="0"/>
              <w:spacing w:line="260" w:lineRule="atLeast"/>
              <w:jc w:val="center"/>
              <w:rPr>
                <w:rFonts w:eastAsia="Calibri"/>
                <w:bCs/>
                <w:color w:val="000000"/>
                <w:lang w:val="en-US" w:eastAsia="en-GB"/>
              </w:rPr>
            </w:pPr>
            <w:r w:rsidRPr="00242452">
              <w:rPr>
                <w:rFonts w:eastAsia="Calibri" w:cs="Arial"/>
                <w:color w:val="000000"/>
                <w:lang w:val="en-US" w:eastAsia="en-GB"/>
              </w:rPr>
              <w:t>Air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51C346" w14:textId="77777777" w:rsidR="00235F6F" w:rsidRPr="00242452" w:rsidRDefault="00235F6F">
            <w:pPr>
              <w:widowControl w:val="0"/>
              <w:tabs>
                <w:tab w:val="center" w:pos="4536"/>
                <w:tab w:val="right" w:pos="9072"/>
              </w:tabs>
              <w:spacing w:line="260" w:lineRule="atLeast"/>
              <w:jc w:val="center"/>
              <w:rPr>
                <w:rFonts w:eastAsia="Calibri"/>
                <w:bCs/>
                <w:color w:val="000000"/>
                <w:lang w:val="en-US" w:eastAsia="en-GB"/>
              </w:rPr>
            </w:pPr>
            <w:r w:rsidRPr="00242452">
              <w:rPr>
                <w:rFonts w:eastAsia="Calibri"/>
                <w:bCs/>
                <w:color w:val="000000"/>
                <w:lang w:val="en-US" w:eastAsia="en-GB"/>
              </w:rPr>
              <w:t>Soil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BD3310" w14:textId="77777777" w:rsidR="00235F6F" w:rsidRPr="00242452" w:rsidRDefault="00235F6F">
            <w:pPr>
              <w:widowControl w:val="0"/>
              <w:tabs>
                <w:tab w:val="center" w:pos="4536"/>
                <w:tab w:val="right" w:pos="9072"/>
              </w:tabs>
              <w:spacing w:line="260" w:lineRule="atLeast"/>
              <w:jc w:val="center"/>
              <w:rPr>
                <w:rFonts w:eastAsia="Calibri"/>
                <w:bCs/>
                <w:color w:val="000000"/>
                <w:lang w:val="en-US" w:eastAsia="en-GB"/>
              </w:rPr>
            </w:pPr>
            <w:r w:rsidRPr="00242452">
              <w:rPr>
                <w:rFonts w:eastAsia="Calibri"/>
                <w:bCs/>
                <w:color w:val="000000"/>
                <w:lang w:val="en-US" w:eastAsia="en-GB"/>
              </w:rPr>
              <w:t>Ground-water</w:t>
            </w:r>
          </w:p>
        </w:tc>
      </w:tr>
      <w:tr w:rsidR="00235F6F" w:rsidRPr="00242452" w14:paraId="4AF216E9" w14:textId="77777777" w:rsidTr="00235F6F">
        <w:tblPrEx>
          <w:tblCellMar>
            <w:top w:w="57" w:type="dxa"/>
            <w:bottom w:w="57" w:type="dxa"/>
          </w:tblCellMar>
        </w:tblPrEx>
        <w:trPr>
          <w:gridAfter w:val="1"/>
          <w:wAfter w:w="8" w:type="dxa"/>
        </w:trPr>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4F817EC" w14:textId="77777777" w:rsidR="00235F6F" w:rsidRPr="00242452" w:rsidRDefault="00235F6F">
            <w:pPr>
              <w:widowControl w:val="0"/>
              <w:tabs>
                <w:tab w:val="center" w:pos="4536"/>
                <w:tab w:val="right" w:pos="9072"/>
              </w:tabs>
              <w:spacing w:line="260" w:lineRule="atLeast"/>
              <w:rPr>
                <w:rFonts w:eastAsia="Calibri"/>
                <w:color w:val="000000"/>
                <w:lang w:val="en-US" w:eastAsia="en-GB"/>
              </w:rPr>
            </w:pPr>
            <w:r w:rsidRPr="00242452">
              <w:rPr>
                <w:rFonts w:eastAsia="Calibri"/>
                <w:color w:val="000000"/>
                <w:lang w:val="en-US" w:eastAsia="en-GB"/>
              </w:rPr>
              <w:t>Scenario 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CBAAFA6" w14:textId="25894DA8" w:rsidR="00235F6F" w:rsidRPr="00242452" w:rsidRDefault="00235F6F">
            <w:pPr>
              <w:widowControl w:val="0"/>
              <w:tabs>
                <w:tab w:val="center" w:pos="4536"/>
                <w:tab w:val="right" w:pos="9072"/>
              </w:tabs>
              <w:snapToGrid w:val="0"/>
              <w:spacing w:line="260" w:lineRule="atLeast"/>
              <w:rPr>
                <w:rFonts w:eastAsia="Calibri"/>
                <w:color w:val="000000"/>
                <w:lang w:val="en-US" w:eastAsia="en-GB"/>
              </w:rPr>
            </w:pPr>
            <w:r w:rsidRPr="00242452">
              <w:rPr>
                <w:rFonts w:eastAsia="Calibri"/>
                <w:color w:val="000000"/>
                <w:lang w:val="en-US" w:eastAsia="en-GB"/>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F130E5" w14:textId="462908DD" w:rsidR="00235F6F" w:rsidRPr="00242452" w:rsidRDefault="00235F6F">
            <w:pPr>
              <w:widowControl w:val="0"/>
              <w:tabs>
                <w:tab w:val="center" w:pos="4536"/>
                <w:tab w:val="right" w:pos="9072"/>
              </w:tabs>
              <w:snapToGrid w:val="0"/>
              <w:spacing w:line="260" w:lineRule="atLeast"/>
              <w:rPr>
                <w:rFonts w:eastAsia="Calibri"/>
                <w:color w:val="000000"/>
                <w:lang w:val="en-US" w:eastAsia="en-GB"/>
              </w:rPr>
            </w:pPr>
            <w:r w:rsidRPr="00242452">
              <w:rPr>
                <w:rFonts w:eastAsia="Calibri"/>
                <w:color w:val="000000"/>
                <w:lang w:val="en-US" w:eastAsia="en-GB"/>
              </w:rPr>
              <w:t>Yes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4588E2" w14:textId="0C8761EA" w:rsidR="00235F6F" w:rsidRPr="00242452" w:rsidRDefault="00235F6F">
            <w:pPr>
              <w:widowControl w:val="0"/>
              <w:tabs>
                <w:tab w:val="center" w:pos="4536"/>
                <w:tab w:val="right" w:pos="9072"/>
              </w:tabs>
              <w:snapToGrid w:val="0"/>
              <w:spacing w:line="260" w:lineRule="atLeast"/>
              <w:rPr>
                <w:rFonts w:eastAsia="Calibri"/>
                <w:color w:val="000000"/>
                <w:lang w:val="en-US" w:eastAsia="en-GB"/>
              </w:rPr>
            </w:pPr>
            <w:r w:rsidRPr="00242452">
              <w:rPr>
                <w:rFonts w:eastAsia="Calibri"/>
                <w:color w:val="000000"/>
                <w:lang w:val="en-US" w:eastAsia="en-GB"/>
              </w:rPr>
              <w:t>Yes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A102CC" w14:textId="6F8E22D6" w:rsidR="00235F6F" w:rsidRPr="00242452" w:rsidRDefault="00235F6F">
            <w:pPr>
              <w:widowControl w:val="0"/>
              <w:tabs>
                <w:tab w:val="center" w:pos="4536"/>
                <w:tab w:val="right" w:pos="9072"/>
              </w:tabs>
              <w:snapToGrid w:val="0"/>
              <w:spacing w:line="260" w:lineRule="atLeast"/>
              <w:rPr>
                <w:rFonts w:eastAsia="Calibri"/>
                <w:color w:val="000000"/>
                <w:lang w:val="en-US" w:eastAsia="en-GB"/>
              </w:rPr>
            </w:pPr>
            <w:r w:rsidRPr="00242452">
              <w:rPr>
                <w:rFonts w:eastAsia="Calibri"/>
                <w:color w:val="000000"/>
                <w:lang w:val="en-US" w:eastAsia="en-GB"/>
              </w:rPr>
              <w:t>n.r.</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F50487" w14:textId="4B4BA27A" w:rsidR="00235F6F" w:rsidRPr="00242452" w:rsidRDefault="00235F6F">
            <w:pPr>
              <w:widowControl w:val="0"/>
              <w:tabs>
                <w:tab w:val="center" w:pos="4536"/>
                <w:tab w:val="right" w:pos="9072"/>
              </w:tabs>
              <w:snapToGrid w:val="0"/>
              <w:spacing w:line="260" w:lineRule="atLeast"/>
              <w:rPr>
                <w:rFonts w:eastAsia="Calibri"/>
                <w:color w:val="000000"/>
                <w:lang w:val="en-US" w:eastAsia="en-GB"/>
              </w:rPr>
            </w:pPr>
            <w:r w:rsidRPr="00242452">
              <w:rPr>
                <w:rFonts w:eastAsia="Calibri"/>
                <w:color w:val="000000"/>
                <w:lang w:val="en-US" w:eastAsia="en-GB"/>
              </w:rPr>
              <w:t>Yes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0BBA6A0" w14:textId="4226BEC7" w:rsidR="00235F6F" w:rsidRPr="00242452" w:rsidRDefault="00235F6F">
            <w:pPr>
              <w:widowControl w:val="0"/>
              <w:tabs>
                <w:tab w:val="center" w:pos="4536"/>
                <w:tab w:val="right" w:pos="9072"/>
              </w:tabs>
              <w:snapToGrid w:val="0"/>
              <w:spacing w:line="260" w:lineRule="atLeast"/>
              <w:rPr>
                <w:rFonts w:eastAsia="Calibri"/>
                <w:color w:val="000000"/>
                <w:lang w:val="en-US" w:eastAsia="en-GB"/>
              </w:rPr>
            </w:pPr>
            <w:r w:rsidRPr="00242452">
              <w:rPr>
                <w:rFonts w:eastAsia="Calibri"/>
                <w:color w:val="000000"/>
                <w:lang w:val="en-US" w:eastAsia="en-GB"/>
              </w:rPr>
              <w:t>Yes</w:t>
            </w:r>
          </w:p>
        </w:tc>
      </w:tr>
    </w:tbl>
    <w:p w14:paraId="5C24468D" w14:textId="77777777" w:rsidR="009D0C0B" w:rsidRPr="00242452" w:rsidRDefault="009D0C0B">
      <w:pPr>
        <w:spacing w:line="260" w:lineRule="atLeast"/>
        <w:rPr>
          <w:rFonts w:eastAsia="Calibri"/>
          <w:lang w:val="en-US" w:eastAsia="en-US"/>
        </w:rPr>
      </w:pPr>
    </w:p>
    <w:p w14:paraId="5D50AB48" w14:textId="1C119871" w:rsidR="009D0C0B" w:rsidRPr="00242452" w:rsidRDefault="009D0C0B">
      <w:pPr>
        <w:spacing w:line="260" w:lineRule="atLeast"/>
        <w:rPr>
          <w:rFonts w:ascii="Times New Roman" w:eastAsia="Calibri" w:hAnsi="Times New Roman" w:cs="Times New Roman"/>
          <w:i/>
          <w:lang w:val="en-US" w:eastAsia="en-US"/>
        </w:rPr>
      </w:pPr>
    </w:p>
    <w:tbl>
      <w:tblPr>
        <w:tblW w:w="9639" w:type="dxa"/>
        <w:tblInd w:w="108" w:type="dxa"/>
        <w:tblLayout w:type="fixed"/>
        <w:tblLook w:val="0000" w:firstRow="0" w:lastRow="0" w:firstColumn="0" w:lastColumn="0" w:noHBand="0" w:noVBand="0"/>
      </w:tblPr>
      <w:tblGrid>
        <w:gridCol w:w="4820"/>
        <w:gridCol w:w="1701"/>
        <w:gridCol w:w="1559"/>
        <w:gridCol w:w="1559"/>
      </w:tblGrid>
      <w:tr w:rsidR="009D0C0B" w:rsidRPr="00242452" w14:paraId="609B53C0" w14:textId="77777777" w:rsidTr="008C7E73">
        <w:trPr>
          <w:trHeight w:val="31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AC7DDF7" w14:textId="77777777" w:rsidR="009D0C0B" w:rsidRPr="00242452" w:rsidRDefault="00FA480B">
            <w:pPr>
              <w:autoSpaceDE w:val="0"/>
              <w:spacing w:line="260" w:lineRule="atLeast"/>
              <w:jc w:val="center"/>
              <w:rPr>
                <w:lang w:val="en-US"/>
              </w:rPr>
            </w:pPr>
            <w:r w:rsidRPr="00242452">
              <w:rPr>
                <w:rFonts w:eastAsia="Calibri" w:cs="Arial"/>
                <w:b/>
                <w:color w:val="000000"/>
                <w:lang w:val="en-US" w:eastAsia="en-GB"/>
              </w:rPr>
              <w:t>Input parameters (only set values) for calculating the fate and distribution in the environment</w:t>
            </w:r>
          </w:p>
        </w:tc>
      </w:tr>
      <w:tr w:rsidR="009D0C0B" w:rsidRPr="00242452" w14:paraId="1CAF297E" w14:textId="77777777" w:rsidTr="008C7E73">
        <w:trPr>
          <w:trHeight w:val="313"/>
        </w:trPr>
        <w:tc>
          <w:tcPr>
            <w:tcW w:w="4820" w:type="dxa"/>
            <w:tcBorders>
              <w:top w:val="single" w:sz="4" w:space="0" w:color="000000"/>
              <w:left w:val="single" w:sz="4" w:space="0" w:color="000000"/>
              <w:bottom w:val="single" w:sz="4" w:space="0" w:color="000000"/>
            </w:tcBorders>
            <w:shd w:val="clear" w:color="auto" w:fill="FFFFFF"/>
            <w:vAlign w:val="center"/>
          </w:tcPr>
          <w:p w14:paraId="41E8D2E1" w14:textId="77777777" w:rsidR="009D0C0B" w:rsidRPr="00242452" w:rsidRDefault="00FA480B">
            <w:pPr>
              <w:autoSpaceDE w:val="0"/>
              <w:spacing w:line="260" w:lineRule="atLeast"/>
              <w:rPr>
                <w:rFonts w:eastAsia="Calibri" w:cs="Arial"/>
                <w:b/>
                <w:bCs/>
                <w:color w:val="000000"/>
                <w:lang w:val="en-US" w:eastAsia="en-GB"/>
              </w:rPr>
            </w:pPr>
            <w:r w:rsidRPr="00242452">
              <w:rPr>
                <w:rFonts w:eastAsia="Calibri" w:cs="Arial"/>
                <w:b/>
                <w:bCs/>
                <w:color w:val="000000"/>
                <w:lang w:val="en-US" w:eastAsia="en-GB"/>
              </w:rPr>
              <w:t xml:space="preserve">Input </w:t>
            </w:r>
          </w:p>
        </w:tc>
        <w:tc>
          <w:tcPr>
            <w:tcW w:w="1701" w:type="dxa"/>
            <w:tcBorders>
              <w:top w:val="single" w:sz="4" w:space="0" w:color="000000"/>
              <w:left w:val="single" w:sz="4" w:space="0" w:color="000000"/>
              <w:bottom w:val="single" w:sz="4" w:space="0" w:color="000000"/>
            </w:tcBorders>
            <w:shd w:val="clear" w:color="auto" w:fill="FFFFFF"/>
            <w:vAlign w:val="center"/>
          </w:tcPr>
          <w:p w14:paraId="1BEECB52" w14:textId="77777777" w:rsidR="009D0C0B" w:rsidRPr="00242452" w:rsidRDefault="00FA480B">
            <w:pPr>
              <w:autoSpaceDE w:val="0"/>
              <w:spacing w:line="260" w:lineRule="atLeast"/>
              <w:rPr>
                <w:rFonts w:eastAsia="Calibri" w:cs="Arial"/>
                <w:bCs/>
                <w:color w:val="000000"/>
                <w:lang w:val="en-US" w:eastAsia="en-GB"/>
              </w:rPr>
            </w:pPr>
            <w:r w:rsidRPr="00242452">
              <w:rPr>
                <w:rFonts w:eastAsia="Calibri" w:cs="Arial"/>
                <w:bCs/>
                <w:color w:val="000000"/>
                <w:lang w:val="en-US" w:eastAsia="en-GB"/>
              </w:rPr>
              <w:t xml:space="preserve">Value </w:t>
            </w:r>
          </w:p>
        </w:tc>
        <w:tc>
          <w:tcPr>
            <w:tcW w:w="1559" w:type="dxa"/>
            <w:tcBorders>
              <w:top w:val="single" w:sz="4" w:space="0" w:color="000000"/>
              <w:left w:val="single" w:sz="4" w:space="0" w:color="000000"/>
              <w:bottom w:val="single" w:sz="4" w:space="0" w:color="000000"/>
            </w:tcBorders>
            <w:shd w:val="clear" w:color="auto" w:fill="FFFFFF"/>
            <w:vAlign w:val="center"/>
          </w:tcPr>
          <w:p w14:paraId="32FACA81" w14:textId="77777777" w:rsidR="009D0C0B" w:rsidRPr="00242452" w:rsidRDefault="00FA480B">
            <w:pPr>
              <w:autoSpaceDE w:val="0"/>
              <w:spacing w:line="260" w:lineRule="atLeast"/>
              <w:rPr>
                <w:rFonts w:eastAsia="Calibri" w:cs="Arial"/>
                <w:bCs/>
                <w:color w:val="000000"/>
                <w:lang w:val="en-US" w:eastAsia="en-GB"/>
              </w:rPr>
            </w:pPr>
            <w:r w:rsidRPr="00242452">
              <w:rPr>
                <w:rFonts w:eastAsia="Calibri" w:cs="Arial"/>
                <w:bCs/>
                <w:color w:val="000000"/>
                <w:lang w:val="en-US" w:eastAsia="en-GB"/>
              </w:rPr>
              <w:t>Unit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775CD" w14:textId="77777777" w:rsidR="009D0C0B" w:rsidRPr="00242452" w:rsidRDefault="00FA480B">
            <w:pPr>
              <w:autoSpaceDE w:val="0"/>
              <w:spacing w:line="260" w:lineRule="atLeast"/>
              <w:rPr>
                <w:lang w:val="en-US"/>
              </w:rPr>
            </w:pPr>
            <w:r w:rsidRPr="00242452">
              <w:rPr>
                <w:rFonts w:eastAsia="Calibri" w:cs="Arial"/>
                <w:bCs/>
                <w:color w:val="000000"/>
                <w:lang w:val="en-US" w:eastAsia="en-GB"/>
              </w:rPr>
              <w:t>Remarks</w:t>
            </w:r>
          </w:p>
        </w:tc>
      </w:tr>
      <w:tr w:rsidR="008A41FE" w:rsidRPr="00242452" w14:paraId="4ACE39CA" w14:textId="77777777" w:rsidTr="008C7E73">
        <w:trPr>
          <w:trHeight w:val="75"/>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E7CF4F4" w14:textId="7A68EBA9" w:rsidR="008A41FE" w:rsidRPr="00242452" w:rsidRDefault="007E1998">
            <w:pPr>
              <w:autoSpaceDE w:val="0"/>
              <w:snapToGrid w:val="0"/>
              <w:spacing w:line="260" w:lineRule="atLeast"/>
              <w:rPr>
                <w:rFonts w:eastAsia="Calibri" w:cs="Arial"/>
                <w:b/>
                <w:color w:val="000000"/>
                <w:lang w:val="en-US" w:eastAsia="en-GB"/>
              </w:rPr>
            </w:pPr>
            <w:r w:rsidRPr="00242452">
              <w:rPr>
                <w:rFonts w:eastAsia="Calibri" w:cs="Arial"/>
                <w:b/>
                <w:color w:val="000000"/>
                <w:lang w:val="en-US" w:eastAsia="en-GB"/>
              </w:rPr>
              <w:t>Imiprothrin</w:t>
            </w:r>
          </w:p>
        </w:tc>
      </w:tr>
      <w:tr w:rsidR="009D0C0B" w:rsidRPr="00242452" w14:paraId="243CF260" w14:textId="77777777" w:rsidTr="008C7E73">
        <w:trPr>
          <w:trHeight w:val="75"/>
        </w:trPr>
        <w:tc>
          <w:tcPr>
            <w:tcW w:w="4820" w:type="dxa"/>
            <w:tcBorders>
              <w:top w:val="single" w:sz="4" w:space="0" w:color="000000"/>
              <w:left w:val="single" w:sz="4" w:space="0" w:color="000000"/>
              <w:bottom w:val="single" w:sz="4" w:space="0" w:color="000000"/>
            </w:tcBorders>
            <w:shd w:val="clear" w:color="auto" w:fill="FFFFFF"/>
            <w:vAlign w:val="center"/>
          </w:tcPr>
          <w:p w14:paraId="06D78F75" w14:textId="77777777" w:rsidR="009D0C0B" w:rsidRPr="00242452" w:rsidRDefault="00FA480B">
            <w:pPr>
              <w:autoSpaceDE w:val="0"/>
              <w:spacing w:line="260" w:lineRule="atLeast"/>
              <w:rPr>
                <w:rFonts w:eastAsia="Calibri" w:cs="Arial"/>
                <w:color w:val="000000"/>
                <w:lang w:val="en-US" w:eastAsia="en-GB"/>
              </w:rPr>
            </w:pPr>
            <w:r w:rsidRPr="00242452">
              <w:rPr>
                <w:rFonts w:eastAsia="Calibri" w:cs="Arial"/>
                <w:color w:val="000000"/>
                <w:lang w:val="en-US" w:eastAsia="en-GB"/>
              </w:rPr>
              <w:t>Molecular weight</w:t>
            </w:r>
          </w:p>
        </w:tc>
        <w:tc>
          <w:tcPr>
            <w:tcW w:w="1701" w:type="dxa"/>
            <w:tcBorders>
              <w:top w:val="single" w:sz="4" w:space="0" w:color="000000"/>
              <w:left w:val="single" w:sz="4" w:space="0" w:color="000000"/>
              <w:bottom w:val="single" w:sz="4" w:space="0" w:color="000000"/>
            </w:tcBorders>
            <w:shd w:val="clear" w:color="auto" w:fill="FFFFFF"/>
            <w:vAlign w:val="center"/>
          </w:tcPr>
          <w:p w14:paraId="16A73653" w14:textId="01152A87" w:rsidR="009D0C0B" w:rsidRPr="00242452" w:rsidRDefault="00592290">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318.37</w:t>
            </w:r>
          </w:p>
        </w:tc>
        <w:tc>
          <w:tcPr>
            <w:tcW w:w="1559" w:type="dxa"/>
            <w:tcBorders>
              <w:top w:val="single" w:sz="4" w:space="0" w:color="000000"/>
              <w:left w:val="single" w:sz="4" w:space="0" w:color="000000"/>
              <w:bottom w:val="single" w:sz="4" w:space="0" w:color="000000"/>
            </w:tcBorders>
            <w:shd w:val="clear" w:color="auto" w:fill="FFFFFF"/>
            <w:vAlign w:val="center"/>
          </w:tcPr>
          <w:p w14:paraId="27DBD82F" w14:textId="611647BE" w:rsidR="009D0C0B" w:rsidRPr="00242452" w:rsidRDefault="00BD3A3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g.mol</w:t>
            </w:r>
            <w:r w:rsidRPr="00242452">
              <w:rPr>
                <w:rFonts w:eastAsia="Calibri" w:cs="Arial"/>
                <w:color w:val="000000"/>
                <w:vertAlign w:val="superscript"/>
                <w:lang w:val="en-US" w:eastAsia="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1483C" w14:textId="77777777" w:rsidR="009D0C0B" w:rsidRPr="00242452" w:rsidRDefault="009D0C0B">
            <w:pPr>
              <w:autoSpaceDE w:val="0"/>
              <w:snapToGrid w:val="0"/>
              <w:spacing w:line="260" w:lineRule="atLeast"/>
              <w:rPr>
                <w:rFonts w:eastAsia="Calibri" w:cs="Arial"/>
                <w:color w:val="000000"/>
                <w:lang w:val="en-US" w:eastAsia="en-GB"/>
              </w:rPr>
            </w:pPr>
          </w:p>
        </w:tc>
      </w:tr>
      <w:tr w:rsidR="009D0C0B" w:rsidRPr="00242452" w14:paraId="731D675B" w14:textId="77777777" w:rsidTr="008C7E73">
        <w:trPr>
          <w:trHeight w:val="75"/>
        </w:trPr>
        <w:tc>
          <w:tcPr>
            <w:tcW w:w="4820" w:type="dxa"/>
            <w:tcBorders>
              <w:top w:val="single" w:sz="4" w:space="0" w:color="000000"/>
              <w:left w:val="single" w:sz="4" w:space="0" w:color="000000"/>
              <w:bottom w:val="single" w:sz="4" w:space="0" w:color="000000"/>
            </w:tcBorders>
            <w:shd w:val="clear" w:color="auto" w:fill="FFFFFF"/>
            <w:vAlign w:val="center"/>
          </w:tcPr>
          <w:p w14:paraId="3A84A26B" w14:textId="792A597E" w:rsidR="009D0C0B" w:rsidRPr="00242452" w:rsidRDefault="00FA480B">
            <w:pPr>
              <w:autoSpaceDE w:val="0"/>
              <w:spacing w:line="260" w:lineRule="atLeast"/>
              <w:rPr>
                <w:rFonts w:eastAsia="Calibri" w:cs="Arial"/>
                <w:color w:val="000000"/>
                <w:lang w:val="en-US" w:eastAsia="en-GB"/>
              </w:rPr>
            </w:pPr>
            <w:r w:rsidRPr="00242452">
              <w:rPr>
                <w:rFonts w:eastAsia="Calibri" w:cs="Arial"/>
                <w:color w:val="000000"/>
                <w:lang w:val="en-US" w:eastAsia="en-GB"/>
              </w:rPr>
              <w:t>Vapour pres</w:t>
            </w:r>
            <w:r w:rsidR="00BD3A38" w:rsidRPr="00242452">
              <w:rPr>
                <w:rFonts w:eastAsia="Calibri" w:cs="Arial"/>
                <w:color w:val="000000"/>
                <w:lang w:val="en-US" w:eastAsia="en-GB"/>
              </w:rPr>
              <w:t>sure (at 2</w:t>
            </w:r>
            <w:r w:rsidR="002F145C" w:rsidRPr="00242452">
              <w:rPr>
                <w:rFonts w:eastAsia="Calibri" w:cs="Arial"/>
                <w:color w:val="000000"/>
                <w:lang w:val="en-US" w:eastAsia="en-GB"/>
              </w:rPr>
              <w:t>5</w:t>
            </w:r>
            <w:r w:rsidR="00BD3A38" w:rsidRPr="00242452">
              <w:rPr>
                <w:rFonts w:eastAsia="Calibri" w:cs="Arial"/>
                <w:color w:val="000000"/>
                <w:lang w:val="en-US" w:eastAsia="en-GB"/>
              </w:rPr>
              <w:t>°</w:t>
            </w:r>
            <w:r w:rsidRPr="00242452">
              <w:rPr>
                <w:rFonts w:eastAsia="Calibri" w:cs="Arial"/>
                <w:color w:val="000000"/>
                <w:lang w:val="en-US" w:eastAsia="en-GB"/>
              </w:rPr>
              <w:t>C)</w:t>
            </w:r>
          </w:p>
        </w:tc>
        <w:tc>
          <w:tcPr>
            <w:tcW w:w="1701" w:type="dxa"/>
            <w:tcBorders>
              <w:top w:val="single" w:sz="4" w:space="0" w:color="000000"/>
              <w:left w:val="single" w:sz="4" w:space="0" w:color="000000"/>
              <w:bottom w:val="single" w:sz="4" w:space="0" w:color="000000"/>
            </w:tcBorders>
            <w:shd w:val="clear" w:color="auto" w:fill="FFFFFF"/>
            <w:vAlign w:val="center"/>
          </w:tcPr>
          <w:p w14:paraId="0D57B55F" w14:textId="20CCF5F6" w:rsidR="009D0C0B" w:rsidRPr="00242452" w:rsidRDefault="002F145C" w:rsidP="002F145C">
            <w:pPr>
              <w:suppressAutoHyphens w:val="0"/>
              <w:rPr>
                <w:rFonts w:eastAsia="Calibri" w:cs="Arial"/>
                <w:color w:val="000000"/>
                <w:lang w:val="en-US" w:eastAsia="en-GB"/>
              </w:rPr>
            </w:pPr>
            <w:r w:rsidRPr="00242452">
              <w:rPr>
                <w:rFonts w:eastAsia="Calibri" w:cs="Arial"/>
                <w:color w:val="000000"/>
                <w:lang w:val="en-US" w:eastAsia="en-GB"/>
              </w:rPr>
              <w:t>1.86E-06</w:t>
            </w:r>
          </w:p>
        </w:tc>
        <w:tc>
          <w:tcPr>
            <w:tcW w:w="1559" w:type="dxa"/>
            <w:tcBorders>
              <w:top w:val="single" w:sz="4" w:space="0" w:color="000000"/>
              <w:left w:val="single" w:sz="4" w:space="0" w:color="000000"/>
              <w:bottom w:val="single" w:sz="4" w:space="0" w:color="000000"/>
            </w:tcBorders>
            <w:shd w:val="clear" w:color="auto" w:fill="FFFFFF"/>
            <w:vAlign w:val="center"/>
          </w:tcPr>
          <w:p w14:paraId="78D5B076" w14:textId="77777777" w:rsidR="009D0C0B" w:rsidRPr="00242452" w:rsidRDefault="00FA480B">
            <w:pPr>
              <w:autoSpaceDE w:val="0"/>
              <w:spacing w:line="260" w:lineRule="atLeast"/>
              <w:rPr>
                <w:rFonts w:eastAsia="Calibri" w:cs="Arial"/>
                <w:color w:val="000000"/>
                <w:lang w:val="en-US" w:eastAsia="en-GB"/>
              </w:rPr>
            </w:pPr>
            <w:r w:rsidRPr="00242452">
              <w:rPr>
                <w:rFonts w:eastAsia="Calibri" w:cs="Arial"/>
                <w:color w:val="000000"/>
                <w:lang w:val="en-US" w:eastAsia="en-GB"/>
              </w:rPr>
              <w:t>Pa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F8C7D" w14:textId="77777777" w:rsidR="009D0C0B" w:rsidRPr="00242452" w:rsidRDefault="009D0C0B">
            <w:pPr>
              <w:autoSpaceDE w:val="0"/>
              <w:snapToGrid w:val="0"/>
              <w:spacing w:line="260" w:lineRule="atLeast"/>
              <w:rPr>
                <w:rFonts w:eastAsia="Calibri" w:cs="Arial"/>
                <w:color w:val="000000"/>
                <w:lang w:val="en-US" w:eastAsia="en-GB"/>
              </w:rPr>
            </w:pPr>
          </w:p>
        </w:tc>
      </w:tr>
      <w:tr w:rsidR="009D0C0B" w:rsidRPr="00242452" w14:paraId="7A26EE02" w14:textId="77777777" w:rsidTr="008C7E73">
        <w:trPr>
          <w:trHeight w:val="75"/>
        </w:trPr>
        <w:tc>
          <w:tcPr>
            <w:tcW w:w="4820" w:type="dxa"/>
            <w:tcBorders>
              <w:top w:val="single" w:sz="4" w:space="0" w:color="000000"/>
              <w:left w:val="single" w:sz="4" w:space="0" w:color="000000"/>
              <w:bottom w:val="single" w:sz="4" w:space="0" w:color="000000"/>
            </w:tcBorders>
            <w:shd w:val="clear" w:color="auto" w:fill="FFFFFF"/>
            <w:vAlign w:val="center"/>
          </w:tcPr>
          <w:p w14:paraId="4A1306FE" w14:textId="56083209" w:rsidR="009D0C0B" w:rsidRPr="00242452" w:rsidRDefault="00E7145C" w:rsidP="002F145C">
            <w:pPr>
              <w:autoSpaceDE w:val="0"/>
              <w:spacing w:line="260" w:lineRule="atLeast"/>
              <w:rPr>
                <w:rFonts w:eastAsia="Calibri" w:cs="Arial"/>
                <w:color w:val="000000"/>
                <w:lang w:val="en-US" w:eastAsia="en-GB"/>
              </w:rPr>
            </w:pPr>
            <w:r w:rsidRPr="00242452">
              <w:rPr>
                <w:rFonts w:eastAsia="Calibri" w:cs="Arial"/>
                <w:color w:val="000000"/>
                <w:lang w:val="en-US" w:eastAsia="en-GB"/>
              </w:rPr>
              <w:t>Water solubility (at  2</w:t>
            </w:r>
            <w:r w:rsidR="002F145C" w:rsidRPr="00242452">
              <w:rPr>
                <w:rFonts w:eastAsia="Calibri" w:cs="Arial"/>
                <w:color w:val="000000"/>
                <w:lang w:val="en-US" w:eastAsia="en-GB"/>
              </w:rPr>
              <w:t>5</w:t>
            </w:r>
            <w:r w:rsidR="00FA480B" w:rsidRPr="00242452">
              <w:rPr>
                <w:rFonts w:eastAsia="Calibri" w:cs="Arial"/>
                <w:color w:val="000000"/>
                <w:lang w:val="en-US" w:eastAsia="en-GB"/>
              </w:rPr>
              <w:t>°C)</w:t>
            </w:r>
          </w:p>
        </w:tc>
        <w:tc>
          <w:tcPr>
            <w:tcW w:w="1701" w:type="dxa"/>
            <w:tcBorders>
              <w:top w:val="single" w:sz="4" w:space="0" w:color="000000"/>
              <w:left w:val="single" w:sz="4" w:space="0" w:color="000000"/>
              <w:bottom w:val="single" w:sz="4" w:space="0" w:color="000000"/>
            </w:tcBorders>
            <w:shd w:val="clear" w:color="auto" w:fill="FFFFFF"/>
            <w:vAlign w:val="center"/>
          </w:tcPr>
          <w:p w14:paraId="57001EB4" w14:textId="46705396" w:rsidR="009D0C0B" w:rsidRPr="00242452" w:rsidRDefault="002F145C">
            <w:pPr>
              <w:autoSpaceDE w:val="0"/>
              <w:snapToGrid w:val="0"/>
              <w:spacing w:line="260" w:lineRule="atLeast"/>
              <w:ind w:right="175"/>
              <w:rPr>
                <w:rFonts w:eastAsia="Calibri" w:cs="Arial"/>
                <w:color w:val="000000"/>
                <w:lang w:val="en-US" w:eastAsia="en-GB"/>
              </w:rPr>
            </w:pPr>
            <w:r w:rsidRPr="00242452">
              <w:rPr>
                <w:rFonts w:eastAsia="Calibri" w:cs="Arial"/>
                <w:color w:val="000000"/>
                <w:lang w:val="en-US" w:eastAsia="en-GB"/>
              </w:rPr>
              <w:t>93.5</w:t>
            </w:r>
          </w:p>
        </w:tc>
        <w:tc>
          <w:tcPr>
            <w:tcW w:w="1559" w:type="dxa"/>
            <w:tcBorders>
              <w:top w:val="single" w:sz="4" w:space="0" w:color="000000"/>
              <w:left w:val="single" w:sz="4" w:space="0" w:color="000000"/>
              <w:bottom w:val="single" w:sz="4" w:space="0" w:color="000000"/>
            </w:tcBorders>
            <w:shd w:val="clear" w:color="auto" w:fill="FFFFFF"/>
            <w:vAlign w:val="center"/>
          </w:tcPr>
          <w:p w14:paraId="3AA6D6D4" w14:textId="3F41E1AC" w:rsidR="009D0C0B" w:rsidRPr="00242452" w:rsidRDefault="00CB6169" w:rsidP="00CB6169">
            <w:pPr>
              <w:autoSpaceDE w:val="0"/>
              <w:spacing w:line="260" w:lineRule="atLeast"/>
              <w:rPr>
                <w:rFonts w:eastAsia="Calibri" w:cs="Arial"/>
                <w:color w:val="000000"/>
                <w:lang w:val="en-US" w:eastAsia="en-GB"/>
              </w:rPr>
            </w:pPr>
            <w:r w:rsidRPr="00242452">
              <w:rPr>
                <w:rFonts w:eastAsia="Calibri" w:cs="Arial"/>
                <w:color w:val="000000"/>
                <w:lang w:val="en-US" w:eastAsia="en-GB"/>
              </w:rPr>
              <w:t>m</w:t>
            </w:r>
            <w:r w:rsidR="00FA480B" w:rsidRPr="00242452">
              <w:rPr>
                <w:rFonts w:eastAsia="Calibri" w:cs="Arial"/>
                <w:color w:val="000000"/>
                <w:lang w:val="en-US" w:eastAsia="en-GB"/>
              </w:rPr>
              <w:t>g</w:t>
            </w:r>
            <w:r w:rsidRPr="00242452">
              <w:rPr>
                <w:rFonts w:eastAsia="Calibri" w:cs="Arial"/>
                <w:color w:val="000000"/>
                <w:lang w:val="en-US" w:eastAsia="en-GB"/>
              </w:rPr>
              <w:t>.L</w:t>
            </w:r>
            <w:r w:rsidRPr="00242452">
              <w:rPr>
                <w:rFonts w:eastAsia="Calibri" w:cs="Arial"/>
                <w:color w:val="000000"/>
                <w:vertAlign w:val="superscript"/>
                <w:lang w:val="en-US" w:eastAsia="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C4B06" w14:textId="41B827D7" w:rsidR="009D0C0B" w:rsidRPr="00242452" w:rsidRDefault="007750FA">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At pH6.5</w:t>
            </w:r>
          </w:p>
        </w:tc>
      </w:tr>
      <w:tr w:rsidR="009D0C0B" w:rsidRPr="00242452" w14:paraId="01C2B514" w14:textId="77777777" w:rsidTr="008C7E73">
        <w:trPr>
          <w:trHeight w:val="75"/>
        </w:trPr>
        <w:tc>
          <w:tcPr>
            <w:tcW w:w="4820" w:type="dxa"/>
            <w:tcBorders>
              <w:top w:val="single" w:sz="4" w:space="0" w:color="000000"/>
              <w:left w:val="single" w:sz="4" w:space="0" w:color="000000"/>
              <w:bottom w:val="single" w:sz="4" w:space="0" w:color="000000"/>
            </w:tcBorders>
            <w:shd w:val="clear" w:color="auto" w:fill="FFFFFF"/>
            <w:vAlign w:val="center"/>
          </w:tcPr>
          <w:p w14:paraId="4285B1D8" w14:textId="0518600B" w:rsidR="009D0C0B" w:rsidRPr="00884700" w:rsidRDefault="00FA480B">
            <w:pPr>
              <w:autoSpaceDE w:val="0"/>
              <w:spacing w:line="260" w:lineRule="atLeast"/>
              <w:rPr>
                <w:rFonts w:eastAsia="Calibri" w:cs="Arial"/>
                <w:color w:val="000000"/>
                <w:lang w:val="fr-FR" w:eastAsia="en-GB"/>
              </w:rPr>
            </w:pPr>
            <w:r w:rsidRPr="00884700">
              <w:rPr>
                <w:rFonts w:eastAsia="Calibri" w:cs="Arial"/>
                <w:color w:val="000000"/>
                <w:lang w:val="fr-FR" w:eastAsia="en-GB"/>
              </w:rPr>
              <w:t>Log Octanol/water partition coefficient</w:t>
            </w:r>
            <w:r w:rsidR="007E1998" w:rsidRPr="00884700">
              <w:rPr>
                <w:rFonts w:eastAsia="Calibri" w:cs="Arial"/>
                <w:color w:val="000000"/>
                <w:lang w:val="fr-FR" w:eastAsia="en-GB"/>
              </w:rPr>
              <w:t xml:space="preserve"> (LogK</w:t>
            </w:r>
            <w:r w:rsidR="007E1998" w:rsidRPr="00884700">
              <w:rPr>
                <w:rFonts w:eastAsia="Calibri" w:cs="Arial"/>
                <w:color w:val="000000"/>
                <w:vertAlign w:val="subscript"/>
                <w:lang w:val="fr-FR" w:eastAsia="en-GB"/>
              </w:rPr>
              <w:t>ow</w:t>
            </w:r>
            <w:r w:rsidR="007E1998" w:rsidRPr="00884700">
              <w:rPr>
                <w:rFonts w:eastAsia="Calibri" w:cs="Arial"/>
                <w:color w:val="000000"/>
                <w:lang w:val="fr-FR" w:eastAsia="en-GB"/>
              </w:rPr>
              <w:t>)</w:t>
            </w:r>
            <w:r w:rsidR="008A41FE" w:rsidRPr="00884700">
              <w:rPr>
                <w:rFonts w:eastAsia="Calibri" w:cs="Arial"/>
                <w:color w:val="000000"/>
                <w:lang w:val="fr-FR" w:eastAsia="en-GB"/>
              </w:rPr>
              <w:t xml:space="preserve"> </w:t>
            </w:r>
          </w:p>
        </w:tc>
        <w:tc>
          <w:tcPr>
            <w:tcW w:w="1701" w:type="dxa"/>
            <w:tcBorders>
              <w:top w:val="single" w:sz="4" w:space="0" w:color="000000"/>
              <w:left w:val="single" w:sz="4" w:space="0" w:color="000000"/>
              <w:bottom w:val="single" w:sz="4" w:space="0" w:color="000000"/>
            </w:tcBorders>
            <w:shd w:val="clear" w:color="auto" w:fill="FFFFFF"/>
            <w:vAlign w:val="center"/>
          </w:tcPr>
          <w:p w14:paraId="1E0493B2" w14:textId="25DAB33E" w:rsidR="009D0C0B" w:rsidRPr="00242452" w:rsidRDefault="002F145C">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2.9</w:t>
            </w:r>
          </w:p>
        </w:tc>
        <w:tc>
          <w:tcPr>
            <w:tcW w:w="1559" w:type="dxa"/>
            <w:tcBorders>
              <w:top w:val="single" w:sz="4" w:space="0" w:color="000000"/>
              <w:left w:val="single" w:sz="4" w:space="0" w:color="000000"/>
              <w:bottom w:val="single" w:sz="4" w:space="0" w:color="000000"/>
            </w:tcBorders>
            <w:shd w:val="clear" w:color="auto" w:fill="FFFFFF"/>
            <w:vAlign w:val="center"/>
          </w:tcPr>
          <w:p w14:paraId="30A2E08B" w14:textId="77777777" w:rsidR="009D0C0B" w:rsidRPr="00242452" w:rsidRDefault="00FA480B">
            <w:pPr>
              <w:autoSpaceDE w:val="0"/>
              <w:spacing w:line="260" w:lineRule="atLeast"/>
              <w:rPr>
                <w:rFonts w:eastAsia="Calibri" w:cs="Arial"/>
                <w:color w:val="000000"/>
                <w:lang w:val="en-US" w:eastAsia="en-GB"/>
              </w:rPr>
            </w:pPr>
            <w:r w:rsidRPr="00242452">
              <w:rPr>
                <w:rFonts w:eastAsia="Calibri" w:cs="Arial"/>
                <w:color w:val="000000"/>
                <w:lang w:val="en-US" w:eastAsia="en-GB"/>
              </w:rPr>
              <w:t>Log 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CF5E8" w14:textId="0DE8F150" w:rsidR="009D0C0B" w:rsidRPr="00242452" w:rsidRDefault="009D0C0B">
            <w:pPr>
              <w:autoSpaceDE w:val="0"/>
              <w:snapToGrid w:val="0"/>
              <w:spacing w:line="260" w:lineRule="atLeast"/>
              <w:rPr>
                <w:rFonts w:eastAsia="Calibri" w:cs="Arial"/>
                <w:color w:val="000000"/>
                <w:lang w:val="en-US" w:eastAsia="en-GB"/>
              </w:rPr>
            </w:pPr>
          </w:p>
        </w:tc>
      </w:tr>
      <w:tr w:rsidR="009D0C0B" w:rsidRPr="00242452" w14:paraId="0CF198BA" w14:textId="77777777" w:rsidTr="008C7E73">
        <w:trPr>
          <w:trHeight w:val="75"/>
        </w:trPr>
        <w:tc>
          <w:tcPr>
            <w:tcW w:w="4820" w:type="dxa"/>
            <w:tcBorders>
              <w:top w:val="single" w:sz="4" w:space="0" w:color="000000"/>
              <w:left w:val="single" w:sz="4" w:space="0" w:color="000000"/>
              <w:bottom w:val="single" w:sz="4" w:space="0" w:color="000000"/>
            </w:tcBorders>
            <w:shd w:val="clear" w:color="auto" w:fill="FFFFFF"/>
            <w:vAlign w:val="center"/>
          </w:tcPr>
          <w:p w14:paraId="25A9740B" w14:textId="356F76A4" w:rsidR="009D0C0B" w:rsidRPr="00242452" w:rsidRDefault="00FA480B">
            <w:pPr>
              <w:autoSpaceDE w:val="0"/>
              <w:spacing w:line="260" w:lineRule="atLeast"/>
              <w:rPr>
                <w:rFonts w:eastAsia="Calibri" w:cs="Arial"/>
                <w:color w:val="000000"/>
                <w:lang w:val="en-US" w:eastAsia="en-GB"/>
              </w:rPr>
            </w:pPr>
            <w:r w:rsidRPr="00242452">
              <w:rPr>
                <w:rFonts w:eastAsia="Calibri" w:cs="Arial"/>
                <w:color w:val="000000"/>
                <w:lang w:val="en-US" w:eastAsia="en-GB"/>
              </w:rPr>
              <w:t>Organic car</w:t>
            </w:r>
            <w:r w:rsidR="007E1998" w:rsidRPr="00242452">
              <w:rPr>
                <w:rFonts w:eastAsia="Calibri" w:cs="Arial"/>
                <w:color w:val="000000"/>
                <w:lang w:val="en-US" w:eastAsia="en-GB"/>
              </w:rPr>
              <w:t xml:space="preserve">bon/water partition coefficient </w:t>
            </w:r>
            <w:r w:rsidRPr="00242452">
              <w:rPr>
                <w:rFonts w:eastAsia="Calibri" w:cs="Arial"/>
                <w:color w:val="000000"/>
                <w:lang w:val="en-US" w:eastAsia="en-GB"/>
              </w:rPr>
              <w:t>(K</w:t>
            </w:r>
            <w:r w:rsidRPr="00242452">
              <w:rPr>
                <w:rFonts w:eastAsia="Calibri" w:cs="Arial"/>
                <w:color w:val="000000"/>
                <w:vertAlign w:val="subscript"/>
                <w:lang w:val="en-US" w:eastAsia="en-GB"/>
              </w:rPr>
              <w:t>oc</w:t>
            </w:r>
            <w:r w:rsidRPr="00242452">
              <w:rPr>
                <w:rFonts w:eastAsia="Calibri" w:cs="Arial"/>
                <w:color w:val="000000"/>
                <w:lang w:val="en-US" w:eastAsia="en-GB"/>
              </w:rPr>
              <w:t>)</w:t>
            </w:r>
          </w:p>
        </w:tc>
        <w:tc>
          <w:tcPr>
            <w:tcW w:w="1701" w:type="dxa"/>
            <w:tcBorders>
              <w:top w:val="single" w:sz="4" w:space="0" w:color="000000"/>
              <w:left w:val="single" w:sz="4" w:space="0" w:color="000000"/>
              <w:bottom w:val="single" w:sz="4" w:space="0" w:color="000000"/>
            </w:tcBorders>
            <w:shd w:val="clear" w:color="auto" w:fill="FFFFFF"/>
            <w:vAlign w:val="center"/>
          </w:tcPr>
          <w:p w14:paraId="70D5912D" w14:textId="2DF9B88C" w:rsidR="009D0C0B" w:rsidRPr="00242452" w:rsidRDefault="009A7BF2">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268</w:t>
            </w:r>
          </w:p>
        </w:tc>
        <w:tc>
          <w:tcPr>
            <w:tcW w:w="1559" w:type="dxa"/>
            <w:tcBorders>
              <w:top w:val="single" w:sz="4" w:space="0" w:color="000000"/>
              <w:left w:val="single" w:sz="4" w:space="0" w:color="000000"/>
              <w:bottom w:val="single" w:sz="4" w:space="0" w:color="000000"/>
            </w:tcBorders>
            <w:shd w:val="clear" w:color="auto" w:fill="FFFFFF"/>
            <w:vAlign w:val="center"/>
          </w:tcPr>
          <w:p w14:paraId="4C2F719E" w14:textId="3DA23572" w:rsidR="009D0C0B" w:rsidRPr="00242452" w:rsidRDefault="00CB6169">
            <w:pPr>
              <w:autoSpaceDE w:val="0"/>
              <w:spacing w:line="260" w:lineRule="atLeast"/>
              <w:rPr>
                <w:rFonts w:eastAsia="Calibri" w:cs="Arial"/>
                <w:color w:val="000000"/>
                <w:lang w:val="en-US" w:eastAsia="en-GB"/>
              </w:rPr>
            </w:pPr>
            <w:r w:rsidRPr="00242452">
              <w:rPr>
                <w:rFonts w:eastAsia="Calibri" w:cs="Arial"/>
                <w:color w:val="000000"/>
                <w:lang w:val="en-US" w:eastAsia="en-GB"/>
              </w:rPr>
              <w:t>L.</w:t>
            </w:r>
            <w:r w:rsidR="00FA480B" w:rsidRPr="00242452">
              <w:rPr>
                <w:rFonts w:eastAsia="Calibri" w:cs="Arial"/>
                <w:color w:val="000000"/>
                <w:lang w:val="en-US" w:eastAsia="en-GB"/>
              </w:rPr>
              <w:t>kg</w:t>
            </w:r>
            <w:r w:rsidRPr="00242452">
              <w:rPr>
                <w:rFonts w:eastAsia="Calibri" w:cs="Arial"/>
                <w:color w:val="000000"/>
                <w:vertAlign w:val="superscript"/>
                <w:lang w:val="en-US" w:eastAsia="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6A76B" w14:textId="77777777" w:rsidR="009D0C0B" w:rsidRPr="00242452" w:rsidRDefault="009D0C0B">
            <w:pPr>
              <w:autoSpaceDE w:val="0"/>
              <w:snapToGrid w:val="0"/>
              <w:spacing w:line="260" w:lineRule="atLeast"/>
              <w:rPr>
                <w:rFonts w:eastAsia="Calibri" w:cs="Arial"/>
                <w:color w:val="000000"/>
                <w:lang w:val="en-US" w:eastAsia="en-GB"/>
              </w:rPr>
            </w:pPr>
          </w:p>
        </w:tc>
      </w:tr>
      <w:tr w:rsidR="009D0C0B" w:rsidRPr="00242452" w14:paraId="577D199D"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2B7CDDC8" w14:textId="30A22D06" w:rsidR="009D0C0B" w:rsidRPr="00242452" w:rsidRDefault="008A41FE" w:rsidP="008A41FE">
            <w:pPr>
              <w:autoSpaceDE w:val="0"/>
              <w:spacing w:line="260" w:lineRule="atLeast"/>
              <w:rPr>
                <w:rFonts w:eastAsia="Calibri" w:cs="Arial"/>
                <w:color w:val="000000"/>
                <w:lang w:val="en-US" w:eastAsia="en-GB"/>
              </w:rPr>
            </w:pPr>
            <w:r w:rsidRPr="00242452">
              <w:rPr>
                <w:rFonts w:eastAsia="Calibri" w:cs="Arial"/>
                <w:color w:val="000000"/>
                <w:lang w:val="en-US" w:eastAsia="en-GB"/>
              </w:rPr>
              <w:t xml:space="preserve">Henry’s Law Constant (at </w:t>
            </w:r>
            <w:r w:rsidR="009A7BF2" w:rsidRPr="00242452">
              <w:rPr>
                <w:rFonts w:eastAsia="Calibri" w:cs="Arial"/>
                <w:color w:val="000000"/>
                <w:lang w:val="en-US" w:eastAsia="en-GB"/>
              </w:rPr>
              <w:t>25</w:t>
            </w:r>
            <w:r w:rsidRPr="00242452">
              <w:rPr>
                <w:rFonts w:eastAsia="Calibri" w:cs="Arial"/>
                <w:color w:val="000000"/>
                <w:lang w:val="en-US" w:eastAsia="en-GB"/>
              </w:rPr>
              <w:t>°</w:t>
            </w:r>
            <w:r w:rsidR="00FA480B" w:rsidRPr="00242452">
              <w:rPr>
                <w:rFonts w:eastAsia="Calibri" w:cs="Arial"/>
                <w:color w:val="000000"/>
                <w:lang w:val="en-US" w:eastAsia="en-GB"/>
              </w:rPr>
              <w:t xml:space="preserve"> C</w:t>
            </w:r>
            <w:r w:rsidRPr="00242452">
              <w:rPr>
                <w:rFonts w:eastAsia="Calibri" w:cs="Arial"/>
                <w:color w:val="000000"/>
                <w:lang w:val="en-US" w:eastAsia="en-GB"/>
              </w:rPr>
              <w:t>)</w:t>
            </w:r>
          </w:p>
        </w:tc>
        <w:tc>
          <w:tcPr>
            <w:tcW w:w="1701" w:type="dxa"/>
            <w:tcBorders>
              <w:top w:val="single" w:sz="4" w:space="0" w:color="000000"/>
              <w:left w:val="single" w:sz="4" w:space="0" w:color="000000"/>
              <w:bottom w:val="single" w:sz="4" w:space="0" w:color="000000"/>
            </w:tcBorders>
            <w:shd w:val="clear" w:color="auto" w:fill="FFFFFF"/>
            <w:vAlign w:val="center"/>
          </w:tcPr>
          <w:p w14:paraId="7054FCB2" w14:textId="4B65EB8A" w:rsidR="009D0C0B" w:rsidRPr="00242452" w:rsidRDefault="009A7BF2" w:rsidP="009A7BF2">
            <w:pPr>
              <w:suppressAutoHyphens w:val="0"/>
              <w:rPr>
                <w:rFonts w:cs="Arial"/>
                <w:lang w:val="en-US" w:eastAsia="fr-FR"/>
              </w:rPr>
            </w:pPr>
            <w:r w:rsidRPr="00242452">
              <w:rPr>
                <w:rFonts w:eastAsia="Calibri" w:cs="Arial"/>
                <w:color w:val="000000"/>
                <w:lang w:val="en-US" w:eastAsia="en-GB"/>
              </w:rPr>
              <w:t>6.33E-06</w:t>
            </w:r>
          </w:p>
        </w:tc>
        <w:tc>
          <w:tcPr>
            <w:tcW w:w="1559" w:type="dxa"/>
            <w:tcBorders>
              <w:top w:val="single" w:sz="4" w:space="0" w:color="000000"/>
              <w:left w:val="single" w:sz="4" w:space="0" w:color="000000"/>
              <w:bottom w:val="single" w:sz="4" w:space="0" w:color="000000"/>
            </w:tcBorders>
            <w:shd w:val="clear" w:color="auto" w:fill="FFFFFF"/>
            <w:vAlign w:val="center"/>
          </w:tcPr>
          <w:p w14:paraId="076F3DF7" w14:textId="0B5DE2B2" w:rsidR="009D0C0B" w:rsidRPr="00242452" w:rsidRDefault="00CB6169">
            <w:pPr>
              <w:autoSpaceDE w:val="0"/>
              <w:spacing w:line="260" w:lineRule="atLeast"/>
              <w:rPr>
                <w:rFonts w:eastAsia="Calibri" w:cs="Arial"/>
                <w:color w:val="000000"/>
                <w:lang w:val="en-US" w:eastAsia="en-GB"/>
              </w:rPr>
            </w:pPr>
            <w:r w:rsidRPr="00242452">
              <w:rPr>
                <w:rFonts w:eastAsia="Calibri" w:cs="Arial"/>
                <w:color w:val="000000"/>
                <w:lang w:val="en-US" w:eastAsia="en-GB"/>
              </w:rPr>
              <w:t>Pa.</w:t>
            </w:r>
            <w:r w:rsidR="00FA480B" w:rsidRPr="00242452">
              <w:rPr>
                <w:rFonts w:eastAsia="Calibri" w:cs="Arial"/>
                <w:color w:val="000000"/>
                <w:lang w:val="en-US" w:eastAsia="en-GB"/>
              </w:rPr>
              <w:t>m</w:t>
            </w:r>
            <w:r w:rsidRPr="00242452">
              <w:rPr>
                <w:rFonts w:eastAsia="Calibri" w:cs="Arial"/>
                <w:color w:val="000000"/>
                <w:vertAlign w:val="superscript"/>
                <w:lang w:val="en-US" w:eastAsia="en-GB"/>
              </w:rPr>
              <w:t>-3</w:t>
            </w:r>
            <w:r w:rsidRPr="00242452">
              <w:rPr>
                <w:rFonts w:eastAsia="Calibri" w:cs="Arial"/>
                <w:color w:val="000000"/>
                <w:lang w:val="en-US" w:eastAsia="en-GB"/>
              </w:rPr>
              <w:t>.</w:t>
            </w:r>
            <w:r w:rsidR="00FA480B" w:rsidRPr="00242452">
              <w:rPr>
                <w:rFonts w:eastAsia="Calibri" w:cs="Arial"/>
                <w:color w:val="000000"/>
                <w:lang w:val="en-US" w:eastAsia="en-GB"/>
              </w:rPr>
              <w:t>mol</w:t>
            </w:r>
            <w:r w:rsidRPr="00242452">
              <w:rPr>
                <w:rFonts w:eastAsia="Calibri" w:cs="Arial"/>
                <w:color w:val="000000"/>
                <w:vertAlign w:val="superscript"/>
                <w:lang w:val="en-US" w:eastAsia="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8E59A" w14:textId="46398E61" w:rsidR="009D0C0B" w:rsidRPr="00242452" w:rsidRDefault="009A7BF2">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calculated</w:t>
            </w:r>
          </w:p>
        </w:tc>
      </w:tr>
      <w:tr w:rsidR="009D0C0B" w:rsidRPr="00242452" w14:paraId="30DB088B" w14:textId="77777777" w:rsidTr="008C7E73">
        <w:trPr>
          <w:trHeight w:val="75"/>
        </w:trPr>
        <w:tc>
          <w:tcPr>
            <w:tcW w:w="4820" w:type="dxa"/>
            <w:tcBorders>
              <w:top w:val="single" w:sz="4" w:space="0" w:color="000000"/>
              <w:left w:val="single" w:sz="4" w:space="0" w:color="000000"/>
              <w:bottom w:val="single" w:sz="4" w:space="0" w:color="000000"/>
            </w:tcBorders>
            <w:shd w:val="clear" w:color="auto" w:fill="FFFFFF"/>
            <w:vAlign w:val="center"/>
          </w:tcPr>
          <w:p w14:paraId="754C7F9D" w14:textId="77777777" w:rsidR="009D0C0B" w:rsidRPr="00242452" w:rsidRDefault="00FA480B">
            <w:pPr>
              <w:autoSpaceDE w:val="0"/>
              <w:spacing w:line="260" w:lineRule="atLeast"/>
              <w:rPr>
                <w:rFonts w:eastAsia="Calibri" w:cs="Times New Roman"/>
                <w:i/>
                <w:color w:val="FF0000"/>
                <w:lang w:val="en-US" w:eastAsia="en-GB"/>
              </w:rPr>
            </w:pPr>
            <w:r w:rsidRPr="00242452">
              <w:rPr>
                <w:rFonts w:eastAsia="Calibri" w:cs="Arial"/>
                <w:color w:val="000000"/>
                <w:lang w:val="en-US" w:eastAsia="en-GB"/>
              </w:rPr>
              <w:t>Biodegradability</w:t>
            </w:r>
          </w:p>
        </w:tc>
        <w:tc>
          <w:tcPr>
            <w:tcW w:w="1701" w:type="dxa"/>
            <w:tcBorders>
              <w:top w:val="single" w:sz="4" w:space="0" w:color="000000"/>
              <w:left w:val="single" w:sz="4" w:space="0" w:color="000000"/>
              <w:bottom w:val="single" w:sz="4" w:space="0" w:color="000000"/>
            </w:tcBorders>
            <w:shd w:val="clear" w:color="auto" w:fill="FFFFFF"/>
            <w:vAlign w:val="center"/>
          </w:tcPr>
          <w:p w14:paraId="12C8933D" w14:textId="0970DFB4" w:rsidR="009D0C0B" w:rsidRPr="00242452" w:rsidRDefault="008A41FE" w:rsidP="008A41FE">
            <w:pPr>
              <w:autoSpaceDE w:val="0"/>
              <w:spacing w:line="260" w:lineRule="atLeast"/>
              <w:rPr>
                <w:rFonts w:eastAsia="Calibri" w:cs="Arial"/>
                <w:i/>
                <w:color w:val="000000"/>
                <w:lang w:val="en-US" w:eastAsia="en-GB"/>
              </w:rPr>
            </w:pPr>
            <w:r w:rsidRPr="00242452">
              <w:rPr>
                <w:rFonts w:eastAsia="Calibri" w:cs="Arial"/>
                <w:color w:val="000000"/>
                <w:lang w:val="en-US" w:eastAsia="en-GB"/>
              </w:rPr>
              <w:t>Not readily biodegradable</w:t>
            </w:r>
            <w:r w:rsidR="00FA480B" w:rsidRPr="00242452">
              <w:rPr>
                <w:rFonts w:eastAsia="Calibri" w:cs="Times New Roman"/>
                <w:i/>
                <w:color w:val="FF0000"/>
                <w:lang w:val="en-US" w:eastAsia="en-GB"/>
              </w:rPr>
              <w:t xml:space="preserve"> </w:t>
            </w:r>
          </w:p>
        </w:tc>
        <w:tc>
          <w:tcPr>
            <w:tcW w:w="1559" w:type="dxa"/>
            <w:tcBorders>
              <w:top w:val="single" w:sz="4" w:space="0" w:color="000000"/>
              <w:left w:val="single" w:sz="4" w:space="0" w:color="000000"/>
              <w:bottom w:val="single" w:sz="4" w:space="0" w:color="000000"/>
            </w:tcBorders>
            <w:shd w:val="clear" w:color="auto" w:fill="FFFFFF"/>
            <w:vAlign w:val="center"/>
          </w:tcPr>
          <w:p w14:paraId="33C53F89" w14:textId="77777777" w:rsidR="009D0C0B" w:rsidRPr="00242452" w:rsidRDefault="009D0C0B">
            <w:pPr>
              <w:autoSpaceDE w:val="0"/>
              <w:snapToGrid w:val="0"/>
              <w:spacing w:line="260" w:lineRule="atLeast"/>
              <w:rPr>
                <w:rFonts w:eastAsia="Calibri" w:cs="Arial"/>
                <w:i/>
                <w:color w:val="000000"/>
                <w:lang w:val="en-US"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34356" w14:textId="77777777" w:rsidR="009D0C0B" w:rsidRPr="00242452" w:rsidRDefault="009D0C0B">
            <w:pPr>
              <w:autoSpaceDE w:val="0"/>
              <w:snapToGrid w:val="0"/>
              <w:spacing w:line="260" w:lineRule="atLeast"/>
              <w:rPr>
                <w:rFonts w:eastAsia="Calibri" w:cs="Arial"/>
                <w:color w:val="000000"/>
                <w:lang w:val="en-US" w:eastAsia="en-GB"/>
              </w:rPr>
            </w:pPr>
          </w:p>
        </w:tc>
      </w:tr>
      <w:tr w:rsidR="009D0C0B" w:rsidRPr="00242452" w14:paraId="113930D1"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3EC5B6E5" w14:textId="78C62632" w:rsidR="009D0C0B" w:rsidRPr="00242452" w:rsidRDefault="00FA480B">
            <w:pPr>
              <w:autoSpaceDE w:val="0"/>
              <w:spacing w:line="260" w:lineRule="atLeast"/>
              <w:rPr>
                <w:rFonts w:eastAsia="Calibri" w:cs="Arial"/>
                <w:color w:val="000000"/>
                <w:lang w:val="en-US" w:eastAsia="en-GB"/>
              </w:rPr>
            </w:pPr>
            <w:r w:rsidRPr="00242452">
              <w:rPr>
                <w:rFonts w:eastAsia="Calibri" w:cs="Arial"/>
                <w:color w:val="000000"/>
                <w:lang w:val="en-US" w:eastAsia="en-GB"/>
              </w:rPr>
              <w:t>DT</w:t>
            </w:r>
            <w:r w:rsidRPr="00242452">
              <w:rPr>
                <w:rFonts w:eastAsia="Calibri" w:cs="Arial"/>
                <w:color w:val="000000"/>
                <w:vertAlign w:val="subscript"/>
                <w:lang w:val="en-US" w:eastAsia="en-GB"/>
              </w:rPr>
              <w:t>50</w:t>
            </w:r>
            <w:r w:rsidRPr="00242452">
              <w:rPr>
                <w:rFonts w:eastAsia="Calibri" w:cs="Arial"/>
                <w:color w:val="000000"/>
                <w:lang w:val="en-US" w:eastAsia="en-GB"/>
              </w:rPr>
              <w:t xml:space="preserve"> for degradation in soil</w:t>
            </w:r>
            <w:r w:rsidR="00CB6169" w:rsidRPr="00242452">
              <w:rPr>
                <w:rFonts w:eastAsia="Calibri" w:cs="Arial"/>
                <w:color w:val="000000"/>
                <w:lang w:val="en-US" w:eastAsia="en-GB"/>
              </w:rPr>
              <w:t xml:space="preserve"> (at 12°C)</w:t>
            </w:r>
          </w:p>
        </w:tc>
        <w:tc>
          <w:tcPr>
            <w:tcW w:w="1701" w:type="dxa"/>
            <w:tcBorders>
              <w:top w:val="single" w:sz="4" w:space="0" w:color="000000"/>
              <w:left w:val="single" w:sz="4" w:space="0" w:color="000000"/>
              <w:bottom w:val="single" w:sz="4" w:space="0" w:color="000000"/>
            </w:tcBorders>
            <w:shd w:val="clear" w:color="auto" w:fill="FFFFFF"/>
          </w:tcPr>
          <w:p w14:paraId="42063A45" w14:textId="0F7A77C7" w:rsidR="009D0C0B" w:rsidRPr="00242452" w:rsidRDefault="007750FA">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1000</w:t>
            </w:r>
          </w:p>
        </w:tc>
        <w:tc>
          <w:tcPr>
            <w:tcW w:w="1559" w:type="dxa"/>
            <w:tcBorders>
              <w:top w:val="single" w:sz="4" w:space="0" w:color="000000"/>
              <w:left w:val="single" w:sz="4" w:space="0" w:color="000000"/>
              <w:bottom w:val="single" w:sz="4" w:space="0" w:color="000000"/>
            </w:tcBorders>
            <w:shd w:val="clear" w:color="auto" w:fill="FFFFFF"/>
          </w:tcPr>
          <w:p w14:paraId="03F6430F" w14:textId="156BF4C7" w:rsidR="009D0C0B" w:rsidRPr="00242452" w:rsidRDefault="00CB6169" w:rsidP="008A41FE">
            <w:pPr>
              <w:autoSpaceDE w:val="0"/>
              <w:spacing w:line="260" w:lineRule="atLeast"/>
              <w:rPr>
                <w:rFonts w:eastAsia="Calibri" w:cs="Arial"/>
                <w:color w:val="000000"/>
                <w:lang w:val="en-US" w:eastAsia="en-GB"/>
              </w:rPr>
            </w:pPr>
            <w:r w:rsidRPr="00242452">
              <w:rPr>
                <w:rFonts w:eastAsia="Calibri" w:cs="Arial"/>
                <w:color w:val="000000"/>
                <w:lang w:val="en-US" w:eastAsia="en-GB"/>
              </w:rPr>
              <w:t>d</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9774FB2" w14:textId="7B411BB7" w:rsidR="009D0C0B" w:rsidRPr="00242452" w:rsidRDefault="007750FA">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WGI2017</w:t>
            </w:r>
          </w:p>
        </w:tc>
      </w:tr>
      <w:tr w:rsidR="009D0C0B" w:rsidRPr="00242452" w14:paraId="5704FF08"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3FC063ED" w14:textId="132DF5CE" w:rsidR="009D0C0B" w:rsidRPr="00242452" w:rsidRDefault="00CB6169">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BCF fish</w:t>
            </w:r>
          </w:p>
        </w:tc>
        <w:tc>
          <w:tcPr>
            <w:tcW w:w="1701" w:type="dxa"/>
            <w:tcBorders>
              <w:top w:val="single" w:sz="4" w:space="0" w:color="000000"/>
              <w:left w:val="single" w:sz="4" w:space="0" w:color="000000"/>
              <w:bottom w:val="single" w:sz="4" w:space="0" w:color="000000"/>
            </w:tcBorders>
            <w:shd w:val="clear" w:color="auto" w:fill="FFFFFF"/>
          </w:tcPr>
          <w:p w14:paraId="52C658E8" w14:textId="01C9F295" w:rsidR="009D0C0B" w:rsidRPr="00242452" w:rsidRDefault="008C7E73">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144</w:t>
            </w:r>
          </w:p>
        </w:tc>
        <w:tc>
          <w:tcPr>
            <w:tcW w:w="1559" w:type="dxa"/>
            <w:tcBorders>
              <w:top w:val="single" w:sz="4" w:space="0" w:color="000000"/>
              <w:left w:val="single" w:sz="4" w:space="0" w:color="000000"/>
              <w:bottom w:val="single" w:sz="4" w:space="0" w:color="000000"/>
            </w:tcBorders>
            <w:shd w:val="clear" w:color="auto" w:fill="FFFFFF"/>
          </w:tcPr>
          <w:p w14:paraId="1E4DA602" w14:textId="54A50C0C" w:rsidR="009D0C0B" w:rsidRPr="00242452" w:rsidRDefault="00CB6169">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L.kg</w:t>
            </w:r>
            <w:r w:rsidRPr="00242452">
              <w:rPr>
                <w:rFonts w:eastAsia="Calibri" w:cs="Arial"/>
                <w:color w:val="000000"/>
                <w:vertAlign w:val="superscript"/>
                <w:lang w:val="en-US" w:eastAsia="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3E65985" w14:textId="04FD67EF" w:rsidR="009D0C0B" w:rsidRPr="00242452" w:rsidRDefault="00ED735B" w:rsidP="000F755F">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Normalised total residue</w:t>
            </w:r>
            <w:r w:rsidR="00410870" w:rsidRPr="00242452">
              <w:rPr>
                <w:rFonts w:eastAsia="Calibri" w:cs="Arial"/>
                <w:color w:val="000000"/>
                <w:lang w:val="en-US" w:eastAsia="en-GB"/>
              </w:rPr>
              <w:t xml:space="preserve"> – secondary poisoning not relevant</w:t>
            </w:r>
          </w:p>
        </w:tc>
      </w:tr>
      <w:tr w:rsidR="007E1998" w:rsidRPr="00242452" w14:paraId="20B45C55"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672D7E63" w14:textId="6022582C"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b/>
                <w:color w:val="000000"/>
                <w:lang w:val="en-US" w:eastAsia="en-GB"/>
              </w:rPr>
              <w:t>S-</w:t>
            </w:r>
            <w:r w:rsidR="002C6F57" w:rsidRPr="00242452">
              <w:rPr>
                <w:rFonts w:eastAsia="Calibri" w:cs="Arial"/>
                <w:b/>
                <w:color w:val="000000"/>
                <w:lang w:val="en-US" w:eastAsia="en-GB"/>
              </w:rPr>
              <w:t>M</w:t>
            </w:r>
            <w:r w:rsidRPr="00242452">
              <w:rPr>
                <w:rFonts w:eastAsia="Calibri" w:cs="Arial"/>
                <w:b/>
                <w:color w:val="000000"/>
                <w:lang w:val="en-US" w:eastAsia="en-GB"/>
              </w:rPr>
              <w:t>ethoprene</w:t>
            </w:r>
          </w:p>
        </w:tc>
        <w:tc>
          <w:tcPr>
            <w:tcW w:w="1701" w:type="dxa"/>
            <w:tcBorders>
              <w:top w:val="single" w:sz="4" w:space="0" w:color="000000"/>
              <w:left w:val="single" w:sz="4" w:space="0" w:color="000000"/>
              <w:bottom w:val="single" w:sz="4" w:space="0" w:color="000000"/>
            </w:tcBorders>
            <w:shd w:val="clear" w:color="auto" w:fill="FFFFFF"/>
          </w:tcPr>
          <w:p w14:paraId="575688E9" w14:textId="77777777" w:rsidR="007E1998" w:rsidRPr="00242452" w:rsidRDefault="007E1998" w:rsidP="007E1998">
            <w:pPr>
              <w:suppressAutoHyphens w:val="0"/>
              <w:rPr>
                <w:rFonts w:eastAsia="Calibri" w:cs="Arial"/>
                <w:color w:val="000000"/>
                <w:lang w:val="en-US" w:eastAsia="en-GB"/>
              </w:rPr>
            </w:pPr>
          </w:p>
        </w:tc>
        <w:tc>
          <w:tcPr>
            <w:tcW w:w="1559" w:type="dxa"/>
            <w:tcBorders>
              <w:top w:val="single" w:sz="4" w:space="0" w:color="000000"/>
              <w:left w:val="single" w:sz="4" w:space="0" w:color="000000"/>
              <w:bottom w:val="single" w:sz="4" w:space="0" w:color="000000"/>
            </w:tcBorders>
            <w:shd w:val="clear" w:color="auto" w:fill="FFFFFF"/>
          </w:tcPr>
          <w:p w14:paraId="2DCF3088" w14:textId="77777777" w:rsidR="007E1998" w:rsidRPr="00242452" w:rsidRDefault="007E1998" w:rsidP="007E1998">
            <w:pPr>
              <w:autoSpaceDE w:val="0"/>
              <w:snapToGrid w:val="0"/>
              <w:spacing w:line="260" w:lineRule="atLeast"/>
              <w:rPr>
                <w:rFonts w:eastAsia="Calibri" w:cs="Arial"/>
                <w:color w:val="000000"/>
                <w:lang w:val="en-US"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0859BBD" w14:textId="409D57A2" w:rsidR="007E1998" w:rsidRPr="00242452" w:rsidRDefault="007E1998" w:rsidP="007E1998">
            <w:pPr>
              <w:autoSpaceDE w:val="0"/>
              <w:snapToGrid w:val="0"/>
              <w:spacing w:line="260" w:lineRule="atLeast"/>
              <w:rPr>
                <w:rFonts w:eastAsia="Calibri" w:cs="Arial"/>
                <w:color w:val="000000"/>
                <w:lang w:val="en-US" w:eastAsia="en-GB"/>
              </w:rPr>
            </w:pPr>
          </w:p>
        </w:tc>
      </w:tr>
      <w:tr w:rsidR="007E1998" w:rsidRPr="00242452" w14:paraId="6B5CDD7E"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4246E4F9" w14:textId="0AB0EDBE"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Molecular weight</w:t>
            </w:r>
          </w:p>
        </w:tc>
        <w:tc>
          <w:tcPr>
            <w:tcW w:w="1701" w:type="dxa"/>
            <w:tcBorders>
              <w:top w:val="single" w:sz="4" w:space="0" w:color="000000"/>
              <w:left w:val="single" w:sz="4" w:space="0" w:color="000000"/>
              <w:bottom w:val="single" w:sz="4" w:space="0" w:color="000000"/>
            </w:tcBorders>
            <w:shd w:val="clear" w:color="auto" w:fill="FFFFFF"/>
            <w:vAlign w:val="center"/>
          </w:tcPr>
          <w:p w14:paraId="34CAFD5C" w14:textId="58D39AB4" w:rsidR="007E1998" w:rsidRPr="00242452" w:rsidRDefault="007E1998" w:rsidP="007E1998">
            <w:pPr>
              <w:suppressAutoHyphens w:val="0"/>
              <w:rPr>
                <w:rFonts w:eastAsia="Calibri" w:cs="Arial"/>
                <w:color w:val="000000"/>
                <w:lang w:val="en-US" w:eastAsia="en-GB"/>
              </w:rPr>
            </w:pPr>
            <w:r w:rsidRPr="00242452">
              <w:rPr>
                <w:rFonts w:eastAsia="Calibri" w:cs="Arial"/>
                <w:color w:val="000000"/>
                <w:lang w:val="en-US" w:eastAsia="en-GB"/>
              </w:rPr>
              <w:t>310.48</w:t>
            </w:r>
          </w:p>
        </w:tc>
        <w:tc>
          <w:tcPr>
            <w:tcW w:w="1559" w:type="dxa"/>
            <w:tcBorders>
              <w:top w:val="single" w:sz="4" w:space="0" w:color="000000"/>
              <w:left w:val="single" w:sz="4" w:space="0" w:color="000000"/>
              <w:bottom w:val="single" w:sz="4" w:space="0" w:color="000000"/>
            </w:tcBorders>
            <w:shd w:val="clear" w:color="auto" w:fill="FFFFFF"/>
            <w:vAlign w:val="center"/>
          </w:tcPr>
          <w:p w14:paraId="6A668CEF" w14:textId="48E2CAED"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g.mol</w:t>
            </w:r>
            <w:r w:rsidRPr="00242452">
              <w:rPr>
                <w:rFonts w:eastAsia="Calibri" w:cs="Arial"/>
                <w:color w:val="000000"/>
                <w:vertAlign w:val="superscript"/>
                <w:lang w:val="en-US" w:eastAsia="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996D8" w14:textId="42DBF0C8" w:rsidR="007E1998" w:rsidRPr="00242452" w:rsidRDefault="007E1998" w:rsidP="007E1998">
            <w:pPr>
              <w:autoSpaceDE w:val="0"/>
              <w:snapToGrid w:val="0"/>
              <w:spacing w:line="260" w:lineRule="atLeast"/>
              <w:rPr>
                <w:rFonts w:eastAsia="Calibri" w:cs="Arial"/>
                <w:color w:val="000000"/>
                <w:lang w:val="en-US" w:eastAsia="en-GB"/>
              </w:rPr>
            </w:pPr>
          </w:p>
        </w:tc>
      </w:tr>
      <w:tr w:rsidR="007E1998" w:rsidRPr="00242452" w14:paraId="4A432EF7"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64AA22E2" w14:textId="1949E4D1"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Vapour pressure (at 20°C)</w:t>
            </w:r>
          </w:p>
        </w:tc>
        <w:tc>
          <w:tcPr>
            <w:tcW w:w="1701" w:type="dxa"/>
            <w:tcBorders>
              <w:top w:val="single" w:sz="4" w:space="0" w:color="000000"/>
              <w:left w:val="single" w:sz="4" w:space="0" w:color="000000"/>
              <w:bottom w:val="single" w:sz="4" w:space="0" w:color="000000"/>
            </w:tcBorders>
            <w:shd w:val="clear" w:color="auto" w:fill="FFFFFF"/>
            <w:vAlign w:val="center"/>
          </w:tcPr>
          <w:p w14:paraId="6E091888" w14:textId="237200E9" w:rsidR="007E1998" w:rsidRPr="00242452" w:rsidRDefault="007E1998" w:rsidP="007E1998">
            <w:pPr>
              <w:suppressAutoHyphens w:val="0"/>
              <w:rPr>
                <w:rFonts w:eastAsia="Calibri" w:cs="Arial"/>
                <w:color w:val="000000"/>
                <w:lang w:val="en-US" w:eastAsia="en-GB"/>
              </w:rPr>
            </w:pPr>
            <w:r w:rsidRPr="00242452">
              <w:rPr>
                <w:rFonts w:eastAsia="Calibri" w:cs="Arial"/>
                <w:color w:val="000000"/>
                <w:lang w:val="en-US" w:eastAsia="en-GB"/>
              </w:rPr>
              <w:t>6.23E-04</w:t>
            </w:r>
          </w:p>
        </w:tc>
        <w:tc>
          <w:tcPr>
            <w:tcW w:w="1559" w:type="dxa"/>
            <w:tcBorders>
              <w:top w:val="single" w:sz="4" w:space="0" w:color="000000"/>
              <w:left w:val="single" w:sz="4" w:space="0" w:color="000000"/>
              <w:bottom w:val="single" w:sz="4" w:space="0" w:color="000000"/>
            </w:tcBorders>
            <w:shd w:val="clear" w:color="auto" w:fill="FFFFFF"/>
            <w:vAlign w:val="center"/>
          </w:tcPr>
          <w:p w14:paraId="6DFF10D7" w14:textId="6799BD83"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Pa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5F69F" w14:textId="7062CC70" w:rsidR="007E1998" w:rsidRPr="00242452" w:rsidRDefault="007E1998" w:rsidP="007E1998">
            <w:pPr>
              <w:autoSpaceDE w:val="0"/>
              <w:snapToGrid w:val="0"/>
              <w:spacing w:line="260" w:lineRule="atLeast"/>
              <w:rPr>
                <w:rFonts w:eastAsia="Calibri" w:cs="Arial"/>
                <w:color w:val="000000"/>
                <w:lang w:val="en-US" w:eastAsia="en-GB"/>
              </w:rPr>
            </w:pPr>
          </w:p>
        </w:tc>
      </w:tr>
      <w:tr w:rsidR="007E1998" w:rsidRPr="00242452" w14:paraId="59CAFDC8"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0E6DA7A7" w14:textId="73D0BBE3"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lastRenderedPageBreak/>
              <w:t>Water solubility (at 20°C)</w:t>
            </w:r>
          </w:p>
        </w:tc>
        <w:tc>
          <w:tcPr>
            <w:tcW w:w="1701" w:type="dxa"/>
            <w:tcBorders>
              <w:top w:val="single" w:sz="4" w:space="0" w:color="000000"/>
              <w:left w:val="single" w:sz="4" w:space="0" w:color="000000"/>
              <w:bottom w:val="single" w:sz="4" w:space="0" w:color="000000"/>
            </w:tcBorders>
            <w:shd w:val="clear" w:color="auto" w:fill="FFFFFF"/>
            <w:vAlign w:val="center"/>
          </w:tcPr>
          <w:p w14:paraId="1FC5770E" w14:textId="17FD5E9E" w:rsidR="007E1998" w:rsidRPr="00242452" w:rsidRDefault="007E1998" w:rsidP="007E1998">
            <w:pPr>
              <w:suppressAutoHyphens w:val="0"/>
              <w:rPr>
                <w:rFonts w:eastAsia="Calibri" w:cs="Arial"/>
                <w:color w:val="000000"/>
                <w:lang w:val="en-US" w:eastAsia="en-GB"/>
              </w:rPr>
            </w:pPr>
            <w:r w:rsidRPr="00242452">
              <w:rPr>
                <w:rFonts w:eastAsia="Calibri" w:cs="Arial"/>
                <w:color w:val="000000"/>
                <w:lang w:val="en-US" w:eastAsia="en-GB"/>
              </w:rPr>
              <w:t>6.85</w:t>
            </w:r>
          </w:p>
        </w:tc>
        <w:tc>
          <w:tcPr>
            <w:tcW w:w="1559" w:type="dxa"/>
            <w:tcBorders>
              <w:top w:val="single" w:sz="4" w:space="0" w:color="000000"/>
              <w:left w:val="single" w:sz="4" w:space="0" w:color="000000"/>
              <w:bottom w:val="single" w:sz="4" w:space="0" w:color="000000"/>
            </w:tcBorders>
            <w:shd w:val="clear" w:color="auto" w:fill="FFFFFF"/>
            <w:vAlign w:val="center"/>
          </w:tcPr>
          <w:p w14:paraId="75750F34" w14:textId="6E239D80"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mg.L</w:t>
            </w:r>
            <w:r w:rsidRPr="00242452">
              <w:rPr>
                <w:rFonts w:eastAsia="Calibri" w:cs="Arial"/>
                <w:color w:val="000000"/>
                <w:vertAlign w:val="superscript"/>
                <w:lang w:val="en-US" w:eastAsia="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523CC" w14:textId="0772D0AA" w:rsidR="007E1998" w:rsidRPr="00242452" w:rsidRDefault="007E1998" w:rsidP="007E1998">
            <w:pPr>
              <w:autoSpaceDE w:val="0"/>
              <w:snapToGrid w:val="0"/>
              <w:spacing w:line="260" w:lineRule="atLeast"/>
              <w:rPr>
                <w:rFonts w:eastAsia="Calibri" w:cs="Arial"/>
                <w:color w:val="000000"/>
                <w:lang w:val="en-US" w:eastAsia="en-GB"/>
              </w:rPr>
            </w:pPr>
          </w:p>
        </w:tc>
      </w:tr>
      <w:tr w:rsidR="007E1998" w:rsidRPr="00242452" w14:paraId="5A1E2260"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5B76D618" w14:textId="07529D8D" w:rsidR="007E1998" w:rsidRPr="00884700" w:rsidRDefault="007E1998" w:rsidP="007E1998">
            <w:pPr>
              <w:autoSpaceDE w:val="0"/>
              <w:snapToGrid w:val="0"/>
              <w:spacing w:line="260" w:lineRule="atLeast"/>
              <w:rPr>
                <w:rFonts w:eastAsia="Calibri" w:cs="Arial"/>
                <w:color w:val="000000"/>
                <w:lang w:val="fr-FR" w:eastAsia="en-GB"/>
              </w:rPr>
            </w:pPr>
            <w:r w:rsidRPr="00884700">
              <w:rPr>
                <w:rFonts w:eastAsia="Calibri" w:cs="Arial"/>
                <w:color w:val="000000"/>
                <w:lang w:val="fr-FR" w:eastAsia="en-GB"/>
              </w:rPr>
              <w:t xml:space="preserve">Log Octanol/water partition coefficient (LogKow) </w:t>
            </w:r>
          </w:p>
        </w:tc>
        <w:tc>
          <w:tcPr>
            <w:tcW w:w="1701" w:type="dxa"/>
            <w:tcBorders>
              <w:top w:val="single" w:sz="4" w:space="0" w:color="000000"/>
              <w:left w:val="single" w:sz="4" w:space="0" w:color="000000"/>
              <w:bottom w:val="single" w:sz="4" w:space="0" w:color="000000"/>
            </w:tcBorders>
            <w:shd w:val="clear" w:color="auto" w:fill="FFFFFF"/>
            <w:vAlign w:val="center"/>
          </w:tcPr>
          <w:p w14:paraId="79003AE5" w14:textId="74579D02" w:rsidR="007E1998" w:rsidRPr="00242452" w:rsidRDefault="007E1998" w:rsidP="007E1998">
            <w:pPr>
              <w:suppressAutoHyphens w:val="0"/>
              <w:rPr>
                <w:rFonts w:eastAsia="Calibri" w:cs="Arial"/>
                <w:color w:val="000000"/>
                <w:lang w:val="en-US" w:eastAsia="en-GB"/>
              </w:rPr>
            </w:pPr>
            <w:r w:rsidRPr="00242452">
              <w:rPr>
                <w:rFonts w:eastAsia="Calibri" w:cs="Arial"/>
                <w:color w:val="000000"/>
                <w:lang w:val="en-US" w:eastAsia="en-GB"/>
              </w:rPr>
              <w:t>6.34</w:t>
            </w:r>
          </w:p>
        </w:tc>
        <w:tc>
          <w:tcPr>
            <w:tcW w:w="1559" w:type="dxa"/>
            <w:tcBorders>
              <w:top w:val="single" w:sz="4" w:space="0" w:color="000000"/>
              <w:left w:val="single" w:sz="4" w:space="0" w:color="000000"/>
              <w:bottom w:val="single" w:sz="4" w:space="0" w:color="000000"/>
            </w:tcBorders>
            <w:shd w:val="clear" w:color="auto" w:fill="FFFFFF"/>
            <w:vAlign w:val="center"/>
          </w:tcPr>
          <w:p w14:paraId="18E05DC7" w14:textId="602F4020"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Log 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A550F" w14:textId="78FC6F9C"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pH7</w:t>
            </w:r>
          </w:p>
        </w:tc>
      </w:tr>
      <w:tr w:rsidR="007E1998" w:rsidRPr="00242452" w14:paraId="122E8533"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51199584" w14:textId="767B731F"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Organic carbon/water partition coefficient (Koc)</w:t>
            </w:r>
          </w:p>
        </w:tc>
        <w:tc>
          <w:tcPr>
            <w:tcW w:w="1701" w:type="dxa"/>
            <w:tcBorders>
              <w:top w:val="single" w:sz="4" w:space="0" w:color="000000"/>
              <w:left w:val="single" w:sz="4" w:space="0" w:color="000000"/>
              <w:bottom w:val="single" w:sz="4" w:space="0" w:color="000000"/>
            </w:tcBorders>
            <w:shd w:val="clear" w:color="auto" w:fill="FFFFFF"/>
            <w:vAlign w:val="center"/>
          </w:tcPr>
          <w:p w14:paraId="5D89BE38" w14:textId="35CF3C91" w:rsidR="007E1998" w:rsidRPr="00242452" w:rsidRDefault="007E1998" w:rsidP="007E1998">
            <w:pPr>
              <w:suppressAutoHyphens w:val="0"/>
              <w:rPr>
                <w:rFonts w:eastAsia="Calibri" w:cs="Arial"/>
                <w:color w:val="000000"/>
                <w:lang w:val="en-US" w:eastAsia="en-GB"/>
              </w:rPr>
            </w:pPr>
            <w:r w:rsidRPr="00242452">
              <w:rPr>
                <w:rFonts w:eastAsia="Calibri" w:cs="Arial"/>
                <w:color w:val="000000"/>
                <w:lang w:val="en-US" w:eastAsia="en-GB"/>
              </w:rPr>
              <w:t>876</w:t>
            </w:r>
          </w:p>
        </w:tc>
        <w:tc>
          <w:tcPr>
            <w:tcW w:w="1559" w:type="dxa"/>
            <w:tcBorders>
              <w:top w:val="single" w:sz="4" w:space="0" w:color="000000"/>
              <w:left w:val="single" w:sz="4" w:space="0" w:color="000000"/>
              <w:bottom w:val="single" w:sz="4" w:space="0" w:color="000000"/>
            </w:tcBorders>
            <w:shd w:val="clear" w:color="auto" w:fill="FFFFFF"/>
            <w:vAlign w:val="center"/>
          </w:tcPr>
          <w:p w14:paraId="08535F4F" w14:textId="6A535F8A"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L.kg</w:t>
            </w:r>
            <w:r w:rsidRPr="00242452">
              <w:rPr>
                <w:rFonts w:eastAsia="Calibri" w:cs="Arial"/>
                <w:color w:val="000000"/>
                <w:vertAlign w:val="superscript"/>
                <w:lang w:val="en-US" w:eastAsia="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C21EF" w14:textId="79E8E3E3" w:rsidR="007E1998" w:rsidRPr="00242452" w:rsidRDefault="007E1998" w:rsidP="007E1998">
            <w:pPr>
              <w:autoSpaceDE w:val="0"/>
              <w:snapToGrid w:val="0"/>
              <w:spacing w:line="260" w:lineRule="atLeast"/>
              <w:rPr>
                <w:rFonts w:eastAsia="Calibri" w:cs="Arial"/>
                <w:color w:val="000000"/>
                <w:lang w:val="en-US" w:eastAsia="en-GB"/>
              </w:rPr>
            </w:pPr>
          </w:p>
        </w:tc>
      </w:tr>
      <w:tr w:rsidR="007E1998" w:rsidRPr="00242452" w14:paraId="37BA739D"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1DB8B1EC" w14:textId="76B431D6"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Henry’s Law Constant (at 20° C)</w:t>
            </w:r>
          </w:p>
        </w:tc>
        <w:tc>
          <w:tcPr>
            <w:tcW w:w="1701" w:type="dxa"/>
            <w:tcBorders>
              <w:top w:val="single" w:sz="4" w:space="0" w:color="000000"/>
              <w:left w:val="single" w:sz="4" w:space="0" w:color="000000"/>
              <w:bottom w:val="single" w:sz="4" w:space="0" w:color="000000"/>
            </w:tcBorders>
            <w:shd w:val="clear" w:color="auto" w:fill="FFFFFF"/>
            <w:vAlign w:val="center"/>
          </w:tcPr>
          <w:p w14:paraId="518E7925" w14:textId="569046AA" w:rsidR="007E1998" w:rsidRPr="00242452" w:rsidRDefault="007E1998" w:rsidP="007E1998">
            <w:pPr>
              <w:suppressAutoHyphens w:val="0"/>
              <w:rPr>
                <w:rFonts w:eastAsia="Calibri" w:cs="Arial"/>
                <w:color w:val="000000"/>
                <w:lang w:val="en-US" w:eastAsia="en-GB"/>
              </w:rPr>
            </w:pPr>
            <w:r w:rsidRPr="00242452">
              <w:rPr>
                <w:rFonts w:eastAsia="Calibri" w:cs="Arial"/>
                <w:color w:val="000000"/>
                <w:lang w:val="en-US" w:eastAsia="en-GB"/>
              </w:rPr>
              <w:t>0.0306</w:t>
            </w:r>
          </w:p>
        </w:tc>
        <w:tc>
          <w:tcPr>
            <w:tcW w:w="1559" w:type="dxa"/>
            <w:tcBorders>
              <w:top w:val="single" w:sz="4" w:space="0" w:color="000000"/>
              <w:left w:val="single" w:sz="4" w:space="0" w:color="000000"/>
              <w:bottom w:val="single" w:sz="4" w:space="0" w:color="000000"/>
            </w:tcBorders>
            <w:shd w:val="clear" w:color="auto" w:fill="FFFFFF"/>
            <w:vAlign w:val="center"/>
          </w:tcPr>
          <w:p w14:paraId="61CA70CB" w14:textId="77F3D96C"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Pa.m</w:t>
            </w:r>
            <w:r w:rsidRPr="00242452">
              <w:rPr>
                <w:rFonts w:eastAsia="Calibri" w:cs="Arial"/>
                <w:color w:val="000000"/>
                <w:vertAlign w:val="superscript"/>
                <w:lang w:val="en-US" w:eastAsia="en-GB"/>
              </w:rPr>
              <w:t>-3</w:t>
            </w:r>
            <w:r w:rsidRPr="00242452">
              <w:rPr>
                <w:rFonts w:eastAsia="Calibri" w:cs="Arial"/>
                <w:color w:val="000000"/>
                <w:lang w:val="en-US" w:eastAsia="en-GB"/>
              </w:rPr>
              <w:t>.mol</w:t>
            </w:r>
            <w:r w:rsidRPr="00242452">
              <w:rPr>
                <w:rFonts w:eastAsia="Calibri" w:cs="Arial"/>
                <w:color w:val="000000"/>
                <w:vertAlign w:val="superscript"/>
                <w:lang w:val="en-US" w:eastAsia="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616EE" w14:textId="0FCAEB5E" w:rsidR="007E1998" w:rsidRPr="00242452" w:rsidRDefault="007E1998" w:rsidP="007E1998">
            <w:pPr>
              <w:autoSpaceDE w:val="0"/>
              <w:snapToGrid w:val="0"/>
              <w:spacing w:line="260" w:lineRule="atLeast"/>
              <w:rPr>
                <w:rFonts w:eastAsia="Calibri" w:cs="Arial"/>
                <w:color w:val="000000"/>
                <w:lang w:val="en-US" w:eastAsia="en-GB"/>
              </w:rPr>
            </w:pPr>
          </w:p>
        </w:tc>
      </w:tr>
      <w:tr w:rsidR="007E1998" w:rsidRPr="00242452" w14:paraId="1BC1E8A1"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06F22EFF" w14:textId="05CFCBD2"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Biodegradability</w:t>
            </w:r>
          </w:p>
        </w:tc>
        <w:tc>
          <w:tcPr>
            <w:tcW w:w="1701" w:type="dxa"/>
            <w:tcBorders>
              <w:top w:val="single" w:sz="4" w:space="0" w:color="000000"/>
              <w:left w:val="single" w:sz="4" w:space="0" w:color="000000"/>
              <w:bottom w:val="single" w:sz="4" w:space="0" w:color="000000"/>
            </w:tcBorders>
            <w:shd w:val="clear" w:color="auto" w:fill="FFFFFF"/>
            <w:vAlign w:val="center"/>
          </w:tcPr>
          <w:p w14:paraId="1401A1C4" w14:textId="34A572F3" w:rsidR="007E1998" w:rsidRPr="00242452" w:rsidRDefault="007E1998" w:rsidP="007E1998">
            <w:pPr>
              <w:suppressAutoHyphens w:val="0"/>
              <w:rPr>
                <w:rFonts w:eastAsia="Calibri" w:cs="Arial"/>
                <w:color w:val="000000"/>
                <w:lang w:val="en-US" w:eastAsia="en-GB"/>
              </w:rPr>
            </w:pPr>
            <w:r w:rsidRPr="00242452">
              <w:rPr>
                <w:rFonts w:eastAsia="Calibri" w:cs="Arial"/>
                <w:color w:val="000000"/>
                <w:lang w:val="en-US" w:eastAsia="en-GB"/>
              </w:rPr>
              <w:t>Not readily biodegradable</w:t>
            </w:r>
            <w:r w:rsidRPr="00242452">
              <w:rPr>
                <w:rFonts w:eastAsia="Calibri" w:cs="Times New Roman"/>
                <w:i/>
                <w:color w:val="FF0000"/>
                <w:lang w:val="en-US" w:eastAsia="en-GB"/>
              </w:rPr>
              <w:t xml:space="preserve"> </w:t>
            </w:r>
          </w:p>
        </w:tc>
        <w:tc>
          <w:tcPr>
            <w:tcW w:w="1559" w:type="dxa"/>
            <w:tcBorders>
              <w:top w:val="single" w:sz="4" w:space="0" w:color="000000"/>
              <w:left w:val="single" w:sz="4" w:space="0" w:color="000000"/>
              <w:bottom w:val="single" w:sz="4" w:space="0" w:color="000000"/>
            </w:tcBorders>
            <w:shd w:val="clear" w:color="auto" w:fill="FFFFFF"/>
            <w:vAlign w:val="center"/>
          </w:tcPr>
          <w:p w14:paraId="1DA7875D" w14:textId="77777777" w:rsidR="007E1998" w:rsidRPr="00242452" w:rsidRDefault="007E1998" w:rsidP="007E1998">
            <w:pPr>
              <w:autoSpaceDE w:val="0"/>
              <w:snapToGrid w:val="0"/>
              <w:spacing w:line="260" w:lineRule="atLeast"/>
              <w:rPr>
                <w:rFonts w:eastAsia="Calibri" w:cs="Arial"/>
                <w:color w:val="000000"/>
                <w:lang w:val="en-US"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0C63D" w14:textId="445B837B" w:rsidR="007E1998" w:rsidRPr="00242452" w:rsidRDefault="007E1998" w:rsidP="007E1998">
            <w:pPr>
              <w:autoSpaceDE w:val="0"/>
              <w:snapToGrid w:val="0"/>
              <w:spacing w:line="260" w:lineRule="atLeast"/>
              <w:rPr>
                <w:rFonts w:eastAsia="Calibri" w:cs="Arial"/>
                <w:color w:val="000000"/>
                <w:lang w:val="en-US" w:eastAsia="en-GB"/>
              </w:rPr>
            </w:pPr>
          </w:p>
        </w:tc>
      </w:tr>
      <w:tr w:rsidR="007E1998" w:rsidRPr="00242452" w14:paraId="273C8E16"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7906337D" w14:textId="0EA3FE32"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DT</w:t>
            </w:r>
            <w:r w:rsidRPr="00242452">
              <w:rPr>
                <w:rFonts w:eastAsia="Calibri" w:cs="Arial"/>
                <w:color w:val="000000"/>
                <w:vertAlign w:val="subscript"/>
                <w:lang w:val="en-US" w:eastAsia="en-GB"/>
              </w:rPr>
              <w:t>50</w:t>
            </w:r>
            <w:r w:rsidRPr="00242452">
              <w:rPr>
                <w:rFonts w:eastAsia="Calibri" w:cs="Arial"/>
                <w:color w:val="000000"/>
                <w:lang w:val="en-US" w:eastAsia="en-GB"/>
              </w:rPr>
              <w:t xml:space="preserve"> for degradation in soil (at 12°C)</w:t>
            </w:r>
          </w:p>
        </w:tc>
        <w:tc>
          <w:tcPr>
            <w:tcW w:w="1701" w:type="dxa"/>
            <w:tcBorders>
              <w:top w:val="single" w:sz="4" w:space="0" w:color="000000"/>
              <w:left w:val="single" w:sz="4" w:space="0" w:color="000000"/>
              <w:bottom w:val="single" w:sz="4" w:space="0" w:color="000000"/>
            </w:tcBorders>
            <w:shd w:val="clear" w:color="auto" w:fill="FFFFFF"/>
          </w:tcPr>
          <w:p w14:paraId="7DF23BCA" w14:textId="25936190" w:rsidR="007E1998" w:rsidRPr="00242452" w:rsidRDefault="007E1998" w:rsidP="007E1998">
            <w:pPr>
              <w:suppressAutoHyphens w:val="0"/>
              <w:rPr>
                <w:rFonts w:eastAsia="Calibri" w:cs="Arial"/>
                <w:color w:val="000000"/>
                <w:lang w:val="en-US" w:eastAsia="en-GB"/>
              </w:rPr>
            </w:pPr>
            <w:r w:rsidRPr="00242452">
              <w:rPr>
                <w:rFonts w:eastAsia="Calibri" w:cs="Arial"/>
                <w:color w:val="000000"/>
                <w:lang w:val="en-US" w:eastAsia="en-GB"/>
              </w:rPr>
              <w:t>1.55</w:t>
            </w:r>
          </w:p>
        </w:tc>
        <w:tc>
          <w:tcPr>
            <w:tcW w:w="1559" w:type="dxa"/>
            <w:tcBorders>
              <w:top w:val="single" w:sz="4" w:space="0" w:color="000000"/>
              <w:left w:val="single" w:sz="4" w:space="0" w:color="000000"/>
              <w:bottom w:val="single" w:sz="4" w:space="0" w:color="000000"/>
            </w:tcBorders>
            <w:shd w:val="clear" w:color="auto" w:fill="FFFFFF"/>
          </w:tcPr>
          <w:p w14:paraId="50ECBE7A" w14:textId="22128AEF"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d</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5541F2B" w14:textId="67DFC561" w:rsidR="007E1998" w:rsidRPr="00242452" w:rsidRDefault="007E1998" w:rsidP="007E1998">
            <w:pPr>
              <w:autoSpaceDE w:val="0"/>
              <w:snapToGrid w:val="0"/>
              <w:spacing w:line="260" w:lineRule="atLeast"/>
              <w:rPr>
                <w:rFonts w:eastAsia="Calibri" w:cs="Arial"/>
                <w:color w:val="000000"/>
                <w:lang w:val="en-US" w:eastAsia="en-GB"/>
              </w:rPr>
            </w:pPr>
          </w:p>
        </w:tc>
      </w:tr>
      <w:tr w:rsidR="007E1998" w:rsidRPr="00242452" w14:paraId="093F31B8"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5923B72F" w14:textId="617530D8"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BCF fish</w:t>
            </w:r>
          </w:p>
        </w:tc>
        <w:tc>
          <w:tcPr>
            <w:tcW w:w="1701" w:type="dxa"/>
            <w:tcBorders>
              <w:top w:val="single" w:sz="4" w:space="0" w:color="000000"/>
              <w:left w:val="single" w:sz="4" w:space="0" w:color="000000"/>
              <w:bottom w:val="single" w:sz="4" w:space="0" w:color="000000"/>
            </w:tcBorders>
            <w:shd w:val="clear" w:color="auto" w:fill="FFFFFF"/>
          </w:tcPr>
          <w:p w14:paraId="4A377412" w14:textId="72A4F9DE" w:rsidR="007E1998" w:rsidRPr="00242452" w:rsidRDefault="007E1998" w:rsidP="007E1998">
            <w:pPr>
              <w:suppressAutoHyphens w:val="0"/>
              <w:rPr>
                <w:rFonts w:eastAsia="Calibri" w:cs="Arial"/>
                <w:color w:val="000000"/>
                <w:lang w:val="en-US" w:eastAsia="en-GB"/>
              </w:rPr>
            </w:pPr>
            <w:r w:rsidRPr="00242452">
              <w:rPr>
                <w:rFonts w:eastAsia="Calibri" w:cs="Arial"/>
                <w:color w:val="000000"/>
                <w:lang w:val="en-US" w:eastAsia="en-GB"/>
              </w:rPr>
              <w:t>516</w:t>
            </w:r>
          </w:p>
        </w:tc>
        <w:tc>
          <w:tcPr>
            <w:tcW w:w="1559" w:type="dxa"/>
            <w:tcBorders>
              <w:top w:val="single" w:sz="4" w:space="0" w:color="000000"/>
              <w:left w:val="single" w:sz="4" w:space="0" w:color="000000"/>
              <w:bottom w:val="single" w:sz="4" w:space="0" w:color="000000"/>
            </w:tcBorders>
            <w:shd w:val="clear" w:color="auto" w:fill="FFFFFF"/>
          </w:tcPr>
          <w:p w14:paraId="4C6CA2E4" w14:textId="3E12AA6A"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L.kg</w:t>
            </w:r>
            <w:r w:rsidRPr="00242452">
              <w:rPr>
                <w:rFonts w:eastAsia="Calibri" w:cs="Arial"/>
                <w:color w:val="000000"/>
                <w:vertAlign w:val="superscript"/>
                <w:lang w:val="en-US" w:eastAsia="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EB1E22F" w14:textId="0444E0EA" w:rsidR="007E1998" w:rsidRPr="00242452" w:rsidRDefault="007E1998" w:rsidP="007E1998">
            <w:pPr>
              <w:autoSpaceDE w:val="0"/>
              <w:snapToGrid w:val="0"/>
              <w:spacing w:line="260" w:lineRule="atLeast"/>
              <w:rPr>
                <w:rFonts w:eastAsia="Calibri" w:cs="Arial"/>
                <w:color w:val="000000"/>
                <w:lang w:val="en-US" w:eastAsia="en-GB"/>
              </w:rPr>
            </w:pPr>
          </w:p>
        </w:tc>
      </w:tr>
      <w:tr w:rsidR="007E1998" w:rsidRPr="00242452" w14:paraId="2266B585"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58631112" w14:textId="406F2E02"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BMF fish</w:t>
            </w:r>
          </w:p>
        </w:tc>
        <w:tc>
          <w:tcPr>
            <w:tcW w:w="1701" w:type="dxa"/>
            <w:tcBorders>
              <w:top w:val="single" w:sz="4" w:space="0" w:color="000000"/>
              <w:left w:val="single" w:sz="4" w:space="0" w:color="000000"/>
              <w:bottom w:val="single" w:sz="4" w:space="0" w:color="000000"/>
            </w:tcBorders>
            <w:shd w:val="clear" w:color="auto" w:fill="FFFFFF"/>
          </w:tcPr>
          <w:p w14:paraId="6B92C657" w14:textId="1C83C1DE" w:rsidR="007E1998" w:rsidRPr="00242452" w:rsidRDefault="007E1998" w:rsidP="007E1998">
            <w:pPr>
              <w:suppressAutoHyphens w:val="0"/>
              <w:rPr>
                <w:rFonts w:eastAsia="Calibri" w:cs="Arial"/>
                <w:color w:val="000000"/>
                <w:lang w:val="en-US" w:eastAsia="en-GB"/>
              </w:rPr>
            </w:pPr>
            <w:r w:rsidRPr="00242452">
              <w:rPr>
                <w:rFonts w:eastAsia="Calibri" w:cs="Arial"/>
                <w:color w:val="000000"/>
                <w:lang w:val="en-US" w:eastAsia="en-GB"/>
              </w:rPr>
              <w:t>1</w:t>
            </w:r>
          </w:p>
        </w:tc>
        <w:tc>
          <w:tcPr>
            <w:tcW w:w="1559" w:type="dxa"/>
            <w:tcBorders>
              <w:top w:val="single" w:sz="4" w:space="0" w:color="000000"/>
              <w:left w:val="single" w:sz="4" w:space="0" w:color="000000"/>
              <w:bottom w:val="single" w:sz="4" w:space="0" w:color="000000"/>
            </w:tcBorders>
            <w:shd w:val="clear" w:color="auto" w:fill="FFFFFF"/>
          </w:tcPr>
          <w:p w14:paraId="78CFD989" w14:textId="2071CC0F" w:rsidR="007E1998" w:rsidRPr="00242452" w:rsidRDefault="00805FAD" w:rsidP="00805FAD">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8D94631" w14:textId="04EAD80D" w:rsidR="007E1998" w:rsidRPr="00242452" w:rsidRDefault="007E1998" w:rsidP="007E1998">
            <w:pPr>
              <w:autoSpaceDE w:val="0"/>
              <w:snapToGrid w:val="0"/>
              <w:spacing w:line="260" w:lineRule="atLeast"/>
              <w:rPr>
                <w:rFonts w:eastAsia="Calibri" w:cs="Arial"/>
                <w:color w:val="000000"/>
                <w:lang w:val="en-US" w:eastAsia="en-GB"/>
              </w:rPr>
            </w:pPr>
          </w:p>
        </w:tc>
      </w:tr>
      <w:tr w:rsidR="007E1998" w:rsidRPr="00242452" w14:paraId="3CFB5AC9" w14:textId="77777777" w:rsidTr="008C7E73">
        <w:trPr>
          <w:trHeight w:val="93"/>
        </w:trPr>
        <w:tc>
          <w:tcPr>
            <w:tcW w:w="4820" w:type="dxa"/>
            <w:tcBorders>
              <w:top w:val="single" w:sz="4" w:space="0" w:color="000000"/>
              <w:left w:val="single" w:sz="4" w:space="0" w:color="000000"/>
              <w:bottom w:val="single" w:sz="4" w:space="0" w:color="000000"/>
            </w:tcBorders>
            <w:shd w:val="clear" w:color="auto" w:fill="FFFFFF"/>
            <w:vAlign w:val="center"/>
          </w:tcPr>
          <w:p w14:paraId="4EFC0A80" w14:textId="11D69A4D"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BCF earthworm</w:t>
            </w:r>
          </w:p>
        </w:tc>
        <w:tc>
          <w:tcPr>
            <w:tcW w:w="1701" w:type="dxa"/>
            <w:tcBorders>
              <w:top w:val="single" w:sz="4" w:space="0" w:color="000000"/>
              <w:left w:val="single" w:sz="4" w:space="0" w:color="000000"/>
              <w:bottom w:val="single" w:sz="4" w:space="0" w:color="000000"/>
            </w:tcBorders>
            <w:shd w:val="clear" w:color="auto" w:fill="FFFFFF"/>
          </w:tcPr>
          <w:p w14:paraId="362BB774" w14:textId="70EA482C" w:rsidR="007E1998" w:rsidRPr="00242452" w:rsidRDefault="007E1998" w:rsidP="007E1998">
            <w:pPr>
              <w:suppressAutoHyphens w:val="0"/>
              <w:rPr>
                <w:rFonts w:eastAsia="Calibri" w:cs="Arial"/>
                <w:color w:val="000000"/>
                <w:lang w:val="en-US" w:eastAsia="en-GB"/>
              </w:rPr>
            </w:pPr>
            <w:r w:rsidRPr="00242452">
              <w:rPr>
                <w:rFonts w:eastAsia="Calibri" w:cs="Arial"/>
                <w:color w:val="000000"/>
                <w:lang w:val="en-US" w:eastAsia="en-GB"/>
              </w:rPr>
              <w:t>26254</w:t>
            </w:r>
          </w:p>
        </w:tc>
        <w:tc>
          <w:tcPr>
            <w:tcW w:w="1559" w:type="dxa"/>
            <w:tcBorders>
              <w:top w:val="single" w:sz="4" w:space="0" w:color="000000"/>
              <w:left w:val="single" w:sz="4" w:space="0" w:color="000000"/>
              <w:bottom w:val="single" w:sz="4" w:space="0" w:color="000000"/>
            </w:tcBorders>
            <w:shd w:val="clear" w:color="auto" w:fill="FFFFFF"/>
          </w:tcPr>
          <w:p w14:paraId="4629A6A5" w14:textId="019D255C" w:rsidR="007E1998" w:rsidRPr="00242452" w:rsidRDefault="00805FAD"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L.kg</w:t>
            </w:r>
            <w:r w:rsidRPr="00242452">
              <w:rPr>
                <w:rFonts w:eastAsia="Calibri" w:cs="Arial"/>
                <w:color w:val="000000"/>
                <w:vertAlign w:val="superscript"/>
                <w:lang w:val="en-US" w:eastAsia="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EAE90C" w14:textId="66DFB5C5" w:rsidR="007E1998" w:rsidRPr="00242452" w:rsidRDefault="007E1998" w:rsidP="007E1998">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calculated</w:t>
            </w:r>
          </w:p>
        </w:tc>
      </w:tr>
    </w:tbl>
    <w:p w14:paraId="1C4FC303" w14:textId="77777777" w:rsidR="009D0C0B" w:rsidRPr="00242452" w:rsidRDefault="009D0C0B">
      <w:pPr>
        <w:spacing w:line="260" w:lineRule="atLeast"/>
        <w:rPr>
          <w:rFonts w:eastAsia="Calibri" w:cs="Times New Roman"/>
          <w:i/>
          <w:lang w:val="en-US" w:eastAsia="en-US"/>
        </w:rPr>
      </w:pPr>
    </w:p>
    <w:tbl>
      <w:tblPr>
        <w:tblW w:w="9498" w:type="dxa"/>
        <w:tblInd w:w="108" w:type="dxa"/>
        <w:tblLayout w:type="fixed"/>
        <w:tblLook w:val="0000" w:firstRow="0" w:lastRow="0" w:firstColumn="0" w:lastColumn="0" w:noHBand="0" w:noVBand="0"/>
      </w:tblPr>
      <w:tblGrid>
        <w:gridCol w:w="2154"/>
        <w:gridCol w:w="2407"/>
        <w:gridCol w:w="2917"/>
        <w:gridCol w:w="2020"/>
      </w:tblGrid>
      <w:tr w:rsidR="002B0F24" w:rsidRPr="00242452" w14:paraId="7E6F0679" w14:textId="77777777" w:rsidTr="00026185">
        <w:trPr>
          <w:trHeight w:val="229"/>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FFFFCC"/>
          </w:tcPr>
          <w:p w14:paraId="3AF9062F" w14:textId="75766FC8" w:rsidR="002B0F24" w:rsidRPr="00242452" w:rsidRDefault="002B0F24" w:rsidP="0010498B">
            <w:pPr>
              <w:keepNext/>
              <w:autoSpaceDE w:val="0"/>
              <w:spacing w:line="260" w:lineRule="atLeast"/>
              <w:jc w:val="center"/>
              <w:rPr>
                <w:lang w:val="en-US"/>
              </w:rPr>
            </w:pPr>
            <w:r w:rsidRPr="00242452">
              <w:rPr>
                <w:rFonts w:eastAsia="Calibri"/>
                <w:b/>
                <w:lang w:val="en-US" w:eastAsia="en-US"/>
              </w:rPr>
              <w:t>Calculated fate and distribution in the STP</w:t>
            </w:r>
          </w:p>
        </w:tc>
      </w:tr>
      <w:tr w:rsidR="002B0F24" w:rsidRPr="00242452" w14:paraId="7F933E7B" w14:textId="77777777" w:rsidTr="00026185">
        <w:trPr>
          <w:cantSplit/>
          <w:trHeight w:val="200"/>
        </w:trPr>
        <w:tc>
          <w:tcPr>
            <w:tcW w:w="2154" w:type="dxa"/>
            <w:vMerge w:val="restart"/>
            <w:tcBorders>
              <w:top w:val="single" w:sz="4" w:space="0" w:color="000000"/>
              <w:left w:val="single" w:sz="4" w:space="0" w:color="000000"/>
              <w:bottom w:val="single" w:sz="4" w:space="0" w:color="000000"/>
            </w:tcBorders>
            <w:shd w:val="clear" w:color="auto" w:fill="FFFFFF"/>
            <w:vAlign w:val="center"/>
          </w:tcPr>
          <w:p w14:paraId="04584227" w14:textId="77777777" w:rsidR="002B0F24" w:rsidRPr="00242452" w:rsidRDefault="002B0F24">
            <w:pPr>
              <w:autoSpaceDE w:val="0"/>
              <w:spacing w:line="260" w:lineRule="atLeast"/>
              <w:jc w:val="center"/>
              <w:rPr>
                <w:rFonts w:eastAsia="Calibri" w:cs="Arial"/>
                <w:bCs/>
                <w:color w:val="000000"/>
                <w:lang w:val="en-US" w:eastAsia="en-GB"/>
              </w:rPr>
            </w:pPr>
            <w:r w:rsidRPr="00242452">
              <w:rPr>
                <w:rFonts w:eastAsia="Calibri" w:cs="Arial"/>
                <w:bCs/>
                <w:color w:val="000000"/>
                <w:lang w:val="en-US" w:eastAsia="en-GB"/>
              </w:rPr>
              <w:t>Compartment</w:t>
            </w:r>
          </w:p>
        </w:tc>
        <w:tc>
          <w:tcPr>
            <w:tcW w:w="5324" w:type="dxa"/>
            <w:gridSpan w:val="2"/>
            <w:tcBorders>
              <w:top w:val="single" w:sz="4" w:space="0" w:color="000000"/>
              <w:left w:val="single" w:sz="4" w:space="0" w:color="000000"/>
              <w:bottom w:val="single" w:sz="4" w:space="0" w:color="000000"/>
            </w:tcBorders>
            <w:shd w:val="clear" w:color="auto" w:fill="FFFFFF"/>
            <w:vAlign w:val="center"/>
          </w:tcPr>
          <w:p w14:paraId="36F1C381" w14:textId="7E9BDB56" w:rsidR="002B0F24" w:rsidRPr="00242452" w:rsidRDefault="002B0F24" w:rsidP="002B0F24">
            <w:pPr>
              <w:autoSpaceDE w:val="0"/>
              <w:spacing w:line="260" w:lineRule="atLeast"/>
              <w:jc w:val="center"/>
              <w:rPr>
                <w:rFonts w:eastAsia="Calibri" w:cs="Arial"/>
                <w:bCs/>
                <w:color w:val="000000"/>
                <w:lang w:val="en-US" w:eastAsia="en-GB"/>
              </w:rPr>
            </w:pPr>
            <w:r w:rsidRPr="00242452">
              <w:rPr>
                <w:rFonts w:eastAsia="Calibri" w:cs="Arial"/>
                <w:bCs/>
                <w:color w:val="000000"/>
                <w:lang w:val="en-US" w:eastAsia="en-GB"/>
              </w:rPr>
              <w:t>Percentage [%]</w:t>
            </w:r>
          </w:p>
        </w:tc>
        <w:tc>
          <w:tcPr>
            <w:tcW w:w="2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16884" w14:textId="20A361F5" w:rsidR="002B0F24" w:rsidRPr="00242452" w:rsidRDefault="002B0F24">
            <w:pPr>
              <w:autoSpaceDE w:val="0"/>
              <w:spacing w:line="260" w:lineRule="atLeast"/>
              <w:jc w:val="center"/>
              <w:rPr>
                <w:lang w:val="en-US"/>
              </w:rPr>
            </w:pPr>
            <w:r w:rsidRPr="00242452">
              <w:rPr>
                <w:rFonts w:eastAsia="Calibri" w:cs="Arial"/>
                <w:bCs/>
                <w:color w:val="000000"/>
                <w:lang w:val="en-US" w:eastAsia="en-GB"/>
              </w:rPr>
              <w:t>Remarks</w:t>
            </w:r>
          </w:p>
        </w:tc>
      </w:tr>
      <w:tr w:rsidR="002B0F24" w:rsidRPr="00242452" w14:paraId="3285293E" w14:textId="77777777" w:rsidTr="00026185">
        <w:trPr>
          <w:cantSplit/>
          <w:trHeight w:val="104"/>
        </w:trPr>
        <w:tc>
          <w:tcPr>
            <w:tcW w:w="2154" w:type="dxa"/>
            <w:vMerge/>
            <w:tcBorders>
              <w:top w:val="single" w:sz="4" w:space="0" w:color="000000"/>
              <w:left w:val="single" w:sz="4" w:space="0" w:color="000000"/>
              <w:bottom w:val="single" w:sz="4" w:space="0" w:color="000000"/>
            </w:tcBorders>
            <w:shd w:val="clear" w:color="auto" w:fill="FFFFFF"/>
            <w:vAlign w:val="center"/>
          </w:tcPr>
          <w:p w14:paraId="4ED0ED2B" w14:textId="77777777" w:rsidR="002B0F24" w:rsidRPr="00242452" w:rsidRDefault="002B0F24">
            <w:pPr>
              <w:rPr>
                <w:lang w:val="en-US"/>
              </w:rPr>
            </w:pPr>
          </w:p>
        </w:tc>
        <w:tc>
          <w:tcPr>
            <w:tcW w:w="2407" w:type="dxa"/>
            <w:tcBorders>
              <w:top w:val="single" w:sz="4" w:space="0" w:color="000000"/>
              <w:left w:val="single" w:sz="4" w:space="0" w:color="000000"/>
              <w:bottom w:val="single" w:sz="4" w:space="0" w:color="000000"/>
            </w:tcBorders>
            <w:shd w:val="clear" w:color="auto" w:fill="FFFFFF"/>
            <w:vAlign w:val="center"/>
          </w:tcPr>
          <w:p w14:paraId="402772FF" w14:textId="05662D8F" w:rsidR="002B0F24" w:rsidRPr="00242452" w:rsidRDefault="002B0F24">
            <w:pPr>
              <w:autoSpaceDE w:val="0"/>
              <w:spacing w:line="260" w:lineRule="atLeast"/>
              <w:jc w:val="center"/>
              <w:rPr>
                <w:rFonts w:eastAsia="Calibri" w:cs="Arial"/>
                <w:bCs/>
                <w:color w:val="000000"/>
                <w:lang w:val="en-US" w:eastAsia="en-GB"/>
              </w:rPr>
            </w:pPr>
            <w:r w:rsidRPr="00242452">
              <w:rPr>
                <w:rFonts w:eastAsia="Calibri" w:cs="Arial"/>
                <w:bCs/>
                <w:color w:val="000000"/>
                <w:lang w:val="en-US" w:eastAsia="en-GB"/>
              </w:rPr>
              <w:t>Imiprothrin</w:t>
            </w:r>
          </w:p>
        </w:tc>
        <w:tc>
          <w:tcPr>
            <w:tcW w:w="2917" w:type="dxa"/>
            <w:tcBorders>
              <w:top w:val="single" w:sz="4" w:space="0" w:color="000000"/>
              <w:left w:val="single" w:sz="4" w:space="0" w:color="000000"/>
              <w:bottom w:val="single" w:sz="4" w:space="0" w:color="000000"/>
            </w:tcBorders>
            <w:shd w:val="clear" w:color="auto" w:fill="FFFFFF"/>
          </w:tcPr>
          <w:p w14:paraId="19DE0AFE" w14:textId="231BAE58" w:rsidR="002B0F24" w:rsidRPr="00242452" w:rsidRDefault="002B0F24" w:rsidP="002B0F24">
            <w:pPr>
              <w:jc w:val="center"/>
              <w:rPr>
                <w:lang w:val="en-US"/>
              </w:rPr>
            </w:pPr>
            <w:r w:rsidRPr="00242452">
              <w:rPr>
                <w:lang w:val="en-US"/>
              </w:rPr>
              <w:t>S-</w:t>
            </w:r>
            <w:r w:rsidR="002C6F57" w:rsidRPr="00242452">
              <w:rPr>
                <w:lang w:val="en-US"/>
              </w:rPr>
              <w:t>M</w:t>
            </w:r>
            <w:r w:rsidRPr="00242452">
              <w:rPr>
                <w:lang w:val="en-US"/>
              </w:rPr>
              <w:t>ethoprene</w:t>
            </w:r>
          </w:p>
        </w:tc>
        <w:tc>
          <w:tcPr>
            <w:tcW w:w="2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3CA50" w14:textId="539BC4E9" w:rsidR="002B0F24" w:rsidRPr="00242452" w:rsidRDefault="002B0F24">
            <w:pPr>
              <w:rPr>
                <w:lang w:val="en-US"/>
              </w:rPr>
            </w:pPr>
          </w:p>
        </w:tc>
      </w:tr>
      <w:tr w:rsidR="002B0F24" w:rsidRPr="00242452" w14:paraId="3100A791" w14:textId="77777777" w:rsidTr="00026185">
        <w:trPr>
          <w:trHeight w:val="80"/>
        </w:trPr>
        <w:tc>
          <w:tcPr>
            <w:tcW w:w="2154" w:type="dxa"/>
            <w:tcBorders>
              <w:top w:val="single" w:sz="4" w:space="0" w:color="000000"/>
              <w:left w:val="single" w:sz="4" w:space="0" w:color="000000"/>
              <w:bottom w:val="single" w:sz="4" w:space="0" w:color="000000"/>
            </w:tcBorders>
            <w:shd w:val="clear" w:color="auto" w:fill="FFFFFF"/>
          </w:tcPr>
          <w:p w14:paraId="398C029F" w14:textId="77777777" w:rsidR="002B0F24" w:rsidRPr="00242452" w:rsidRDefault="002B0F24" w:rsidP="002B0F24">
            <w:pPr>
              <w:autoSpaceDE w:val="0"/>
              <w:spacing w:line="260" w:lineRule="atLeast"/>
              <w:rPr>
                <w:rFonts w:eastAsia="Calibri" w:cs="Arial"/>
                <w:color w:val="000000"/>
                <w:lang w:val="en-US" w:eastAsia="en-GB"/>
              </w:rPr>
            </w:pPr>
            <w:r w:rsidRPr="00242452">
              <w:rPr>
                <w:rFonts w:eastAsia="Calibri" w:cs="Arial"/>
                <w:color w:val="000000"/>
                <w:lang w:val="en-US" w:eastAsia="en-GB"/>
              </w:rPr>
              <w:t>Air</w:t>
            </w:r>
          </w:p>
        </w:tc>
        <w:tc>
          <w:tcPr>
            <w:tcW w:w="2407" w:type="dxa"/>
            <w:tcBorders>
              <w:top w:val="single" w:sz="4" w:space="0" w:color="000000"/>
              <w:left w:val="single" w:sz="4" w:space="0" w:color="000000"/>
              <w:bottom w:val="single" w:sz="4" w:space="0" w:color="000000"/>
            </w:tcBorders>
            <w:shd w:val="clear" w:color="auto" w:fill="FFFFFF"/>
          </w:tcPr>
          <w:p w14:paraId="4B4D5219" w14:textId="2FC589AB" w:rsidR="002B0F24" w:rsidRPr="00242452" w:rsidRDefault="009268E7" w:rsidP="009268E7">
            <w:pPr>
              <w:autoSpaceDE w:val="0"/>
              <w:snapToGrid w:val="0"/>
              <w:spacing w:line="260" w:lineRule="atLeast"/>
              <w:jc w:val="center"/>
              <w:rPr>
                <w:rFonts w:eastAsia="Calibri" w:cs="Arial"/>
                <w:color w:val="000000"/>
                <w:lang w:val="en-US" w:eastAsia="en-GB"/>
              </w:rPr>
            </w:pPr>
            <w:r w:rsidRPr="00242452">
              <w:rPr>
                <w:rFonts w:eastAsia="Calibri" w:cs="Arial"/>
                <w:color w:val="000000"/>
                <w:lang w:val="en-US" w:eastAsia="en-GB"/>
              </w:rPr>
              <w:t>0.0</w:t>
            </w:r>
          </w:p>
        </w:tc>
        <w:tc>
          <w:tcPr>
            <w:tcW w:w="2917" w:type="dxa"/>
            <w:tcBorders>
              <w:top w:val="single" w:sz="4" w:space="0" w:color="000000"/>
              <w:left w:val="single" w:sz="4" w:space="0" w:color="000000"/>
              <w:bottom w:val="single" w:sz="4" w:space="0" w:color="000000"/>
            </w:tcBorders>
            <w:shd w:val="clear" w:color="auto" w:fill="FFFFFF"/>
          </w:tcPr>
          <w:p w14:paraId="6035DC13" w14:textId="2D7771F4" w:rsidR="002B0F24" w:rsidRPr="00242452" w:rsidRDefault="002B0F24" w:rsidP="002B0F24">
            <w:pPr>
              <w:autoSpaceDE w:val="0"/>
              <w:snapToGrid w:val="0"/>
              <w:spacing w:line="260" w:lineRule="atLeast"/>
              <w:jc w:val="center"/>
              <w:rPr>
                <w:rFonts w:eastAsia="Calibri" w:cs="Arial"/>
                <w:color w:val="000000"/>
                <w:lang w:val="en-US" w:eastAsia="en-GB"/>
              </w:rPr>
            </w:pPr>
            <w:r w:rsidRPr="00242452">
              <w:rPr>
                <w:rFonts w:eastAsia="Calibri" w:cs="Arial"/>
                <w:color w:val="000000"/>
                <w:lang w:val="en-US" w:eastAsia="en-GB"/>
              </w:rPr>
              <w:t>0.1</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Pr>
          <w:p w14:paraId="480CE02B" w14:textId="0E79581C" w:rsidR="002B0F24" w:rsidRPr="00242452" w:rsidRDefault="002B0F24" w:rsidP="002B0F24">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Simple treat 4.0</w:t>
            </w:r>
          </w:p>
        </w:tc>
      </w:tr>
      <w:tr w:rsidR="002B0F24" w:rsidRPr="00242452" w14:paraId="060CFE60" w14:textId="77777777" w:rsidTr="00026185">
        <w:trPr>
          <w:trHeight w:val="80"/>
        </w:trPr>
        <w:tc>
          <w:tcPr>
            <w:tcW w:w="2154" w:type="dxa"/>
            <w:tcBorders>
              <w:top w:val="single" w:sz="4" w:space="0" w:color="000000"/>
              <w:left w:val="single" w:sz="4" w:space="0" w:color="000000"/>
              <w:bottom w:val="single" w:sz="4" w:space="0" w:color="000000"/>
            </w:tcBorders>
            <w:shd w:val="clear" w:color="auto" w:fill="FFFFFF"/>
          </w:tcPr>
          <w:p w14:paraId="01292645" w14:textId="77777777" w:rsidR="002B0F24" w:rsidRPr="00242452" w:rsidRDefault="002B0F24" w:rsidP="002B0F24">
            <w:pPr>
              <w:autoSpaceDE w:val="0"/>
              <w:spacing w:line="260" w:lineRule="atLeast"/>
              <w:rPr>
                <w:rFonts w:eastAsia="Calibri" w:cs="Arial"/>
                <w:color w:val="000000"/>
                <w:lang w:val="en-US" w:eastAsia="en-GB"/>
              </w:rPr>
            </w:pPr>
            <w:r w:rsidRPr="00242452">
              <w:rPr>
                <w:rFonts w:eastAsia="Calibri" w:cs="Arial"/>
                <w:color w:val="000000"/>
                <w:lang w:val="en-US" w:eastAsia="en-GB"/>
              </w:rPr>
              <w:t>Water</w:t>
            </w:r>
          </w:p>
        </w:tc>
        <w:tc>
          <w:tcPr>
            <w:tcW w:w="2407" w:type="dxa"/>
            <w:tcBorders>
              <w:top w:val="single" w:sz="4" w:space="0" w:color="000000"/>
              <w:left w:val="single" w:sz="4" w:space="0" w:color="000000"/>
              <w:bottom w:val="single" w:sz="4" w:space="0" w:color="000000"/>
            </w:tcBorders>
            <w:shd w:val="clear" w:color="auto" w:fill="FFFFFF"/>
          </w:tcPr>
          <w:p w14:paraId="22ADC836" w14:textId="04CEC9D0" w:rsidR="002B0F24" w:rsidRPr="00242452" w:rsidRDefault="002F145C" w:rsidP="002B0F24">
            <w:pPr>
              <w:autoSpaceDE w:val="0"/>
              <w:snapToGrid w:val="0"/>
              <w:spacing w:line="260" w:lineRule="atLeast"/>
              <w:jc w:val="center"/>
              <w:rPr>
                <w:rFonts w:eastAsia="Calibri" w:cs="Arial"/>
                <w:color w:val="000000"/>
                <w:lang w:val="en-US" w:eastAsia="en-GB"/>
              </w:rPr>
            </w:pPr>
            <w:r w:rsidRPr="00242452">
              <w:rPr>
                <w:rFonts w:eastAsia="Calibri" w:cs="Arial"/>
                <w:color w:val="000000"/>
                <w:lang w:val="en-US" w:eastAsia="en-GB"/>
              </w:rPr>
              <w:t>96.65</w:t>
            </w:r>
          </w:p>
        </w:tc>
        <w:tc>
          <w:tcPr>
            <w:tcW w:w="2917" w:type="dxa"/>
            <w:tcBorders>
              <w:top w:val="single" w:sz="4" w:space="0" w:color="000000"/>
              <w:left w:val="single" w:sz="4" w:space="0" w:color="000000"/>
              <w:bottom w:val="single" w:sz="4" w:space="0" w:color="000000"/>
            </w:tcBorders>
            <w:shd w:val="clear" w:color="auto" w:fill="FFFFFF"/>
          </w:tcPr>
          <w:p w14:paraId="650A6278" w14:textId="7EC4C0BA" w:rsidR="002B0F24" w:rsidRPr="00242452" w:rsidRDefault="002B0F24" w:rsidP="002B0F24">
            <w:pPr>
              <w:autoSpaceDE w:val="0"/>
              <w:snapToGrid w:val="0"/>
              <w:spacing w:line="260" w:lineRule="atLeast"/>
              <w:jc w:val="center"/>
              <w:rPr>
                <w:rFonts w:eastAsia="Calibri" w:cs="Arial"/>
                <w:color w:val="000000"/>
                <w:lang w:val="en-US" w:eastAsia="en-GB"/>
              </w:rPr>
            </w:pPr>
            <w:r w:rsidRPr="00242452">
              <w:rPr>
                <w:rFonts w:eastAsia="Calibri" w:cs="Arial"/>
                <w:color w:val="000000"/>
                <w:lang w:val="en-US" w:eastAsia="en-GB"/>
              </w:rPr>
              <w:t>89.8</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Pr>
          <w:p w14:paraId="47F11059" w14:textId="7EF3AB95" w:rsidR="002B0F24" w:rsidRPr="00242452" w:rsidRDefault="002B0F24" w:rsidP="002B0F24">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Simple treat 4.0</w:t>
            </w:r>
          </w:p>
        </w:tc>
      </w:tr>
      <w:tr w:rsidR="002B0F24" w:rsidRPr="00242452" w14:paraId="03D727FE" w14:textId="77777777" w:rsidTr="00026185">
        <w:trPr>
          <w:trHeight w:val="80"/>
        </w:trPr>
        <w:tc>
          <w:tcPr>
            <w:tcW w:w="2154" w:type="dxa"/>
            <w:tcBorders>
              <w:top w:val="single" w:sz="4" w:space="0" w:color="000000"/>
              <w:left w:val="single" w:sz="4" w:space="0" w:color="000000"/>
              <w:bottom w:val="single" w:sz="4" w:space="0" w:color="000000"/>
            </w:tcBorders>
            <w:shd w:val="clear" w:color="auto" w:fill="FFFFFF"/>
          </w:tcPr>
          <w:p w14:paraId="3B876CC3" w14:textId="1CE39F30" w:rsidR="002B0F24" w:rsidRPr="00242452" w:rsidRDefault="002B0F24" w:rsidP="002B0F24">
            <w:pPr>
              <w:autoSpaceDE w:val="0"/>
              <w:spacing w:line="260" w:lineRule="atLeast"/>
              <w:rPr>
                <w:rFonts w:eastAsia="Calibri" w:cs="Arial"/>
                <w:color w:val="000000"/>
                <w:lang w:val="en-US" w:eastAsia="en-GB"/>
              </w:rPr>
            </w:pPr>
            <w:r w:rsidRPr="00242452">
              <w:rPr>
                <w:rFonts w:eastAsia="Calibri" w:cs="Arial"/>
                <w:color w:val="000000"/>
                <w:lang w:val="en-US" w:eastAsia="en-GB"/>
              </w:rPr>
              <w:t>Sludge</w:t>
            </w:r>
          </w:p>
        </w:tc>
        <w:tc>
          <w:tcPr>
            <w:tcW w:w="2407" w:type="dxa"/>
            <w:tcBorders>
              <w:top w:val="single" w:sz="4" w:space="0" w:color="000000"/>
              <w:left w:val="single" w:sz="4" w:space="0" w:color="000000"/>
              <w:bottom w:val="single" w:sz="4" w:space="0" w:color="000000"/>
            </w:tcBorders>
            <w:shd w:val="clear" w:color="auto" w:fill="FFFFFF"/>
          </w:tcPr>
          <w:p w14:paraId="55643E0B" w14:textId="79566C3D" w:rsidR="002B0F24" w:rsidRPr="00242452" w:rsidRDefault="002F145C" w:rsidP="002B0F24">
            <w:pPr>
              <w:autoSpaceDE w:val="0"/>
              <w:snapToGrid w:val="0"/>
              <w:spacing w:line="260" w:lineRule="atLeast"/>
              <w:jc w:val="center"/>
              <w:rPr>
                <w:rFonts w:eastAsia="Calibri" w:cs="Arial"/>
                <w:color w:val="000000"/>
                <w:lang w:val="en-US" w:eastAsia="en-GB"/>
              </w:rPr>
            </w:pPr>
            <w:r w:rsidRPr="00242452">
              <w:rPr>
                <w:rFonts w:eastAsia="Calibri" w:cs="Arial"/>
                <w:color w:val="000000"/>
                <w:lang w:val="en-US" w:eastAsia="en-GB"/>
              </w:rPr>
              <w:t>3.35</w:t>
            </w:r>
          </w:p>
        </w:tc>
        <w:tc>
          <w:tcPr>
            <w:tcW w:w="2917" w:type="dxa"/>
            <w:tcBorders>
              <w:top w:val="single" w:sz="4" w:space="0" w:color="000000"/>
              <w:left w:val="single" w:sz="4" w:space="0" w:color="000000"/>
              <w:bottom w:val="single" w:sz="4" w:space="0" w:color="000000"/>
            </w:tcBorders>
            <w:shd w:val="clear" w:color="auto" w:fill="FFFFFF"/>
          </w:tcPr>
          <w:p w14:paraId="129F007A" w14:textId="14891E68" w:rsidR="002B0F24" w:rsidRPr="00242452" w:rsidRDefault="002B0F24" w:rsidP="002B0F24">
            <w:pPr>
              <w:autoSpaceDE w:val="0"/>
              <w:snapToGrid w:val="0"/>
              <w:spacing w:line="260" w:lineRule="atLeast"/>
              <w:jc w:val="center"/>
              <w:rPr>
                <w:rFonts w:eastAsia="Calibri" w:cs="Arial"/>
                <w:color w:val="000000"/>
                <w:lang w:val="en-US" w:eastAsia="en-GB"/>
              </w:rPr>
            </w:pPr>
            <w:r w:rsidRPr="00242452">
              <w:rPr>
                <w:rFonts w:eastAsia="Calibri" w:cs="Arial"/>
                <w:color w:val="000000"/>
                <w:lang w:val="en-US" w:eastAsia="en-GB"/>
              </w:rPr>
              <w:t>10.1</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Pr>
          <w:p w14:paraId="686EF5C3" w14:textId="7B053A6A" w:rsidR="002B0F24" w:rsidRPr="00242452" w:rsidRDefault="002B0F24" w:rsidP="002B0F24">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Simple treat 4.0</w:t>
            </w:r>
          </w:p>
        </w:tc>
      </w:tr>
      <w:tr w:rsidR="002B0F24" w:rsidRPr="00242452" w14:paraId="719D58C7" w14:textId="77777777" w:rsidTr="00026185">
        <w:trPr>
          <w:trHeight w:val="80"/>
        </w:trPr>
        <w:tc>
          <w:tcPr>
            <w:tcW w:w="2154" w:type="dxa"/>
            <w:tcBorders>
              <w:top w:val="single" w:sz="4" w:space="0" w:color="000000"/>
              <w:left w:val="single" w:sz="4" w:space="0" w:color="000000"/>
              <w:bottom w:val="single" w:sz="4" w:space="0" w:color="000000"/>
            </w:tcBorders>
            <w:shd w:val="clear" w:color="auto" w:fill="FFFFFF"/>
          </w:tcPr>
          <w:p w14:paraId="7025DFD6" w14:textId="7DC8E407" w:rsidR="002B0F24" w:rsidRPr="00242452" w:rsidRDefault="002B0F24" w:rsidP="002B0F24">
            <w:pPr>
              <w:autoSpaceDE w:val="0"/>
              <w:spacing w:line="260" w:lineRule="atLeast"/>
              <w:rPr>
                <w:rFonts w:eastAsia="Calibri" w:cs="Arial"/>
                <w:color w:val="000000"/>
                <w:lang w:val="en-US" w:eastAsia="en-GB"/>
              </w:rPr>
            </w:pPr>
            <w:r w:rsidRPr="00242452">
              <w:rPr>
                <w:rFonts w:eastAsia="Calibri" w:cs="Arial"/>
                <w:color w:val="000000"/>
                <w:lang w:val="en-US" w:eastAsia="en-GB"/>
              </w:rPr>
              <w:t>Degraded in STP</w:t>
            </w:r>
          </w:p>
        </w:tc>
        <w:tc>
          <w:tcPr>
            <w:tcW w:w="2407" w:type="dxa"/>
            <w:tcBorders>
              <w:top w:val="single" w:sz="4" w:space="0" w:color="000000"/>
              <w:left w:val="single" w:sz="4" w:space="0" w:color="000000"/>
              <w:bottom w:val="single" w:sz="4" w:space="0" w:color="000000"/>
            </w:tcBorders>
            <w:shd w:val="clear" w:color="auto" w:fill="FFFFFF"/>
          </w:tcPr>
          <w:p w14:paraId="78090728" w14:textId="163D2C91" w:rsidR="002B0F24" w:rsidRPr="00242452" w:rsidRDefault="009268E7" w:rsidP="002B0F24">
            <w:pPr>
              <w:autoSpaceDE w:val="0"/>
              <w:snapToGrid w:val="0"/>
              <w:spacing w:line="260" w:lineRule="atLeast"/>
              <w:jc w:val="center"/>
              <w:rPr>
                <w:rFonts w:eastAsia="Calibri" w:cs="Arial"/>
                <w:color w:val="000000"/>
                <w:lang w:val="en-US" w:eastAsia="en-GB"/>
              </w:rPr>
            </w:pPr>
            <w:r w:rsidRPr="00242452">
              <w:rPr>
                <w:rFonts w:eastAsia="Calibri" w:cs="Arial"/>
                <w:color w:val="000000"/>
                <w:lang w:val="en-US" w:eastAsia="en-GB"/>
              </w:rPr>
              <w:t>0.0</w:t>
            </w:r>
          </w:p>
        </w:tc>
        <w:tc>
          <w:tcPr>
            <w:tcW w:w="2917" w:type="dxa"/>
            <w:tcBorders>
              <w:top w:val="single" w:sz="4" w:space="0" w:color="000000"/>
              <w:left w:val="single" w:sz="4" w:space="0" w:color="000000"/>
              <w:bottom w:val="single" w:sz="4" w:space="0" w:color="000000"/>
            </w:tcBorders>
            <w:shd w:val="clear" w:color="auto" w:fill="FFFFFF"/>
          </w:tcPr>
          <w:p w14:paraId="5AF925F5" w14:textId="188B990C" w:rsidR="002B0F24" w:rsidRPr="00242452" w:rsidRDefault="002B0F24" w:rsidP="002B0F24">
            <w:pPr>
              <w:autoSpaceDE w:val="0"/>
              <w:snapToGrid w:val="0"/>
              <w:spacing w:line="260" w:lineRule="atLeast"/>
              <w:jc w:val="center"/>
              <w:rPr>
                <w:rFonts w:eastAsia="Calibri" w:cs="Arial"/>
                <w:color w:val="000000"/>
                <w:lang w:val="en-US" w:eastAsia="en-GB"/>
              </w:rPr>
            </w:pPr>
            <w:r w:rsidRPr="00242452">
              <w:rPr>
                <w:rFonts w:eastAsia="Calibri" w:cs="Arial"/>
                <w:color w:val="000000"/>
                <w:lang w:val="en-US" w:eastAsia="en-GB"/>
              </w:rPr>
              <w:t>0</w:t>
            </w:r>
            <w:r w:rsidR="009268E7" w:rsidRPr="00242452">
              <w:rPr>
                <w:rFonts w:eastAsia="Calibri" w:cs="Arial"/>
                <w:color w:val="000000"/>
                <w:lang w:val="en-US" w:eastAsia="en-GB"/>
              </w:rPr>
              <w:t>.0</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Pr>
          <w:p w14:paraId="61616CF2" w14:textId="22456324" w:rsidR="002B0F24" w:rsidRPr="00242452" w:rsidRDefault="002B0F24" w:rsidP="002B0F24">
            <w:pPr>
              <w:autoSpaceDE w:val="0"/>
              <w:snapToGrid w:val="0"/>
              <w:spacing w:line="260" w:lineRule="atLeast"/>
              <w:rPr>
                <w:rFonts w:eastAsia="Calibri" w:cs="Arial"/>
                <w:color w:val="000000"/>
                <w:lang w:val="en-US" w:eastAsia="en-GB"/>
              </w:rPr>
            </w:pPr>
            <w:r w:rsidRPr="00242452">
              <w:rPr>
                <w:rFonts w:eastAsia="Calibri" w:cs="Arial"/>
                <w:color w:val="000000"/>
                <w:lang w:val="en-US" w:eastAsia="en-GB"/>
              </w:rPr>
              <w:t>Simple treat 4.0</w:t>
            </w:r>
          </w:p>
        </w:tc>
      </w:tr>
    </w:tbl>
    <w:p w14:paraId="2B4548F4" w14:textId="77777777" w:rsidR="002C6F57" w:rsidRPr="00242452" w:rsidRDefault="002C6F57" w:rsidP="002C6F57">
      <w:pPr>
        <w:spacing w:line="260" w:lineRule="atLeast"/>
        <w:rPr>
          <w:rFonts w:eastAsia="Calibri"/>
          <w:b/>
          <w:lang w:val="en-US" w:eastAsia="en-US"/>
        </w:rPr>
      </w:pPr>
    </w:p>
    <w:p w14:paraId="012A1465" w14:textId="23717A9B" w:rsidR="002C6F57" w:rsidRPr="00242452" w:rsidRDefault="002C6F57" w:rsidP="002C6F57">
      <w:pPr>
        <w:spacing w:line="260" w:lineRule="atLeast"/>
        <w:rPr>
          <w:rFonts w:eastAsia="Calibri"/>
          <w:b/>
          <w:lang w:val="en-US" w:eastAsia="en-US"/>
        </w:rPr>
      </w:pPr>
      <w:r w:rsidRPr="00242452">
        <w:rPr>
          <w:rFonts w:eastAsia="Calibri"/>
          <w:b/>
          <w:lang w:val="en-US" w:eastAsia="en-US"/>
        </w:rPr>
        <w:t>Metabolites</w:t>
      </w:r>
    </w:p>
    <w:p w14:paraId="5379469A" w14:textId="77777777" w:rsidR="004F7175" w:rsidRPr="00242452" w:rsidRDefault="004F7175" w:rsidP="002C6F57">
      <w:pPr>
        <w:spacing w:line="260" w:lineRule="atLeast"/>
        <w:rPr>
          <w:rFonts w:eastAsia="Calibri"/>
          <w:lang w:val="en-US" w:eastAsia="en-US"/>
        </w:rPr>
      </w:pPr>
    </w:p>
    <w:p w14:paraId="5BEE26B5" w14:textId="74780EDE" w:rsidR="002C6F57" w:rsidRPr="00242452" w:rsidRDefault="004F7175" w:rsidP="002C6F57">
      <w:pPr>
        <w:spacing w:line="260" w:lineRule="atLeast"/>
        <w:jc w:val="both"/>
        <w:rPr>
          <w:rFonts w:eastAsia="Calibri"/>
          <w:lang w:val="en-US" w:eastAsia="en-US"/>
        </w:rPr>
      </w:pPr>
      <w:r w:rsidRPr="00242452">
        <w:rPr>
          <w:rFonts w:eastAsia="Calibri"/>
          <w:lang w:val="en-US" w:eastAsia="en-US"/>
        </w:rPr>
        <w:t>No relevant metabolite of S</w:t>
      </w:r>
      <w:r w:rsidR="002C6F57" w:rsidRPr="00242452">
        <w:rPr>
          <w:rFonts w:eastAsia="Calibri"/>
          <w:lang w:val="en-US" w:eastAsia="en-US"/>
        </w:rPr>
        <w:t>-</w:t>
      </w:r>
      <w:r w:rsidRPr="00242452">
        <w:rPr>
          <w:rFonts w:eastAsia="Calibri"/>
          <w:lang w:val="en-US" w:eastAsia="en-US"/>
        </w:rPr>
        <w:t>M</w:t>
      </w:r>
      <w:r w:rsidR="002C6F57" w:rsidRPr="00242452">
        <w:rPr>
          <w:rFonts w:eastAsia="Calibri"/>
          <w:lang w:val="en-US" w:eastAsia="en-US"/>
        </w:rPr>
        <w:t>ethoprene has been identified.</w:t>
      </w:r>
    </w:p>
    <w:p w14:paraId="3CDF61AB" w14:textId="77777777" w:rsidR="00410870" w:rsidRPr="00242452" w:rsidRDefault="00410870" w:rsidP="002C6F57">
      <w:pPr>
        <w:spacing w:line="260" w:lineRule="atLeast"/>
        <w:jc w:val="both"/>
        <w:rPr>
          <w:rFonts w:eastAsia="Calibri"/>
          <w:lang w:val="en-US" w:eastAsia="en-US"/>
        </w:rPr>
      </w:pPr>
    </w:p>
    <w:p w14:paraId="5A4FE20B" w14:textId="038C600A" w:rsidR="002C6F57" w:rsidRPr="00242452" w:rsidRDefault="004F7175" w:rsidP="002C6F57">
      <w:pPr>
        <w:spacing w:line="260" w:lineRule="atLeast"/>
        <w:jc w:val="both"/>
        <w:rPr>
          <w:rFonts w:eastAsia="Calibri"/>
          <w:lang w:val="en-US" w:eastAsia="en-US"/>
        </w:rPr>
      </w:pPr>
      <w:r w:rsidRPr="00242452">
        <w:rPr>
          <w:rFonts w:eastAsia="Calibri"/>
          <w:lang w:val="en-US" w:eastAsia="en-US"/>
        </w:rPr>
        <w:t>For I</w:t>
      </w:r>
      <w:r w:rsidR="002C6F57" w:rsidRPr="00242452">
        <w:rPr>
          <w:rFonts w:eastAsia="Calibri"/>
          <w:lang w:val="en-US" w:eastAsia="en-US"/>
        </w:rPr>
        <w:t>miprothrin, 5 relevant metabolites have been identified during environmental fate studies: PGH, d-c/t-CRA, t-COOH-CA, CPG and PG.</w:t>
      </w:r>
      <w:r w:rsidRPr="00242452">
        <w:rPr>
          <w:rFonts w:eastAsia="Calibri"/>
          <w:lang w:val="en-US" w:eastAsia="en-US"/>
        </w:rPr>
        <w:t xml:space="preserve"> According to the CAR of I</w:t>
      </w:r>
      <w:r w:rsidR="002C6F57" w:rsidRPr="00242452">
        <w:rPr>
          <w:rFonts w:eastAsia="Calibri"/>
          <w:lang w:val="en-US" w:eastAsia="en-US"/>
        </w:rPr>
        <w:t xml:space="preserve">miprothrin, the only compartment for which a specific assessment of the metabolites needs to be performed is surface water. For all other compartments, the assessment of the metabolites is </w:t>
      </w:r>
      <w:r w:rsidRPr="00242452">
        <w:rPr>
          <w:rFonts w:eastAsia="Calibri"/>
          <w:lang w:val="en-US" w:eastAsia="en-US"/>
        </w:rPr>
        <w:t>covered by the parent compound I</w:t>
      </w:r>
      <w:r w:rsidR="002C6F57" w:rsidRPr="00242452">
        <w:rPr>
          <w:rFonts w:eastAsia="Calibri"/>
          <w:lang w:val="en-US" w:eastAsia="en-US"/>
        </w:rPr>
        <w:t>miprothrin.</w:t>
      </w:r>
    </w:p>
    <w:p w14:paraId="459F963D" w14:textId="77777777" w:rsidR="002C6F57" w:rsidRPr="00242452" w:rsidRDefault="002C6F57" w:rsidP="002C6F57">
      <w:pPr>
        <w:spacing w:line="260" w:lineRule="atLeast"/>
        <w:jc w:val="both"/>
        <w:rPr>
          <w:rFonts w:eastAsia="Calibri"/>
          <w:lang w:val="en-US" w:eastAsia="en-US"/>
        </w:rPr>
      </w:pPr>
    </w:p>
    <w:p w14:paraId="16537EA0" w14:textId="20A222CD" w:rsidR="002C6F57" w:rsidRPr="00242452" w:rsidRDefault="002C6F57" w:rsidP="002C6F57">
      <w:pPr>
        <w:spacing w:line="260" w:lineRule="atLeast"/>
        <w:jc w:val="both"/>
        <w:rPr>
          <w:rFonts w:eastAsia="Calibri"/>
          <w:lang w:val="en-US" w:eastAsia="en-US"/>
        </w:rPr>
      </w:pPr>
      <w:r w:rsidRPr="00242452">
        <w:rPr>
          <w:rFonts w:eastAsia="Calibri"/>
          <w:lang w:val="en-US" w:eastAsia="en-US"/>
        </w:rPr>
        <w:t>The risk assessment of metabolites in surface water is carried out by taking into account the maximum amount formed in water from the water/sediment study, adjusted for molecular weight. Those input values are summarised in the table below.</w:t>
      </w:r>
    </w:p>
    <w:p w14:paraId="071DD5EA" w14:textId="77777777" w:rsidR="004F7175" w:rsidRPr="00242452" w:rsidRDefault="004F7175" w:rsidP="002C6F57">
      <w:pPr>
        <w:spacing w:line="260" w:lineRule="atLeast"/>
        <w:jc w:val="both"/>
        <w:rPr>
          <w:rFonts w:eastAsia="Calibri"/>
          <w:lang w:val="en-US"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3827"/>
      </w:tblGrid>
      <w:tr w:rsidR="004F7175" w:rsidRPr="00242452" w14:paraId="22D385A9" w14:textId="77777777" w:rsidTr="00026185">
        <w:trPr>
          <w:trHeight w:val="269"/>
        </w:trPr>
        <w:tc>
          <w:tcPr>
            <w:tcW w:w="9214" w:type="dxa"/>
            <w:gridSpan w:val="3"/>
            <w:shd w:val="clear" w:color="auto" w:fill="FFFFCC"/>
            <w:vAlign w:val="center"/>
          </w:tcPr>
          <w:p w14:paraId="6B687EC0" w14:textId="0271E3CF" w:rsidR="004F7175" w:rsidRPr="00242452" w:rsidRDefault="004F7175" w:rsidP="00957231">
            <w:pPr>
              <w:keepNext/>
              <w:autoSpaceDE w:val="0"/>
              <w:autoSpaceDN w:val="0"/>
              <w:adjustRightInd w:val="0"/>
              <w:spacing w:line="260" w:lineRule="atLeast"/>
              <w:jc w:val="center"/>
              <w:rPr>
                <w:rFonts w:eastAsia="Calibri" w:cs="Arial"/>
                <w:b/>
                <w:color w:val="000000"/>
                <w:lang w:val="en-US" w:eastAsia="en-GB"/>
              </w:rPr>
            </w:pPr>
            <w:r w:rsidRPr="00242452">
              <w:rPr>
                <w:rFonts w:eastAsia="Calibri"/>
                <w:b/>
                <w:lang w:val="en-US" w:eastAsia="en-US"/>
              </w:rPr>
              <w:t xml:space="preserve">Input parameters for calculating the surface water exposure to the relevant metabolites of </w:t>
            </w:r>
            <w:r w:rsidR="00053D1F" w:rsidRPr="00242452">
              <w:rPr>
                <w:rFonts w:eastAsia="Calibri"/>
                <w:b/>
                <w:lang w:val="en-US" w:eastAsia="en-US"/>
              </w:rPr>
              <w:t>I</w:t>
            </w:r>
            <w:r w:rsidRPr="00242452">
              <w:rPr>
                <w:rFonts w:eastAsia="Calibri"/>
                <w:b/>
                <w:lang w:val="en-US" w:eastAsia="en-US"/>
              </w:rPr>
              <w:t>miprothrin</w:t>
            </w:r>
          </w:p>
        </w:tc>
      </w:tr>
      <w:tr w:rsidR="004F7175" w:rsidRPr="00242452" w14:paraId="5B5E621B" w14:textId="77777777" w:rsidTr="00026185">
        <w:trPr>
          <w:trHeight w:val="70"/>
        </w:trPr>
        <w:tc>
          <w:tcPr>
            <w:tcW w:w="1985" w:type="dxa"/>
            <w:shd w:val="clear" w:color="auto" w:fill="FFFFFF"/>
            <w:vAlign w:val="center"/>
          </w:tcPr>
          <w:p w14:paraId="27BB6C41" w14:textId="77777777" w:rsidR="004F7175" w:rsidRPr="00242452" w:rsidRDefault="004F7175" w:rsidP="00957231">
            <w:pPr>
              <w:autoSpaceDE w:val="0"/>
              <w:autoSpaceDN w:val="0"/>
              <w:adjustRightInd w:val="0"/>
              <w:spacing w:line="260" w:lineRule="atLeast"/>
              <w:rPr>
                <w:rFonts w:eastAsia="Calibri" w:cs="Arial"/>
                <w:color w:val="000000"/>
                <w:lang w:val="en-US" w:eastAsia="en-GB"/>
              </w:rPr>
            </w:pPr>
            <w:r w:rsidRPr="00242452">
              <w:rPr>
                <w:rFonts w:eastAsia="Calibri" w:cs="Arial"/>
                <w:bCs/>
                <w:color w:val="000000"/>
                <w:lang w:val="en-US" w:eastAsia="en-GB"/>
              </w:rPr>
              <w:t>Metabolite</w:t>
            </w:r>
          </w:p>
        </w:tc>
        <w:tc>
          <w:tcPr>
            <w:tcW w:w="3402" w:type="dxa"/>
            <w:shd w:val="clear" w:color="auto" w:fill="FFFFFF"/>
            <w:vAlign w:val="center"/>
          </w:tcPr>
          <w:p w14:paraId="5C34B481" w14:textId="5185E419" w:rsidR="004F7175" w:rsidRPr="00242452" w:rsidRDefault="004F7175" w:rsidP="0031098E">
            <w:pPr>
              <w:autoSpaceDE w:val="0"/>
              <w:autoSpaceDN w:val="0"/>
              <w:adjustRightInd w:val="0"/>
              <w:spacing w:line="260" w:lineRule="atLeast"/>
              <w:jc w:val="center"/>
              <w:rPr>
                <w:rFonts w:eastAsia="Calibri" w:cs="Arial"/>
                <w:bCs/>
                <w:color w:val="000000"/>
                <w:lang w:val="en-US" w:eastAsia="en-GB"/>
              </w:rPr>
            </w:pPr>
            <w:r w:rsidRPr="00242452">
              <w:rPr>
                <w:rFonts w:eastAsia="Calibri" w:cs="Arial"/>
                <w:bCs/>
                <w:color w:val="000000"/>
                <w:lang w:val="en-US" w:eastAsia="en-GB"/>
              </w:rPr>
              <w:t>Maximum amount formed (%)</w:t>
            </w:r>
          </w:p>
        </w:tc>
        <w:tc>
          <w:tcPr>
            <w:tcW w:w="3827" w:type="dxa"/>
            <w:shd w:val="clear" w:color="auto" w:fill="FFFFFF"/>
            <w:vAlign w:val="center"/>
          </w:tcPr>
          <w:p w14:paraId="6CFDB039" w14:textId="77777777" w:rsidR="004F7175" w:rsidRPr="00242452" w:rsidRDefault="004F7175" w:rsidP="00957231">
            <w:pPr>
              <w:autoSpaceDE w:val="0"/>
              <w:autoSpaceDN w:val="0"/>
              <w:adjustRightInd w:val="0"/>
              <w:spacing w:line="260" w:lineRule="atLeast"/>
              <w:jc w:val="center"/>
              <w:rPr>
                <w:rFonts w:eastAsia="Calibri" w:cs="Arial"/>
                <w:color w:val="000000"/>
                <w:lang w:val="en-US" w:eastAsia="en-GB"/>
              </w:rPr>
            </w:pPr>
            <w:r w:rsidRPr="00242452">
              <w:rPr>
                <w:rFonts w:eastAsia="Calibri" w:cs="Arial"/>
                <w:color w:val="000000"/>
                <w:lang w:val="en-US" w:eastAsia="en-GB"/>
              </w:rPr>
              <w:t>Molecular weight (g/mol)</w:t>
            </w:r>
          </w:p>
        </w:tc>
      </w:tr>
      <w:tr w:rsidR="004F7175" w:rsidRPr="00242452" w14:paraId="5393EEDB" w14:textId="77777777" w:rsidTr="00026185">
        <w:trPr>
          <w:trHeight w:val="75"/>
        </w:trPr>
        <w:tc>
          <w:tcPr>
            <w:tcW w:w="1985" w:type="dxa"/>
            <w:shd w:val="clear" w:color="auto" w:fill="FFFFFF"/>
          </w:tcPr>
          <w:p w14:paraId="4EE6991F" w14:textId="77777777" w:rsidR="004F7175" w:rsidRPr="00242452" w:rsidRDefault="004F7175" w:rsidP="00957231">
            <w:pPr>
              <w:autoSpaceDE w:val="0"/>
              <w:autoSpaceDN w:val="0"/>
              <w:adjustRightInd w:val="0"/>
              <w:spacing w:line="260" w:lineRule="atLeast"/>
              <w:rPr>
                <w:rFonts w:eastAsia="Calibri" w:cs="Arial"/>
                <w:color w:val="000000"/>
                <w:lang w:val="en-US" w:eastAsia="en-GB"/>
              </w:rPr>
            </w:pPr>
            <w:r w:rsidRPr="00242452">
              <w:rPr>
                <w:rFonts w:eastAsia="Calibri" w:cs="Arial"/>
                <w:color w:val="000000"/>
                <w:lang w:val="en-US" w:eastAsia="en-GB"/>
              </w:rPr>
              <w:t>PGH</w:t>
            </w:r>
          </w:p>
        </w:tc>
        <w:tc>
          <w:tcPr>
            <w:tcW w:w="3402" w:type="dxa"/>
            <w:shd w:val="clear" w:color="auto" w:fill="FFFFFF"/>
            <w:vAlign w:val="center"/>
          </w:tcPr>
          <w:p w14:paraId="7F8D2901" w14:textId="1CE05730" w:rsidR="004F7175" w:rsidRPr="00242452" w:rsidRDefault="004F7175" w:rsidP="00957231">
            <w:pPr>
              <w:autoSpaceDE w:val="0"/>
              <w:autoSpaceDN w:val="0"/>
              <w:adjustRightInd w:val="0"/>
              <w:spacing w:line="260" w:lineRule="atLeast"/>
              <w:jc w:val="center"/>
              <w:rPr>
                <w:rFonts w:eastAsia="Calibri" w:cs="Arial"/>
                <w:color w:val="000000"/>
                <w:lang w:val="en-US" w:eastAsia="en-GB"/>
              </w:rPr>
            </w:pPr>
            <w:r w:rsidRPr="00242452">
              <w:rPr>
                <w:rFonts w:eastAsia="Calibri" w:cs="Arial"/>
                <w:color w:val="000000"/>
                <w:lang w:val="en-US" w:eastAsia="en-GB"/>
              </w:rPr>
              <w:t>38.8</w:t>
            </w:r>
          </w:p>
        </w:tc>
        <w:tc>
          <w:tcPr>
            <w:tcW w:w="3827" w:type="dxa"/>
            <w:shd w:val="clear" w:color="auto" w:fill="FFFFFF"/>
            <w:vAlign w:val="center"/>
          </w:tcPr>
          <w:p w14:paraId="656AF709" w14:textId="400F7FCD" w:rsidR="004F7175" w:rsidRPr="00242452" w:rsidRDefault="005D1EE1" w:rsidP="00957231">
            <w:pPr>
              <w:autoSpaceDE w:val="0"/>
              <w:autoSpaceDN w:val="0"/>
              <w:adjustRightInd w:val="0"/>
              <w:spacing w:line="260" w:lineRule="atLeast"/>
              <w:jc w:val="center"/>
              <w:rPr>
                <w:rFonts w:eastAsia="Calibri" w:cs="Arial"/>
                <w:color w:val="000000"/>
                <w:lang w:val="en-US" w:eastAsia="en-GB"/>
              </w:rPr>
            </w:pPr>
            <w:r w:rsidRPr="00242452">
              <w:rPr>
                <w:rFonts w:eastAsia="Calibri" w:cs="Arial"/>
                <w:color w:val="000000"/>
                <w:lang w:val="en-US" w:eastAsia="en-GB"/>
              </w:rPr>
              <w:t>138.13</w:t>
            </w:r>
          </w:p>
        </w:tc>
      </w:tr>
      <w:tr w:rsidR="004F7175" w:rsidRPr="00242452" w14:paraId="14B2411F" w14:textId="77777777" w:rsidTr="00026185">
        <w:trPr>
          <w:trHeight w:val="75"/>
        </w:trPr>
        <w:tc>
          <w:tcPr>
            <w:tcW w:w="1985" w:type="dxa"/>
            <w:shd w:val="clear" w:color="auto" w:fill="FFFFFF"/>
          </w:tcPr>
          <w:p w14:paraId="6D3F388C" w14:textId="77777777" w:rsidR="004F7175" w:rsidRPr="00242452" w:rsidRDefault="004F7175" w:rsidP="00957231">
            <w:pPr>
              <w:autoSpaceDE w:val="0"/>
              <w:autoSpaceDN w:val="0"/>
              <w:adjustRightInd w:val="0"/>
              <w:spacing w:line="260" w:lineRule="atLeast"/>
              <w:rPr>
                <w:rFonts w:eastAsia="Calibri" w:cs="Arial"/>
                <w:color w:val="000000"/>
                <w:lang w:val="en-US" w:eastAsia="en-GB"/>
              </w:rPr>
            </w:pPr>
            <w:r w:rsidRPr="00242452">
              <w:rPr>
                <w:rFonts w:eastAsia="Calibri" w:cs="Arial"/>
                <w:color w:val="000000"/>
                <w:lang w:val="en-US" w:eastAsia="en-GB"/>
              </w:rPr>
              <w:t>d-c/t-CRA</w:t>
            </w:r>
          </w:p>
        </w:tc>
        <w:tc>
          <w:tcPr>
            <w:tcW w:w="3402" w:type="dxa"/>
            <w:shd w:val="clear" w:color="auto" w:fill="FFFFFF"/>
            <w:vAlign w:val="center"/>
          </w:tcPr>
          <w:p w14:paraId="2D694FC4" w14:textId="77777777" w:rsidR="004F7175" w:rsidRPr="00242452" w:rsidRDefault="004F7175" w:rsidP="00957231">
            <w:pPr>
              <w:autoSpaceDE w:val="0"/>
              <w:autoSpaceDN w:val="0"/>
              <w:adjustRightInd w:val="0"/>
              <w:spacing w:line="260" w:lineRule="atLeast"/>
              <w:jc w:val="center"/>
              <w:rPr>
                <w:rFonts w:eastAsia="Calibri" w:cs="Arial"/>
                <w:color w:val="000000"/>
                <w:lang w:val="en-US" w:eastAsia="en-GB"/>
              </w:rPr>
            </w:pPr>
            <w:r w:rsidRPr="00242452">
              <w:rPr>
                <w:rFonts w:eastAsia="Calibri" w:cs="Arial"/>
                <w:color w:val="000000"/>
                <w:lang w:val="en-US" w:eastAsia="en-GB"/>
              </w:rPr>
              <w:t>100</w:t>
            </w:r>
          </w:p>
        </w:tc>
        <w:tc>
          <w:tcPr>
            <w:tcW w:w="3827" w:type="dxa"/>
            <w:shd w:val="clear" w:color="auto" w:fill="FFFFFF"/>
            <w:vAlign w:val="center"/>
          </w:tcPr>
          <w:p w14:paraId="3C25E440" w14:textId="2A765544" w:rsidR="004F7175" w:rsidRPr="00242452" w:rsidRDefault="005D1EE1" w:rsidP="00957231">
            <w:pPr>
              <w:autoSpaceDE w:val="0"/>
              <w:autoSpaceDN w:val="0"/>
              <w:adjustRightInd w:val="0"/>
              <w:spacing w:line="260" w:lineRule="atLeast"/>
              <w:jc w:val="center"/>
              <w:rPr>
                <w:rFonts w:eastAsia="Calibri" w:cs="Arial"/>
                <w:color w:val="000000"/>
                <w:lang w:val="en-US" w:eastAsia="en-GB"/>
              </w:rPr>
            </w:pPr>
            <w:r w:rsidRPr="00242452">
              <w:rPr>
                <w:rFonts w:eastAsia="Calibri" w:cs="Arial"/>
                <w:color w:val="000000"/>
                <w:lang w:val="en-US" w:eastAsia="en-GB"/>
              </w:rPr>
              <w:t>168.24</w:t>
            </w:r>
          </w:p>
        </w:tc>
      </w:tr>
      <w:tr w:rsidR="004F7175" w:rsidRPr="00242452" w14:paraId="36BE60EB" w14:textId="77777777" w:rsidTr="00026185">
        <w:trPr>
          <w:trHeight w:val="75"/>
        </w:trPr>
        <w:tc>
          <w:tcPr>
            <w:tcW w:w="1985" w:type="dxa"/>
            <w:shd w:val="clear" w:color="auto" w:fill="FFFFFF"/>
          </w:tcPr>
          <w:p w14:paraId="1578FBE2" w14:textId="77777777" w:rsidR="004F7175" w:rsidRPr="00242452" w:rsidRDefault="004F7175" w:rsidP="00957231">
            <w:pPr>
              <w:autoSpaceDE w:val="0"/>
              <w:autoSpaceDN w:val="0"/>
              <w:adjustRightInd w:val="0"/>
              <w:spacing w:line="260" w:lineRule="atLeast"/>
              <w:rPr>
                <w:rFonts w:eastAsia="Calibri" w:cs="Arial"/>
                <w:color w:val="000000"/>
                <w:lang w:val="en-US" w:eastAsia="en-GB"/>
              </w:rPr>
            </w:pPr>
            <w:r w:rsidRPr="00242452">
              <w:rPr>
                <w:rFonts w:eastAsia="Calibri" w:cs="Arial"/>
                <w:color w:val="000000"/>
                <w:lang w:val="en-US" w:eastAsia="en-GB"/>
              </w:rPr>
              <w:t>t-COOH-CA</w:t>
            </w:r>
          </w:p>
        </w:tc>
        <w:tc>
          <w:tcPr>
            <w:tcW w:w="3402" w:type="dxa"/>
            <w:shd w:val="clear" w:color="auto" w:fill="FFFFFF"/>
            <w:vAlign w:val="center"/>
          </w:tcPr>
          <w:p w14:paraId="5D63DABA" w14:textId="77777777" w:rsidR="004F7175" w:rsidRPr="00242452" w:rsidRDefault="004F7175" w:rsidP="00957231">
            <w:pPr>
              <w:autoSpaceDE w:val="0"/>
              <w:autoSpaceDN w:val="0"/>
              <w:adjustRightInd w:val="0"/>
              <w:spacing w:line="260" w:lineRule="atLeast"/>
              <w:jc w:val="center"/>
              <w:rPr>
                <w:rFonts w:eastAsia="Calibri" w:cs="Arial"/>
                <w:color w:val="000000"/>
                <w:lang w:val="en-US" w:eastAsia="en-GB"/>
              </w:rPr>
            </w:pPr>
            <w:r w:rsidRPr="00242452">
              <w:rPr>
                <w:rFonts w:eastAsia="Calibri" w:cs="Arial"/>
                <w:color w:val="000000"/>
                <w:lang w:val="en-US" w:eastAsia="en-GB"/>
              </w:rPr>
              <w:t>100</w:t>
            </w:r>
          </w:p>
        </w:tc>
        <w:tc>
          <w:tcPr>
            <w:tcW w:w="3827" w:type="dxa"/>
            <w:shd w:val="clear" w:color="auto" w:fill="FFFFFF"/>
            <w:vAlign w:val="center"/>
          </w:tcPr>
          <w:p w14:paraId="5ACAF24D" w14:textId="77777777" w:rsidR="004F7175" w:rsidRPr="00242452" w:rsidRDefault="004F7175" w:rsidP="00957231">
            <w:pPr>
              <w:autoSpaceDE w:val="0"/>
              <w:autoSpaceDN w:val="0"/>
              <w:adjustRightInd w:val="0"/>
              <w:spacing w:line="260" w:lineRule="atLeast"/>
              <w:jc w:val="center"/>
              <w:rPr>
                <w:rFonts w:eastAsia="Calibri" w:cs="Arial"/>
                <w:color w:val="000000"/>
                <w:lang w:val="en-US" w:eastAsia="en-GB"/>
              </w:rPr>
            </w:pPr>
            <w:r w:rsidRPr="00242452">
              <w:rPr>
                <w:rFonts w:eastAsia="Calibri" w:cs="Arial"/>
                <w:color w:val="000000"/>
                <w:lang w:val="en-US" w:eastAsia="en-GB"/>
              </w:rPr>
              <w:t>158.15</w:t>
            </w:r>
          </w:p>
        </w:tc>
      </w:tr>
      <w:tr w:rsidR="004F7175" w:rsidRPr="00242452" w14:paraId="1F370C9B" w14:textId="77777777" w:rsidTr="00026185">
        <w:trPr>
          <w:trHeight w:val="75"/>
        </w:trPr>
        <w:tc>
          <w:tcPr>
            <w:tcW w:w="1985" w:type="dxa"/>
            <w:shd w:val="clear" w:color="auto" w:fill="FFFFFF"/>
          </w:tcPr>
          <w:p w14:paraId="4098F542" w14:textId="77777777" w:rsidR="004F7175" w:rsidRPr="00242452" w:rsidRDefault="004F7175" w:rsidP="00957231">
            <w:pPr>
              <w:autoSpaceDE w:val="0"/>
              <w:autoSpaceDN w:val="0"/>
              <w:adjustRightInd w:val="0"/>
              <w:spacing w:line="260" w:lineRule="atLeast"/>
              <w:rPr>
                <w:rFonts w:eastAsia="Calibri" w:cs="Arial"/>
                <w:color w:val="000000"/>
                <w:lang w:val="en-US" w:eastAsia="en-GB"/>
              </w:rPr>
            </w:pPr>
            <w:r w:rsidRPr="00242452">
              <w:rPr>
                <w:rFonts w:eastAsia="Calibri" w:cs="Arial"/>
                <w:color w:val="000000"/>
                <w:lang w:val="en-US" w:eastAsia="en-GB"/>
              </w:rPr>
              <w:t>CPG</w:t>
            </w:r>
          </w:p>
        </w:tc>
        <w:tc>
          <w:tcPr>
            <w:tcW w:w="3402" w:type="dxa"/>
            <w:shd w:val="clear" w:color="auto" w:fill="FFFFFF"/>
            <w:vAlign w:val="center"/>
          </w:tcPr>
          <w:p w14:paraId="4705AF4E" w14:textId="77777777" w:rsidR="004F7175" w:rsidRPr="00242452" w:rsidRDefault="004F7175" w:rsidP="00957231">
            <w:pPr>
              <w:autoSpaceDE w:val="0"/>
              <w:autoSpaceDN w:val="0"/>
              <w:adjustRightInd w:val="0"/>
              <w:spacing w:line="260" w:lineRule="atLeast"/>
              <w:jc w:val="center"/>
              <w:rPr>
                <w:rFonts w:eastAsia="Calibri" w:cs="Arial"/>
                <w:color w:val="000000"/>
                <w:lang w:val="en-US" w:eastAsia="en-GB"/>
              </w:rPr>
            </w:pPr>
            <w:r w:rsidRPr="00242452">
              <w:rPr>
                <w:rFonts w:eastAsia="Calibri" w:cs="Arial"/>
                <w:color w:val="000000"/>
                <w:lang w:val="en-US" w:eastAsia="en-GB"/>
              </w:rPr>
              <w:t>49.2</w:t>
            </w:r>
          </w:p>
        </w:tc>
        <w:tc>
          <w:tcPr>
            <w:tcW w:w="3827" w:type="dxa"/>
            <w:shd w:val="clear" w:color="auto" w:fill="FFFFFF"/>
            <w:vAlign w:val="center"/>
          </w:tcPr>
          <w:p w14:paraId="4023245E" w14:textId="77777777" w:rsidR="004F7175" w:rsidRPr="00242452" w:rsidRDefault="004F7175" w:rsidP="00957231">
            <w:pPr>
              <w:autoSpaceDE w:val="0"/>
              <w:autoSpaceDN w:val="0"/>
              <w:adjustRightInd w:val="0"/>
              <w:spacing w:line="260" w:lineRule="atLeast"/>
              <w:jc w:val="center"/>
              <w:rPr>
                <w:rFonts w:eastAsia="Calibri" w:cs="Arial"/>
                <w:color w:val="000000"/>
                <w:lang w:val="en-US" w:eastAsia="en-GB"/>
              </w:rPr>
            </w:pPr>
            <w:r w:rsidRPr="00242452">
              <w:rPr>
                <w:rFonts w:eastAsia="Calibri" w:cs="Arial"/>
                <w:color w:val="000000"/>
                <w:lang w:val="en-US" w:eastAsia="en-GB"/>
              </w:rPr>
              <w:t>156.14</w:t>
            </w:r>
          </w:p>
        </w:tc>
      </w:tr>
      <w:tr w:rsidR="004F7175" w:rsidRPr="00242452" w14:paraId="6F3A1AAE" w14:textId="77777777" w:rsidTr="00026185">
        <w:trPr>
          <w:trHeight w:val="75"/>
        </w:trPr>
        <w:tc>
          <w:tcPr>
            <w:tcW w:w="1985" w:type="dxa"/>
            <w:shd w:val="clear" w:color="auto" w:fill="FFFFFF"/>
          </w:tcPr>
          <w:p w14:paraId="1DEB63B6" w14:textId="6476828E" w:rsidR="004F7175" w:rsidRPr="00242452" w:rsidRDefault="004F7175" w:rsidP="00957231">
            <w:pPr>
              <w:autoSpaceDE w:val="0"/>
              <w:autoSpaceDN w:val="0"/>
              <w:adjustRightInd w:val="0"/>
              <w:spacing w:line="260" w:lineRule="atLeast"/>
              <w:rPr>
                <w:rFonts w:eastAsia="Calibri" w:cs="Arial"/>
                <w:color w:val="000000"/>
                <w:lang w:val="en-US" w:eastAsia="en-GB"/>
              </w:rPr>
            </w:pPr>
            <w:r w:rsidRPr="00242452">
              <w:rPr>
                <w:rFonts w:eastAsia="Calibri" w:cs="Arial"/>
                <w:color w:val="000000"/>
                <w:lang w:val="en-US" w:eastAsia="en-GB"/>
              </w:rPr>
              <w:t>PG</w:t>
            </w:r>
          </w:p>
        </w:tc>
        <w:tc>
          <w:tcPr>
            <w:tcW w:w="3402" w:type="dxa"/>
            <w:shd w:val="clear" w:color="auto" w:fill="FFFFFF"/>
            <w:vAlign w:val="center"/>
          </w:tcPr>
          <w:p w14:paraId="6A5D08F1" w14:textId="355250E7" w:rsidR="004F7175" w:rsidRPr="00242452" w:rsidRDefault="004F7175" w:rsidP="00957231">
            <w:pPr>
              <w:autoSpaceDE w:val="0"/>
              <w:autoSpaceDN w:val="0"/>
              <w:adjustRightInd w:val="0"/>
              <w:spacing w:line="260" w:lineRule="atLeast"/>
              <w:jc w:val="center"/>
              <w:rPr>
                <w:rFonts w:eastAsia="Calibri" w:cs="Arial"/>
                <w:color w:val="000000"/>
                <w:lang w:val="en-US" w:eastAsia="en-GB"/>
              </w:rPr>
            </w:pPr>
            <w:r w:rsidRPr="00242452">
              <w:rPr>
                <w:rFonts w:eastAsia="Calibri" w:cs="Arial"/>
                <w:color w:val="000000"/>
                <w:lang w:val="en-US" w:eastAsia="en-GB"/>
              </w:rPr>
              <w:t>16.7*</w:t>
            </w:r>
          </w:p>
        </w:tc>
        <w:tc>
          <w:tcPr>
            <w:tcW w:w="3827" w:type="dxa"/>
            <w:shd w:val="clear" w:color="auto" w:fill="FFFFFF"/>
            <w:vAlign w:val="center"/>
          </w:tcPr>
          <w:p w14:paraId="0E2CFEDD" w14:textId="663F8A1C" w:rsidR="004F7175" w:rsidRPr="00242452" w:rsidRDefault="005D1EE1" w:rsidP="00957231">
            <w:pPr>
              <w:autoSpaceDE w:val="0"/>
              <w:autoSpaceDN w:val="0"/>
              <w:adjustRightInd w:val="0"/>
              <w:spacing w:line="260" w:lineRule="atLeast"/>
              <w:jc w:val="center"/>
              <w:rPr>
                <w:rFonts w:eastAsia="Calibri" w:cs="Arial"/>
                <w:color w:val="000000"/>
                <w:lang w:val="en-US" w:eastAsia="en-GB"/>
              </w:rPr>
            </w:pPr>
            <w:r w:rsidRPr="00242452">
              <w:rPr>
                <w:rFonts w:eastAsia="Calibri" w:cs="Arial"/>
                <w:color w:val="000000"/>
                <w:lang w:val="en-US" w:eastAsia="en-GB"/>
              </w:rPr>
              <w:t>113.12</w:t>
            </w:r>
          </w:p>
        </w:tc>
      </w:tr>
    </w:tbl>
    <w:p w14:paraId="10D94ECC" w14:textId="705F5058" w:rsidR="004F7175" w:rsidRPr="00242452" w:rsidRDefault="004F7175" w:rsidP="002C6F57">
      <w:pPr>
        <w:spacing w:line="260" w:lineRule="atLeast"/>
        <w:jc w:val="both"/>
        <w:rPr>
          <w:rFonts w:eastAsia="Calibri"/>
          <w:lang w:val="en-US" w:eastAsia="en-US"/>
        </w:rPr>
      </w:pPr>
      <w:r w:rsidRPr="00242452">
        <w:rPr>
          <w:lang w:val="en-US" w:eastAsia="ja-JP"/>
        </w:rPr>
        <w:t>*Levels not observed in water so maximum level found in sediment used</w:t>
      </w:r>
    </w:p>
    <w:p w14:paraId="5794919A" w14:textId="1ECDE2F3" w:rsidR="009D0C0B" w:rsidRPr="00242452" w:rsidRDefault="009D0C0B">
      <w:pPr>
        <w:spacing w:line="260" w:lineRule="atLeast"/>
        <w:rPr>
          <w:rFonts w:ascii="Times New Roman" w:eastAsia="Calibri" w:hAnsi="Times New Roman" w:cs="Times New Roman"/>
          <w:i/>
          <w:iCs/>
          <w:lang w:val="en-US" w:eastAsia="en-US"/>
        </w:rPr>
      </w:pPr>
    </w:p>
    <w:p w14:paraId="5B88386D" w14:textId="0CB40EC8" w:rsidR="00410870" w:rsidRDefault="00410870">
      <w:pPr>
        <w:spacing w:line="260" w:lineRule="atLeast"/>
        <w:rPr>
          <w:rFonts w:ascii="Times New Roman" w:eastAsia="Calibri" w:hAnsi="Times New Roman" w:cs="Times New Roman"/>
          <w:i/>
          <w:iCs/>
          <w:lang w:val="en-US" w:eastAsia="en-US"/>
        </w:rPr>
      </w:pPr>
    </w:p>
    <w:p w14:paraId="72A7BEC2" w14:textId="2F628897" w:rsidR="00D62830" w:rsidRDefault="00D62830">
      <w:pPr>
        <w:spacing w:line="260" w:lineRule="atLeast"/>
        <w:rPr>
          <w:rFonts w:ascii="Times New Roman" w:eastAsia="Calibri" w:hAnsi="Times New Roman" w:cs="Times New Roman"/>
          <w:i/>
          <w:iCs/>
          <w:lang w:val="en-US" w:eastAsia="en-US"/>
        </w:rPr>
      </w:pPr>
    </w:p>
    <w:p w14:paraId="721EE2B1" w14:textId="77777777" w:rsidR="00D62830" w:rsidRPr="00242452" w:rsidRDefault="00D62830">
      <w:pPr>
        <w:spacing w:line="260" w:lineRule="atLeast"/>
        <w:rPr>
          <w:rFonts w:ascii="Times New Roman" w:eastAsia="Calibri" w:hAnsi="Times New Roman" w:cs="Times New Roman"/>
          <w:i/>
          <w:iCs/>
          <w:lang w:val="en-US" w:eastAsia="en-US"/>
        </w:rPr>
      </w:pPr>
    </w:p>
    <w:p w14:paraId="79A2B65B" w14:textId="3638420B" w:rsidR="009D0C0B" w:rsidRPr="00242452" w:rsidRDefault="00FA480B">
      <w:pPr>
        <w:rPr>
          <w:rFonts w:eastAsia="Calibri"/>
          <w:b/>
          <w:i/>
          <w:sz w:val="22"/>
          <w:szCs w:val="22"/>
          <w:lang w:val="en-US" w:eastAsia="en-US"/>
        </w:rPr>
      </w:pPr>
      <w:r w:rsidRPr="00242452">
        <w:rPr>
          <w:rFonts w:eastAsia="Calibri"/>
          <w:b/>
          <w:i/>
          <w:sz w:val="22"/>
          <w:szCs w:val="22"/>
          <w:lang w:val="en-US" w:eastAsia="en-US"/>
        </w:rPr>
        <w:t>Calculated PEC values</w:t>
      </w:r>
    </w:p>
    <w:p w14:paraId="274A7CFC" w14:textId="77777777" w:rsidR="004F7175" w:rsidRPr="00242452" w:rsidRDefault="004F7175">
      <w:pPr>
        <w:rPr>
          <w:rFonts w:eastAsia="Calibri"/>
          <w:b/>
          <w:i/>
          <w:sz w:val="22"/>
          <w:szCs w:val="22"/>
          <w:lang w:val="en-US" w:eastAsia="en-US"/>
        </w:rPr>
      </w:pPr>
    </w:p>
    <w:p w14:paraId="07495D59" w14:textId="77777777" w:rsidR="004F7175" w:rsidRPr="00242452" w:rsidRDefault="004F7175" w:rsidP="004F7175">
      <w:pPr>
        <w:spacing w:line="260" w:lineRule="atLeast"/>
        <w:rPr>
          <w:rFonts w:eastAsia="Calibri"/>
          <w:b/>
          <w:lang w:val="en-US" w:eastAsia="en-US"/>
        </w:rPr>
      </w:pPr>
      <w:r w:rsidRPr="00242452">
        <w:rPr>
          <w:rFonts w:eastAsia="Calibri"/>
          <w:b/>
          <w:lang w:val="en-US" w:eastAsia="en-US"/>
        </w:rPr>
        <w:lastRenderedPageBreak/>
        <w:t>Active substances</w:t>
      </w:r>
    </w:p>
    <w:p w14:paraId="723AB319" w14:textId="77777777" w:rsidR="009D0C0B" w:rsidRPr="00242452" w:rsidRDefault="009D0C0B">
      <w:pPr>
        <w:spacing w:line="260" w:lineRule="atLeast"/>
        <w:rPr>
          <w:rFonts w:eastAsia="Calibri"/>
          <w:b/>
          <w:i/>
          <w:sz w:val="22"/>
          <w:szCs w:val="22"/>
          <w:lang w:val="en-US" w:eastAsia="en-US"/>
        </w:rPr>
      </w:pPr>
    </w:p>
    <w:tbl>
      <w:tblPr>
        <w:tblW w:w="9327" w:type="dxa"/>
        <w:tblInd w:w="-5" w:type="dxa"/>
        <w:tblLayout w:type="fixed"/>
        <w:tblLook w:val="0000" w:firstRow="0" w:lastRow="0" w:firstColumn="0" w:lastColumn="0" w:noHBand="0" w:noVBand="0"/>
      </w:tblPr>
      <w:tblGrid>
        <w:gridCol w:w="1814"/>
        <w:gridCol w:w="1418"/>
        <w:gridCol w:w="1701"/>
        <w:gridCol w:w="1417"/>
        <w:gridCol w:w="1560"/>
        <w:gridCol w:w="1417"/>
      </w:tblGrid>
      <w:tr w:rsidR="009D0C0B" w:rsidRPr="00242452" w14:paraId="7CAB53F5" w14:textId="77777777" w:rsidTr="00510297">
        <w:trPr>
          <w:trHeight w:val="249"/>
        </w:trPr>
        <w:tc>
          <w:tcPr>
            <w:tcW w:w="9327"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50F5B19A" w14:textId="77777777" w:rsidR="009D0C0B" w:rsidRPr="00242452" w:rsidRDefault="00FA480B">
            <w:pPr>
              <w:autoSpaceDE w:val="0"/>
              <w:spacing w:before="60" w:after="60" w:line="260" w:lineRule="atLeast"/>
              <w:jc w:val="center"/>
              <w:rPr>
                <w:lang w:val="en-US"/>
              </w:rPr>
            </w:pPr>
            <w:r w:rsidRPr="00242452">
              <w:rPr>
                <w:rFonts w:eastAsia="Calibri" w:cs="Arial"/>
                <w:b/>
                <w:bCs/>
                <w:lang w:val="en-US" w:eastAsia="en-GB"/>
              </w:rPr>
              <w:t>Summary table on calculated PEC values</w:t>
            </w:r>
          </w:p>
        </w:tc>
      </w:tr>
      <w:tr w:rsidR="00FE2464" w:rsidRPr="00242452" w14:paraId="4221CFF0" w14:textId="77777777" w:rsidTr="006B1568">
        <w:trPr>
          <w:cantSplit/>
          <w:trHeight w:val="249"/>
        </w:trPr>
        <w:tc>
          <w:tcPr>
            <w:tcW w:w="181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53C0D73D" w14:textId="77777777" w:rsidR="00FE2464" w:rsidRPr="00242452" w:rsidRDefault="00FE2464">
            <w:pPr>
              <w:snapToGrid w:val="0"/>
              <w:spacing w:before="60" w:after="60" w:line="276" w:lineRule="auto"/>
              <w:jc w:val="center"/>
              <w:rPr>
                <w:rFonts w:eastAsia="Calibri" w:cs="Arial"/>
                <w:color w:val="000000"/>
                <w:lang w:val="en-US"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0E151B" w14:textId="77777777" w:rsidR="00FE2464" w:rsidRPr="00242452" w:rsidRDefault="00FE2464">
            <w:pPr>
              <w:autoSpaceDE w:val="0"/>
              <w:spacing w:before="60" w:after="60" w:line="260" w:lineRule="atLeast"/>
              <w:jc w:val="center"/>
              <w:rPr>
                <w:rFonts w:eastAsia="Calibri" w:cs="Arial"/>
                <w:b/>
                <w:bCs/>
                <w:lang w:val="en-US" w:eastAsia="en-GB"/>
              </w:rPr>
            </w:pPr>
            <w:r w:rsidRPr="00242452">
              <w:rPr>
                <w:rFonts w:eastAsia="Calibri" w:cs="Arial"/>
                <w:b/>
                <w:bCs/>
                <w:color w:val="000000"/>
                <w:lang w:val="en-US" w:eastAsia="en-GB"/>
              </w:rPr>
              <w:t>PEC</w:t>
            </w:r>
            <w:r w:rsidRPr="00242452">
              <w:rPr>
                <w:rFonts w:eastAsia="Calibri" w:cs="Arial"/>
                <w:b/>
                <w:bCs/>
                <w:color w:val="000000"/>
                <w:vertAlign w:val="subscript"/>
                <w:lang w:val="en-US" w:eastAsia="en-GB"/>
              </w:rPr>
              <w:t>STP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4C6D66" w14:textId="77777777" w:rsidR="00FE2464" w:rsidRPr="00242452" w:rsidRDefault="00FE2464">
            <w:pPr>
              <w:spacing w:before="60" w:after="60" w:line="276" w:lineRule="auto"/>
              <w:jc w:val="center"/>
              <w:rPr>
                <w:rFonts w:eastAsia="Calibri" w:cs="Arial"/>
                <w:b/>
                <w:lang w:val="en-US" w:eastAsia="en-GB"/>
              </w:rPr>
            </w:pPr>
            <w:r w:rsidRPr="00242452">
              <w:rPr>
                <w:rFonts w:eastAsia="Calibri" w:cs="Arial"/>
                <w:b/>
                <w:bCs/>
                <w:lang w:val="en-US" w:eastAsia="en-GB"/>
              </w:rPr>
              <w:t>PEC</w:t>
            </w:r>
            <w:r w:rsidRPr="00242452">
              <w:rPr>
                <w:rFonts w:eastAsia="Calibri" w:cs="Arial"/>
                <w:b/>
                <w:bCs/>
                <w:vertAlign w:val="subscript"/>
                <w:lang w:val="en-US" w:eastAsia="en-GB"/>
              </w:rPr>
              <w:t>water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DAB8E" w14:textId="77777777" w:rsidR="00FE2464" w:rsidRPr="00242452" w:rsidRDefault="00FE2464">
            <w:pPr>
              <w:spacing w:before="60" w:after="60" w:line="276" w:lineRule="auto"/>
              <w:jc w:val="center"/>
              <w:rPr>
                <w:rFonts w:eastAsia="Calibri" w:cs="Arial"/>
                <w:b/>
                <w:bCs/>
                <w:lang w:val="en-US" w:eastAsia="en-GB"/>
              </w:rPr>
            </w:pPr>
            <w:r w:rsidRPr="00242452">
              <w:rPr>
                <w:rFonts w:eastAsia="Calibri" w:cs="Arial"/>
                <w:b/>
                <w:lang w:val="en-US" w:eastAsia="en-GB"/>
              </w:rPr>
              <w:t>PEC</w:t>
            </w:r>
            <w:r w:rsidRPr="00242452">
              <w:rPr>
                <w:rFonts w:eastAsia="Calibri" w:cs="Arial"/>
                <w:b/>
                <w:vertAlign w:val="subscript"/>
                <w:lang w:val="en-US" w:eastAsia="en-GB"/>
              </w:rPr>
              <w:t>sed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FF82DF" w14:textId="77777777" w:rsidR="00FE2464" w:rsidRPr="00242452" w:rsidRDefault="00FE2464">
            <w:pPr>
              <w:spacing w:before="60" w:after="60" w:line="276" w:lineRule="auto"/>
              <w:jc w:val="center"/>
              <w:rPr>
                <w:rFonts w:eastAsia="Calibri" w:cs="Arial"/>
                <w:b/>
                <w:bCs/>
                <w:lang w:val="en-US" w:eastAsia="en-GB"/>
              </w:rPr>
            </w:pPr>
            <w:r w:rsidRPr="00242452">
              <w:rPr>
                <w:rFonts w:eastAsia="Calibri" w:cs="Arial"/>
                <w:b/>
                <w:bCs/>
                <w:lang w:val="en-US" w:eastAsia="en-GB"/>
              </w:rPr>
              <w:t>PEC</w:t>
            </w:r>
            <w:r w:rsidRPr="00242452">
              <w:rPr>
                <w:rFonts w:eastAsia="Calibri" w:cs="Arial"/>
                <w:b/>
                <w:bCs/>
                <w:vertAlign w:val="subscript"/>
                <w:lang w:val="en-US" w:eastAsia="en-GB"/>
              </w:rPr>
              <w:t>soil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4C7138" w14:textId="2191FDFB" w:rsidR="00FE2464" w:rsidRPr="00242452" w:rsidRDefault="00FE2464">
            <w:pPr>
              <w:spacing w:before="60" w:after="60" w:line="276" w:lineRule="auto"/>
              <w:jc w:val="center"/>
              <w:rPr>
                <w:rFonts w:eastAsia="Calibri" w:cs="Arial"/>
                <w:b/>
                <w:bCs/>
                <w:color w:val="000000"/>
                <w:lang w:val="en-US" w:eastAsia="en-GB"/>
              </w:rPr>
            </w:pPr>
            <w:r w:rsidRPr="00242452">
              <w:rPr>
                <w:rFonts w:eastAsia="Calibri" w:cs="Arial"/>
                <w:b/>
                <w:bCs/>
                <w:lang w:val="en-US" w:eastAsia="en-GB"/>
              </w:rPr>
              <w:t>PEC</w:t>
            </w:r>
            <w:r w:rsidRPr="00242452">
              <w:rPr>
                <w:rFonts w:eastAsia="Calibri" w:cs="Arial"/>
                <w:b/>
                <w:bCs/>
                <w:vertAlign w:val="subscript"/>
                <w:lang w:val="en-US" w:eastAsia="en-GB"/>
              </w:rPr>
              <w:t>GW</w:t>
            </w:r>
          </w:p>
        </w:tc>
      </w:tr>
      <w:tr w:rsidR="00FE2464" w:rsidRPr="00242452" w14:paraId="70C397E9" w14:textId="77777777" w:rsidTr="006B1568">
        <w:trPr>
          <w:cantSplit/>
          <w:trHeight w:val="249"/>
        </w:trPr>
        <w:tc>
          <w:tcPr>
            <w:tcW w:w="1814" w:type="dxa"/>
            <w:vMerge/>
            <w:tcBorders>
              <w:top w:val="single" w:sz="4" w:space="0" w:color="000000"/>
              <w:left w:val="single" w:sz="4" w:space="0" w:color="000000"/>
              <w:bottom w:val="single" w:sz="4" w:space="0" w:color="000000"/>
              <w:right w:val="single" w:sz="4" w:space="0" w:color="auto"/>
            </w:tcBorders>
            <w:shd w:val="clear" w:color="auto" w:fill="FFFFFF"/>
            <w:vAlign w:val="center"/>
          </w:tcPr>
          <w:p w14:paraId="263300F5" w14:textId="77777777" w:rsidR="00FE2464" w:rsidRPr="00242452" w:rsidRDefault="00FE2464">
            <w:pP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B87785" w14:textId="7E276258" w:rsidR="00FE2464" w:rsidRPr="00242452" w:rsidRDefault="007E66D9">
            <w:pPr>
              <w:autoSpaceDE w:val="0"/>
              <w:spacing w:before="60" w:after="60" w:line="260" w:lineRule="atLeast"/>
              <w:jc w:val="center"/>
              <w:rPr>
                <w:rFonts w:eastAsia="Calibri" w:cs="Arial"/>
                <w:bCs/>
                <w:color w:val="000000"/>
                <w:lang w:val="en-US" w:eastAsia="en-GB"/>
              </w:rPr>
            </w:pPr>
            <w:r w:rsidRPr="00242452">
              <w:rPr>
                <w:rFonts w:eastAsia="Calibri" w:cs="Arial"/>
                <w:bCs/>
                <w:color w:val="000000"/>
                <w:lang w:val="en-US" w:eastAsia="en-GB"/>
              </w:rPr>
              <w:t>[mg/L</w:t>
            </w:r>
            <w:r w:rsidR="00FE2464" w:rsidRPr="00242452">
              <w:rPr>
                <w:rFonts w:eastAsia="Calibri" w:cs="Arial"/>
                <w:bCs/>
                <w:color w:val="000000"/>
                <w:lang w:val="en-US"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8CDEBD9" w14:textId="6B29CE2E" w:rsidR="00FE2464" w:rsidRPr="00242452" w:rsidRDefault="007E66D9">
            <w:pPr>
              <w:autoSpaceDE w:val="0"/>
              <w:spacing w:before="60" w:after="60" w:line="260" w:lineRule="atLeast"/>
              <w:jc w:val="center"/>
              <w:rPr>
                <w:rFonts w:eastAsia="Calibri" w:cs="Arial"/>
                <w:bCs/>
                <w:color w:val="000000"/>
                <w:lang w:val="en-US" w:eastAsia="en-GB"/>
              </w:rPr>
            </w:pPr>
            <w:r w:rsidRPr="00242452">
              <w:rPr>
                <w:rFonts w:eastAsia="Calibri" w:cs="Arial"/>
                <w:bCs/>
                <w:color w:val="000000"/>
                <w:lang w:val="en-US" w:eastAsia="en-GB"/>
              </w:rPr>
              <w:t>[mg/L</w:t>
            </w:r>
            <w:r w:rsidR="00FE2464" w:rsidRPr="00242452">
              <w:rPr>
                <w:rFonts w:eastAsia="Calibri" w:cs="Arial"/>
                <w:bCs/>
                <w:color w:val="000000"/>
                <w:lang w:val="en-US" w:eastAsia="en-GB"/>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DEF6D" w14:textId="77777777" w:rsidR="00FE2464" w:rsidRPr="00242452" w:rsidRDefault="00FE2464">
            <w:pPr>
              <w:autoSpaceDE w:val="0"/>
              <w:spacing w:before="60" w:after="60" w:line="260" w:lineRule="atLeast"/>
              <w:jc w:val="center"/>
              <w:rPr>
                <w:rFonts w:eastAsia="Calibri" w:cs="Arial"/>
                <w:bCs/>
                <w:color w:val="000000"/>
                <w:lang w:val="en-US" w:eastAsia="en-GB"/>
              </w:rPr>
            </w:pPr>
            <w:r w:rsidRPr="00242452">
              <w:rPr>
                <w:rFonts w:eastAsia="Calibri" w:cs="Arial"/>
                <w:bCs/>
                <w:color w:val="000000"/>
                <w:lang w:val="en-US" w:eastAsia="en-GB"/>
              </w:rPr>
              <w:t>[mg/kg</w:t>
            </w:r>
            <w:r w:rsidRPr="00242452">
              <w:rPr>
                <w:rFonts w:eastAsia="Calibri" w:cs="Arial"/>
                <w:bCs/>
                <w:color w:val="000000"/>
                <w:vertAlign w:val="subscript"/>
                <w:lang w:val="en-US" w:eastAsia="en-GB"/>
              </w:rPr>
              <w:t>wwt</w:t>
            </w:r>
            <w:r w:rsidRPr="00242452">
              <w:rPr>
                <w:rFonts w:eastAsia="Calibri" w:cs="Arial"/>
                <w:bCs/>
                <w:color w:val="000000"/>
                <w:lang w:val="en-US" w:eastAsia="en-GB"/>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AAC0A3" w14:textId="12FFF4D8" w:rsidR="00FE2464" w:rsidRPr="00242452" w:rsidRDefault="007E66D9">
            <w:pPr>
              <w:autoSpaceDE w:val="0"/>
              <w:spacing w:before="60" w:after="60" w:line="260" w:lineRule="atLeast"/>
              <w:jc w:val="center"/>
              <w:rPr>
                <w:rFonts w:eastAsia="Calibri" w:cs="Arial"/>
                <w:bCs/>
                <w:color w:val="000000"/>
                <w:lang w:val="en-US" w:eastAsia="en-GB"/>
              </w:rPr>
            </w:pPr>
            <w:r w:rsidRPr="00242452">
              <w:rPr>
                <w:rFonts w:eastAsia="Calibri" w:cs="Arial"/>
                <w:bCs/>
                <w:color w:val="000000"/>
                <w:lang w:val="en-US" w:eastAsia="en-GB"/>
              </w:rPr>
              <w:t>[mg/kg</w:t>
            </w:r>
            <w:r w:rsidR="00FE2464" w:rsidRPr="00242452">
              <w:rPr>
                <w:rFonts w:eastAsia="Calibri" w:cs="Arial"/>
                <w:bCs/>
                <w:color w:val="000000"/>
                <w:lang w:val="en-US" w:eastAsia="en-GB"/>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0913" w14:textId="5BB550E8" w:rsidR="00FE2464" w:rsidRPr="00242452" w:rsidRDefault="006357AE">
            <w:pPr>
              <w:spacing w:before="60" w:after="60" w:line="276" w:lineRule="auto"/>
              <w:jc w:val="center"/>
              <w:rPr>
                <w:rFonts w:eastAsia="Calibri" w:cs="Arial"/>
                <w:bCs/>
                <w:color w:val="000000"/>
                <w:lang w:val="en-US" w:eastAsia="en-GB"/>
              </w:rPr>
            </w:pPr>
            <w:r w:rsidRPr="00242452">
              <w:rPr>
                <w:rFonts w:eastAsia="Calibri" w:cs="Arial"/>
                <w:bCs/>
                <w:color w:val="000000"/>
                <w:lang w:val="en-US" w:eastAsia="en-GB"/>
              </w:rPr>
              <w:t>[μg/L</w:t>
            </w:r>
            <w:r w:rsidR="00FE2464" w:rsidRPr="00242452">
              <w:rPr>
                <w:rFonts w:eastAsia="Calibri" w:cs="Arial"/>
                <w:bCs/>
                <w:color w:val="000000"/>
                <w:lang w:val="en-US" w:eastAsia="en-GB"/>
              </w:rPr>
              <w:t>]</w:t>
            </w:r>
          </w:p>
        </w:tc>
      </w:tr>
      <w:tr w:rsidR="00D73A90" w:rsidRPr="00242452" w14:paraId="4EC993CB" w14:textId="77777777" w:rsidTr="006B1568">
        <w:trPr>
          <w:trHeight w:val="1089"/>
        </w:trPr>
        <w:tc>
          <w:tcPr>
            <w:tcW w:w="1814" w:type="dxa"/>
            <w:tcBorders>
              <w:top w:val="single" w:sz="4" w:space="0" w:color="000000"/>
              <w:left w:val="single" w:sz="4" w:space="0" w:color="000000"/>
              <w:bottom w:val="single" w:sz="4" w:space="0" w:color="auto"/>
              <w:right w:val="single" w:sz="4" w:space="0" w:color="auto"/>
            </w:tcBorders>
            <w:shd w:val="clear" w:color="auto" w:fill="FFFFFF"/>
          </w:tcPr>
          <w:p w14:paraId="6301EE69" w14:textId="7F004F4B" w:rsidR="00D73A90" w:rsidRPr="00242452" w:rsidRDefault="00D73A90">
            <w:pPr>
              <w:spacing w:before="60" w:after="60" w:line="276" w:lineRule="auto"/>
              <w:rPr>
                <w:rFonts w:eastAsia="Calibri" w:cs="Arial"/>
                <w:b/>
                <w:lang w:val="en-US" w:eastAsia="en-GB"/>
              </w:rPr>
            </w:pPr>
            <w:r w:rsidRPr="00242452">
              <w:rPr>
                <w:rFonts w:eastAsia="Calibri" w:cs="Arial"/>
                <w:b/>
                <w:lang w:val="en-US" w:eastAsia="en-GB"/>
              </w:rPr>
              <w:t>Tier 1 (F</w:t>
            </w:r>
            <w:r w:rsidRPr="00242452">
              <w:rPr>
                <w:rFonts w:eastAsia="Calibri" w:cs="Arial"/>
                <w:b/>
                <w:vertAlign w:val="subscript"/>
                <w:lang w:val="en-US" w:eastAsia="en-GB"/>
              </w:rPr>
              <w:t>ce</w:t>
            </w:r>
            <w:r w:rsidRPr="00242452">
              <w:rPr>
                <w:rFonts w:eastAsia="Calibri" w:cs="Arial"/>
                <w:b/>
                <w:lang w:val="en-US" w:eastAsia="en-GB"/>
              </w:rPr>
              <w:t>=1)</w:t>
            </w:r>
          </w:p>
          <w:p w14:paraId="0139D58E" w14:textId="77777777" w:rsidR="00D73A90" w:rsidRPr="00242452" w:rsidRDefault="00D73A90">
            <w:pPr>
              <w:spacing w:before="60" w:after="60" w:line="276" w:lineRule="auto"/>
              <w:rPr>
                <w:rFonts w:eastAsia="Calibri" w:cs="Arial"/>
                <w:lang w:val="en-US" w:eastAsia="en-GB"/>
              </w:rPr>
            </w:pPr>
            <w:r w:rsidRPr="00242452">
              <w:rPr>
                <w:rFonts w:eastAsia="Calibri" w:cs="Arial"/>
                <w:lang w:val="en-US" w:eastAsia="en-GB"/>
              </w:rPr>
              <w:t>Imiprothrin</w:t>
            </w:r>
          </w:p>
          <w:p w14:paraId="1AA7C45A" w14:textId="63D21E21" w:rsidR="00D73A90" w:rsidRPr="00242452" w:rsidRDefault="00D73A90" w:rsidP="00686687">
            <w:pPr>
              <w:spacing w:before="60" w:after="60" w:line="276" w:lineRule="auto"/>
              <w:rPr>
                <w:rFonts w:eastAsia="Calibri" w:cs="Arial"/>
                <w:lang w:val="en-US" w:eastAsia="en-GB"/>
              </w:rPr>
            </w:pPr>
            <w:r w:rsidRPr="00242452">
              <w:rPr>
                <w:rFonts w:eastAsia="Calibri" w:cs="Arial"/>
                <w:lang w:val="en-US" w:eastAsia="en-GB"/>
              </w:rPr>
              <w:t>S-Methoprene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0C7A952" w14:textId="77777777" w:rsidR="00D73A90" w:rsidRPr="00242452" w:rsidRDefault="00D73A90">
            <w:pPr>
              <w:autoSpaceDE w:val="0"/>
              <w:snapToGrid w:val="0"/>
              <w:spacing w:before="60" w:after="60" w:line="260" w:lineRule="atLeast"/>
              <w:rPr>
                <w:rFonts w:eastAsia="Calibri" w:cs="Arial"/>
                <w:color w:val="000000"/>
                <w:lang w:val="en-US" w:eastAsia="en-GB"/>
              </w:rPr>
            </w:pPr>
          </w:p>
          <w:p w14:paraId="15E1CCFE" w14:textId="45524902" w:rsidR="00D73A90" w:rsidRPr="00242452" w:rsidRDefault="00D73A90">
            <w:pPr>
              <w:autoSpaceDE w:val="0"/>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3.55E-04</w:t>
            </w:r>
          </w:p>
          <w:p w14:paraId="31246A2B" w14:textId="1281ED17" w:rsidR="00D73A90" w:rsidRPr="00242452" w:rsidRDefault="00D73A90" w:rsidP="00686687">
            <w:pPr>
              <w:autoSpaceDE w:val="0"/>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6.96E-05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8D80E3" w14:textId="77777777" w:rsidR="00D73A90" w:rsidRPr="00242452" w:rsidRDefault="00D73A90">
            <w:pPr>
              <w:snapToGrid w:val="0"/>
              <w:spacing w:before="60" w:after="60" w:line="276" w:lineRule="auto"/>
              <w:rPr>
                <w:rFonts w:eastAsia="Calibri" w:cs="Arial"/>
                <w:color w:val="000000"/>
                <w:lang w:val="en-US" w:eastAsia="en-GB"/>
              </w:rPr>
            </w:pPr>
          </w:p>
          <w:p w14:paraId="5952E2D0" w14:textId="3D46DCB3" w:rsidR="00D73A90" w:rsidRPr="00242452" w:rsidRDefault="00D73A90">
            <w:pPr>
              <w:snapToGrid w:val="0"/>
              <w:spacing w:before="60" w:after="60" w:line="276" w:lineRule="auto"/>
              <w:rPr>
                <w:rFonts w:eastAsia="Calibri" w:cs="Arial"/>
                <w:color w:val="000000"/>
                <w:lang w:val="en-US" w:eastAsia="en-GB"/>
              </w:rPr>
            </w:pPr>
            <w:r w:rsidRPr="00242452">
              <w:rPr>
                <w:rFonts w:eastAsia="Calibri" w:cs="Arial"/>
                <w:color w:val="000000"/>
                <w:lang w:val="en-US" w:eastAsia="en-GB"/>
              </w:rPr>
              <w:t>3.55E-05</w:t>
            </w:r>
          </w:p>
          <w:p w14:paraId="5D09B34F" w14:textId="5BD437C0" w:rsidR="00D73A90" w:rsidRPr="00242452" w:rsidRDefault="00D73A90" w:rsidP="00686687">
            <w:pPr>
              <w:snapToGrid w:val="0"/>
              <w:spacing w:before="60" w:after="60" w:line="276" w:lineRule="auto"/>
              <w:rPr>
                <w:rFonts w:eastAsia="Calibri" w:cs="Arial"/>
                <w:color w:val="000000"/>
                <w:lang w:val="en-US" w:eastAsia="en-GB"/>
              </w:rPr>
            </w:pPr>
            <w:r w:rsidRPr="00242452">
              <w:rPr>
                <w:rFonts w:eastAsia="Calibri" w:cs="Arial"/>
                <w:color w:val="000000"/>
                <w:lang w:val="en-US" w:eastAsia="en-GB"/>
              </w:rPr>
              <w:t>6.95E-06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8252751" w14:textId="77777777" w:rsidR="00D73A90" w:rsidRPr="00242452" w:rsidRDefault="00D73A90">
            <w:pPr>
              <w:snapToGrid w:val="0"/>
              <w:spacing w:before="60" w:after="60" w:line="276" w:lineRule="auto"/>
              <w:rPr>
                <w:rFonts w:eastAsia="Calibri" w:cs="Arial"/>
                <w:lang w:val="en-US" w:eastAsia="en-GB"/>
              </w:rPr>
            </w:pPr>
          </w:p>
          <w:p w14:paraId="41A004F5" w14:textId="0D533B32" w:rsidR="00D73A90" w:rsidRPr="00242452" w:rsidRDefault="003F22B0">
            <w:pPr>
              <w:snapToGrid w:val="0"/>
              <w:spacing w:before="60" w:after="60" w:line="276" w:lineRule="auto"/>
              <w:rPr>
                <w:rFonts w:eastAsia="Calibri" w:cs="Arial"/>
                <w:lang w:val="en-US" w:eastAsia="en-GB"/>
              </w:rPr>
            </w:pPr>
            <w:r>
              <w:rPr>
                <w:rFonts w:eastAsia="Calibri" w:cs="Arial"/>
                <w:lang w:val="en-US" w:eastAsia="en-GB"/>
              </w:rPr>
              <w:t>2.35E-04</w:t>
            </w:r>
          </w:p>
          <w:p w14:paraId="5830C6AC" w14:textId="32EAF616" w:rsidR="00D73A90" w:rsidRPr="00242452" w:rsidRDefault="00D73A90" w:rsidP="00686687">
            <w:pPr>
              <w:snapToGrid w:val="0"/>
              <w:spacing w:before="60" w:after="60" w:line="276" w:lineRule="auto"/>
              <w:rPr>
                <w:rFonts w:eastAsia="Calibri" w:cs="Arial"/>
                <w:lang w:val="en-US" w:eastAsia="en-GB"/>
              </w:rPr>
            </w:pPr>
            <w:r w:rsidRPr="00242452">
              <w:rPr>
                <w:rFonts w:eastAsia="Calibri" w:cs="Arial"/>
                <w:lang w:val="en-US" w:eastAsia="en-GB"/>
              </w:rPr>
              <w:t>1.38E-04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138886" w14:textId="77777777" w:rsidR="00D73A90" w:rsidRPr="00242452" w:rsidRDefault="00D73A90">
            <w:pPr>
              <w:snapToGrid w:val="0"/>
              <w:spacing w:before="60" w:after="60" w:line="276" w:lineRule="auto"/>
              <w:rPr>
                <w:rFonts w:eastAsia="Calibri" w:cs="Arial"/>
                <w:lang w:val="en-US" w:eastAsia="en-GB"/>
              </w:rPr>
            </w:pPr>
          </w:p>
          <w:p w14:paraId="332CE978" w14:textId="71D6E4C7" w:rsidR="00D73A90" w:rsidRPr="00242452" w:rsidRDefault="00D73A90">
            <w:pPr>
              <w:snapToGrid w:val="0"/>
              <w:spacing w:before="60" w:after="60" w:line="276" w:lineRule="auto"/>
              <w:rPr>
                <w:rFonts w:eastAsia="Calibri" w:cs="Arial"/>
                <w:lang w:val="en-US" w:eastAsia="en-GB"/>
              </w:rPr>
            </w:pPr>
            <w:r w:rsidRPr="00242452">
              <w:rPr>
                <w:rFonts w:eastAsia="Calibri" w:cs="Arial"/>
                <w:lang w:val="en-US" w:eastAsia="en-GB"/>
              </w:rPr>
              <w:t>1.46E-04</w:t>
            </w:r>
          </w:p>
          <w:p w14:paraId="7779EA40" w14:textId="6BDDC261" w:rsidR="00D73A90" w:rsidRPr="00242452" w:rsidRDefault="005F1851" w:rsidP="005F1851">
            <w:pPr>
              <w:snapToGrid w:val="0"/>
              <w:spacing w:before="60" w:after="60" w:line="276" w:lineRule="auto"/>
              <w:rPr>
                <w:rFonts w:eastAsia="Calibri" w:cs="Arial"/>
                <w:lang w:val="en-US" w:eastAsia="en-GB"/>
              </w:rPr>
            </w:pPr>
            <w:r w:rsidRPr="00242452">
              <w:rPr>
                <w:rFonts w:eastAsia="Calibri" w:cs="Arial"/>
                <w:lang w:val="en-US" w:eastAsia="en-GB"/>
              </w:rPr>
              <w:t>2.94E-05*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87354C" w14:textId="77777777" w:rsidR="00D73A90" w:rsidRPr="00242452" w:rsidRDefault="00D73A90">
            <w:pPr>
              <w:snapToGrid w:val="0"/>
              <w:spacing w:before="60" w:after="60" w:line="276" w:lineRule="auto"/>
              <w:rPr>
                <w:rFonts w:eastAsia="Calibri" w:cs="Arial"/>
                <w:lang w:val="en-US" w:eastAsia="en-GB"/>
              </w:rPr>
            </w:pPr>
          </w:p>
          <w:p w14:paraId="1AE49B73" w14:textId="682C88C1" w:rsidR="00D73A90" w:rsidRPr="00242452" w:rsidRDefault="00D73A90">
            <w:pPr>
              <w:snapToGrid w:val="0"/>
              <w:spacing w:before="60" w:after="60" w:line="276" w:lineRule="auto"/>
              <w:rPr>
                <w:rFonts w:eastAsia="Calibri" w:cs="Arial"/>
                <w:lang w:val="en-US" w:eastAsia="en-GB"/>
              </w:rPr>
            </w:pPr>
            <w:r w:rsidRPr="00242452">
              <w:rPr>
                <w:rFonts w:eastAsia="Calibri" w:cs="Arial"/>
                <w:lang w:val="en-US" w:eastAsia="en-GB"/>
              </w:rPr>
              <w:t>2.79E-02</w:t>
            </w:r>
          </w:p>
          <w:p w14:paraId="1B1C9CE7" w14:textId="7A853D5E" w:rsidR="00D73A90" w:rsidRPr="00242452" w:rsidRDefault="00D73A90" w:rsidP="00686687">
            <w:pPr>
              <w:snapToGrid w:val="0"/>
              <w:spacing w:before="60" w:after="60" w:line="276" w:lineRule="auto"/>
              <w:rPr>
                <w:rFonts w:eastAsia="Calibri" w:cs="Arial"/>
                <w:lang w:val="en-US" w:eastAsia="en-GB"/>
              </w:rPr>
            </w:pPr>
            <w:r w:rsidRPr="00242452">
              <w:rPr>
                <w:rFonts w:eastAsia="Calibri" w:cs="Arial"/>
                <w:lang w:val="en-US" w:eastAsia="en-GB"/>
              </w:rPr>
              <w:t>2.35E-05</w:t>
            </w:r>
          </w:p>
        </w:tc>
      </w:tr>
      <w:tr w:rsidR="00D73A90" w:rsidRPr="00242452" w14:paraId="7F6F17D5" w14:textId="77777777" w:rsidTr="006B1568">
        <w:trPr>
          <w:trHeight w:val="1089"/>
        </w:trPr>
        <w:tc>
          <w:tcPr>
            <w:tcW w:w="1814" w:type="dxa"/>
            <w:tcBorders>
              <w:top w:val="single" w:sz="4" w:space="0" w:color="auto"/>
              <w:left w:val="single" w:sz="4" w:space="0" w:color="auto"/>
              <w:bottom w:val="single" w:sz="4" w:space="0" w:color="auto"/>
              <w:right w:val="single" w:sz="4" w:space="0" w:color="auto"/>
            </w:tcBorders>
            <w:shd w:val="clear" w:color="auto" w:fill="FFFFFF"/>
          </w:tcPr>
          <w:p w14:paraId="7D6B2B38" w14:textId="1C9A59AD" w:rsidR="00D73A90" w:rsidRPr="00242452" w:rsidRDefault="00D73A90" w:rsidP="00D73A90">
            <w:pPr>
              <w:spacing w:before="60" w:after="60" w:line="276" w:lineRule="auto"/>
              <w:rPr>
                <w:rFonts w:eastAsia="Calibri" w:cs="Arial"/>
                <w:b/>
                <w:lang w:val="en-US" w:eastAsia="en-GB"/>
              </w:rPr>
            </w:pPr>
            <w:r w:rsidRPr="00242452">
              <w:rPr>
                <w:rFonts w:eastAsia="Calibri" w:cs="Arial"/>
                <w:b/>
                <w:lang w:val="en-US" w:eastAsia="en-GB"/>
              </w:rPr>
              <w:t>Tier 2 (F</w:t>
            </w:r>
            <w:r w:rsidRPr="00242452">
              <w:rPr>
                <w:rFonts w:eastAsia="Calibri" w:cs="Arial"/>
                <w:b/>
                <w:vertAlign w:val="subscript"/>
                <w:lang w:val="en-US" w:eastAsia="en-GB"/>
              </w:rPr>
              <w:t>ce</w:t>
            </w:r>
            <w:r w:rsidRPr="00242452">
              <w:rPr>
                <w:rFonts w:eastAsia="Calibri" w:cs="Arial"/>
                <w:b/>
                <w:lang w:val="en-US" w:eastAsia="en-GB"/>
              </w:rPr>
              <w:t xml:space="preserve"> refinement)</w:t>
            </w:r>
          </w:p>
          <w:p w14:paraId="1365EC19" w14:textId="77777777" w:rsidR="00D73A90" w:rsidRPr="00242452" w:rsidRDefault="00D73A90" w:rsidP="00D73A90">
            <w:pPr>
              <w:spacing w:before="60" w:after="60" w:line="276" w:lineRule="auto"/>
              <w:rPr>
                <w:rFonts w:eastAsia="Calibri" w:cs="Arial"/>
                <w:lang w:val="en-US" w:eastAsia="en-GB"/>
              </w:rPr>
            </w:pPr>
            <w:r w:rsidRPr="00242452">
              <w:rPr>
                <w:rFonts w:eastAsia="Calibri" w:cs="Arial"/>
                <w:lang w:val="en-US" w:eastAsia="en-GB"/>
              </w:rPr>
              <w:t>Imiprothrin</w:t>
            </w:r>
          </w:p>
          <w:p w14:paraId="02370D79" w14:textId="481F2C29" w:rsidR="00D73A90" w:rsidRPr="00242452" w:rsidRDefault="00D73A90" w:rsidP="00D73A90">
            <w:pPr>
              <w:spacing w:before="60" w:after="60" w:line="276" w:lineRule="auto"/>
              <w:rPr>
                <w:rFonts w:eastAsia="Calibri" w:cs="Arial"/>
                <w:lang w:val="en-US" w:eastAsia="en-GB"/>
              </w:rPr>
            </w:pPr>
            <w:r w:rsidRPr="00242452">
              <w:rPr>
                <w:rFonts w:eastAsia="Calibri" w:cs="Arial"/>
                <w:lang w:val="en-US" w:eastAsia="en-GB"/>
              </w:rPr>
              <w:t>S-Methoprene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0D4C73A" w14:textId="77777777" w:rsidR="00D73A90" w:rsidRPr="00242452" w:rsidRDefault="00D73A90">
            <w:pPr>
              <w:autoSpaceDE w:val="0"/>
              <w:snapToGrid w:val="0"/>
              <w:spacing w:before="60" w:after="60" w:line="260" w:lineRule="atLeast"/>
              <w:rPr>
                <w:rFonts w:eastAsia="Calibri" w:cs="Arial"/>
                <w:color w:val="000000"/>
                <w:lang w:val="en-US" w:eastAsia="en-GB"/>
              </w:rPr>
            </w:pPr>
          </w:p>
          <w:p w14:paraId="63335F04" w14:textId="77777777" w:rsidR="00D73A90" w:rsidRPr="00242452" w:rsidRDefault="00D73A90">
            <w:pPr>
              <w:autoSpaceDE w:val="0"/>
              <w:snapToGrid w:val="0"/>
              <w:spacing w:before="60" w:after="60" w:line="260" w:lineRule="atLeast"/>
              <w:rPr>
                <w:rFonts w:eastAsia="Calibri" w:cs="Arial"/>
                <w:color w:val="000000"/>
                <w:lang w:val="en-US" w:eastAsia="en-GB"/>
              </w:rPr>
            </w:pPr>
          </w:p>
          <w:p w14:paraId="586EB4F9" w14:textId="77777777" w:rsidR="00D73A90" w:rsidRPr="00242452" w:rsidRDefault="00D73A90">
            <w:pPr>
              <w:autoSpaceDE w:val="0"/>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1.76E-04</w:t>
            </w:r>
          </w:p>
          <w:p w14:paraId="150C9DCC" w14:textId="72175AD8" w:rsidR="006B1568" w:rsidRPr="00242452" w:rsidRDefault="006B1568">
            <w:pPr>
              <w:autoSpaceDE w:val="0"/>
              <w:snapToGrid w:val="0"/>
              <w:spacing w:before="60" w:after="60" w:line="260" w:lineRule="atLeast"/>
              <w:rPr>
                <w:rFonts w:eastAsia="Calibri" w:cs="Arial"/>
                <w:color w:val="000000"/>
                <w:lang w:val="en-US" w:eastAsia="en-GB"/>
              </w:rPr>
            </w:pPr>
            <w:r w:rsidRPr="00242452">
              <w:rPr>
                <w:rFonts w:eastAsia="Calibri" w:cs="Arial"/>
                <w:color w:val="000000"/>
                <w:lang w:val="en-US" w:eastAsia="en-GB"/>
              </w:rPr>
              <w:t>5.09E-05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7C587A" w14:textId="77777777" w:rsidR="00D73A90" w:rsidRPr="00242452" w:rsidRDefault="00D73A90">
            <w:pPr>
              <w:snapToGrid w:val="0"/>
              <w:spacing w:before="60" w:after="60" w:line="276" w:lineRule="auto"/>
              <w:rPr>
                <w:rFonts w:eastAsia="Calibri" w:cs="Arial"/>
                <w:color w:val="000000"/>
                <w:lang w:val="en-US" w:eastAsia="en-GB"/>
              </w:rPr>
            </w:pPr>
          </w:p>
          <w:p w14:paraId="17BD10E9" w14:textId="77777777" w:rsidR="00D73A90" w:rsidRPr="00242452" w:rsidRDefault="00D73A90">
            <w:pPr>
              <w:snapToGrid w:val="0"/>
              <w:spacing w:before="60" w:after="60" w:line="276" w:lineRule="auto"/>
              <w:rPr>
                <w:rFonts w:eastAsia="Calibri" w:cs="Arial"/>
                <w:color w:val="000000"/>
                <w:lang w:val="en-US" w:eastAsia="en-GB"/>
              </w:rPr>
            </w:pPr>
          </w:p>
          <w:p w14:paraId="400EBB5B" w14:textId="77777777" w:rsidR="00D73A90" w:rsidRPr="00242452" w:rsidRDefault="00D73A90">
            <w:pPr>
              <w:snapToGrid w:val="0"/>
              <w:spacing w:before="60" w:after="60" w:line="276" w:lineRule="auto"/>
              <w:rPr>
                <w:rFonts w:eastAsia="Calibri" w:cs="Arial"/>
                <w:color w:val="000000"/>
                <w:lang w:val="en-US" w:eastAsia="en-GB"/>
              </w:rPr>
            </w:pPr>
            <w:r w:rsidRPr="00242452">
              <w:rPr>
                <w:rFonts w:eastAsia="Calibri" w:cs="Arial"/>
                <w:color w:val="000000"/>
                <w:lang w:val="en-US" w:eastAsia="en-GB"/>
              </w:rPr>
              <w:t>1.76E-05</w:t>
            </w:r>
          </w:p>
          <w:p w14:paraId="200E4F7D" w14:textId="107F9059" w:rsidR="006B1568" w:rsidRPr="00242452" w:rsidRDefault="006B1568">
            <w:pPr>
              <w:snapToGrid w:val="0"/>
              <w:spacing w:before="60" w:after="60" w:line="276" w:lineRule="auto"/>
              <w:rPr>
                <w:rFonts w:eastAsia="Calibri" w:cs="Arial"/>
                <w:color w:val="000000"/>
                <w:lang w:val="en-US" w:eastAsia="en-GB"/>
              </w:rPr>
            </w:pPr>
            <w:r w:rsidRPr="00242452">
              <w:rPr>
                <w:rFonts w:eastAsia="Calibri" w:cs="Arial"/>
                <w:color w:val="000000"/>
                <w:lang w:val="en-US" w:eastAsia="en-GB"/>
              </w:rPr>
              <w:t>5.08E-06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7BB23C4" w14:textId="77777777" w:rsidR="00D73A90" w:rsidRPr="00242452" w:rsidRDefault="00D73A90">
            <w:pPr>
              <w:snapToGrid w:val="0"/>
              <w:spacing w:before="60" w:after="60" w:line="276" w:lineRule="auto"/>
              <w:rPr>
                <w:rFonts w:eastAsia="Calibri" w:cs="Arial"/>
                <w:lang w:val="en-US" w:eastAsia="en-GB"/>
              </w:rPr>
            </w:pPr>
          </w:p>
          <w:p w14:paraId="52C0255C" w14:textId="77777777" w:rsidR="00D73A90" w:rsidRPr="00242452" w:rsidRDefault="00D73A90">
            <w:pPr>
              <w:snapToGrid w:val="0"/>
              <w:spacing w:before="60" w:after="60" w:line="276" w:lineRule="auto"/>
              <w:rPr>
                <w:rFonts w:eastAsia="Calibri" w:cs="Arial"/>
                <w:lang w:val="en-US" w:eastAsia="en-GB"/>
              </w:rPr>
            </w:pPr>
          </w:p>
          <w:p w14:paraId="29688681" w14:textId="4D1298B2" w:rsidR="00D73A90" w:rsidRPr="00242452" w:rsidRDefault="003F22B0">
            <w:pPr>
              <w:snapToGrid w:val="0"/>
              <w:spacing w:before="60" w:after="60" w:line="276" w:lineRule="auto"/>
              <w:rPr>
                <w:rFonts w:eastAsia="Calibri" w:cs="Arial"/>
                <w:lang w:val="en-US" w:eastAsia="en-GB"/>
              </w:rPr>
            </w:pPr>
            <w:r>
              <w:rPr>
                <w:rFonts w:eastAsia="Calibri" w:cs="Arial"/>
                <w:lang w:val="en-US" w:eastAsia="en-GB"/>
              </w:rPr>
              <w:t>1.16E-04</w:t>
            </w:r>
          </w:p>
          <w:p w14:paraId="600C379D" w14:textId="5394DA37" w:rsidR="006B1568" w:rsidRPr="00242452" w:rsidRDefault="006B1568">
            <w:pPr>
              <w:snapToGrid w:val="0"/>
              <w:spacing w:before="60" w:after="60" w:line="276" w:lineRule="auto"/>
              <w:rPr>
                <w:rFonts w:eastAsia="Calibri" w:cs="Arial"/>
                <w:lang w:val="en-US" w:eastAsia="en-GB"/>
              </w:rPr>
            </w:pPr>
            <w:r w:rsidRPr="00242452">
              <w:rPr>
                <w:rFonts w:eastAsia="Calibri" w:cs="Arial"/>
                <w:lang w:val="en-US" w:eastAsia="en-GB"/>
              </w:rPr>
              <w:t>1.01E-04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B1CFE1" w14:textId="77777777" w:rsidR="00D73A90" w:rsidRPr="00242452" w:rsidRDefault="00D73A90">
            <w:pPr>
              <w:snapToGrid w:val="0"/>
              <w:spacing w:before="60" w:after="60" w:line="276" w:lineRule="auto"/>
              <w:rPr>
                <w:rFonts w:eastAsia="Calibri" w:cs="Arial"/>
                <w:lang w:val="en-US" w:eastAsia="en-GB"/>
              </w:rPr>
            </w:pPr>
          </w:p>
          <w:p w14:paraId="6404034A" w14:textId="77777777" w:rsidR="00D73A90" w:rsidRPr="00242452" w:rsidRDefault="00D73A90">
            <w:pPr>
              <w:snapToGrid w:val="0"/>
              <w:spacing w:before="60" w:after="60" w:line="276" w:lineRule="auto"/>
              <w:rPr>
                <w:rFonts w:eastAsia="Calibri" w:cs="Arial"/>
                <w:lang w:val="en-US" w:eastAsia="en-GB"/>
              </w:rPr>
            </w:pPr>
          </w:p>
          <w:p w14:paraId="4BA6B789" w14:textId="77777777" w:rsidR="00D73A90" w:rsidRPr="00242452" w:rsidRDefault="005F1851">
            <w:pPr>
              <w:snapToGrid w:val="0"/>
              <w:spacing w:before="60" w:after="60" w:line="276" w:lineRule="auto"/>
              <w:rPr>
                <w:rFonts w:eastAsia="Calibri" w:cs="Arial"/>
                <w:lang w:val="en-US" w:eastAsia="en-GB"/>
              </w:rPr>
            </w:pPr>
            <w:r w:rsidRPr="00242452">
              <w:rPr>
                <w:rFonts w:eastAsia="Calibri" w:cs="Arial"/>
                <w:lang w:val="en-US" w:eastAsia="en-GB"/>
              </w:rPr>
              <w:t>7.22E-05</w:t>
            </w:r>
          </w:p>
          <w:p w14:paraId="4FBE6DA2" w14:textId="683A7043" w:rsidR="006B1568" w:rsidRPr="00242452" w:rsidRDefault="006B1568">
            <w:pPr>
              <w:snapToGrid w:val="0"/>
              <w:spacing w:before="60" w:after="60" w:line="276" w:lineRule="auto"/>
              <w:rPr>
                <w:rFonts w:eastAsia="Calibri" w:cs="Arial"/>
                <w:lang w:val="en-US" w:eastAsia="en-GB"/>
              </w:rPr>
            </w:pPr>
            <w:r w:rsidRPr="00242452">
              <w:rPr>
                <w:rFonts w:eastAsia="Calibri" w:cs="Arial"/>
                <w:lang w:val="en-US" w:eastAsia="en-GB"/>
              </w:rPr>
              <w:t>2.15E-05*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A81AE6" w14:textId="77777777" w:rsidR="00D73A90" w:rsidRPr="00242452" w:rsidRDefault="00D73A90">
            <w:pPr>
              <w:snapToGrid w:val="0"/>
              <w:spacing w:before="60" w:after="60" w:line="276" w:lineRule="auto"/>
              <w:rPr>
                <w:rFonts w:eastAsia="Calibri" w:cs="Arial"/>
                <w:lang w:val="en-US" w:eastAsia="en-GB"/>
              </w:rPr>
            </w:pPr>
          </w:p>
          <w:p w14:paraId="3CD1151B" w14:textId="77777777" w:rsidR="005F1851" w:rsidRPr="00242452" w:rsidRDefault="005F1851">
            <w:pPr>
              <w:snapToGrid w:val="0"/>
              <w:spacing w:before="60" w:after="60" w:line="276" w:lineRule="auto"/>
              <w:rPr>
                <w:rFonts w:eastAsia="Calibri" w:cs="Arial"/>
                <w:lang w:val="en-US" w:eastAsia="en-GB"/>
              </w:rPr>
            </w:pPr>
          </w:p>
          <w:p w14:paraId="334A9FDC" w14:textId="77777777" w:rsidR="005F1851" w:rsidRPr="00242452" w:rsidRDefault="005F1851">
            <w:pPr>
              <w:snapToGrid w:val="0"/>
              <w:spacing w:before="60" w:after="60" w:line="276" w:lineRule="auto"/>
              <w:rPr>
                <w:rFonts w:eastAsia="Calibri" w:cs="Arial"/>
                <w:lang w:val="en-US" w:eastAsia="en-GB"/>
              </w:rPr>
            </w:pPr>
            <w:r w:rsidRPr="00242452">
              <w:rPr>
                <w:rFonts w:eastAsia="Calibri" w:cs="Arial"/>
                <w:lang w:val="en-US" w:eastAsia="en-GB"/>
              </w:rPr>
              <w:t>1.38E-02</w:t>
            </w:r>
          </w:p>
          <w:p w14:paraId="5780B365" w14:textId="6ADB9B9C" w:rsidR="006B1568" w:rsidRPr="00242452" w:rsidRDefault="006B1568">
            <w:pPr>
              <w:snapToGrid w:val="0"/>
              <w:spacing w:before="60" w:after="60" w:line="276" w:lineRule="auto"/>
              <w:rPr>
                <w:rFonts w:eastAsia="Calibri" w:cs="Arial"/>
                <w:lang w:val="en-US" w:eastAsia="en-GB"/>
              </w:rPr>
            </w:pPr>
            <w:r w:rsidRPr="00242452">
              <w:rPr>
                <w:rFonts w:eastAsia="Calibri" w:cs="Arial"/>
                <w:lang w:val="en-US" w:eastAsia="en-GB"/>
              </w:rPr>
              <w:t>1.71E-05</w:t>
            </w:r>
          </w:p>
        </w:tc>
      </w:tr>
    </w:tbl>
    <w:p w14:paraId="70CB451E" w14:textId="5C1C8193" w:rsidR="004F7175" w:rsidRPr="00242452" w:rsidDel="005F1851" w:rsidRDefault="00BE3C71" w:rsidP="004F7175">
      <w:pPr>
        <w:spacing w:line="260" w:lineRule="atLeast"/>
        <w:rPr>
          <w:rFonts w:eastAsia="Calibri"/>
          <w:lang w:val="en-US" w:eastAsia="en-US"/>
        </w:rPr>
      </w:pPr>
      <w:r w:rsidRPr="00242452">
        <w:rPr>
          <w:rFonts w:eastAsia="Calibri"/>
          <w:lang w:val="en-US" w:eastAsia="en-US"/>
        </w:rPr>
        <w:t>NR: Not relevant (covered by surface water as EPM)</w:t>
      </w:r>
    </w:p>
    <w:p w14:paraId="4CA3D5FE" w14:textId="6752A0D6" w:rsidR="005F1851" w:rsidRPr="00242452" w:rsidRDefault="005F1851" w:rsidP="004F7175">
      <w:pPr>
        <w:spacing w:line="260" w:lineRule="atLeast"/>
        <w:rPr>
          <w:rFonts w:eastAsia="Calibri"/>
          <w:lang w:val="en-US" w:eastAsia="en-US"/>
        </w:rPr>
      </w:pPr>
      <w:r w:rsidRPr="00242452">
        <w:rPr>
          <w:rFonts w:eastAsia="Calibri"/>
          <w:lang w:val="en-US" w:eastAsia="en-US"/>
        </w:rPr>
        <w:t>*</w:t>
      </w:r>
      <w:r w:rsidRPr="00242452">
        <w:rPr>
          <w:lang w:val="en-US"/>
        </w:rPr>
        <w:t xml:space="preserve"> </w:t>
      </w:r>
      <w:r w:rsidRPr="00242452">
        <w:rPr>
          <w:rFonts w:eastAsia="Calibri"/>
          <w:lang w:val="en-US" w:eastAsia="en-US"/>
        </w:rPr>
        <w:t>Initial concentration in agricultural soil after 10 years</w:t>
      </w:r>
    </w:p>
    <w:p w14:paraId="17EE0EAB" w14:textId="7C487000" w:rsidR="00BE3C71" w:rsidRPr="00242452" w:rsidRDefault="00BE3C71" w:rsidP="005F1851">
      <w:pPr>
        <w:spacing w:line="260" w:lineRule="atLeast"/>
        <w:rPr>
          <w:rFonts w:eastAsia="Calibri"/>
          <w:b/>
          <w:lang w:val="en-US" w:eastAsia="en-US"/>
        </w:rPr>
      </w:pPr>
    </w:p>
    <w:p w14:paraId="27EE5C30" w14:textId="66EEC367" w:rsidR="004F7175" w:rsidRPr="00242452" w:rsidRDefault="004F7175" w:rsidP="004F7175">
      <w:pPr>
        <w:spacing w:line="260" w:lineRule="atLeast"/>
        <w:rPr>
          <w:rFonts w:eastAsia="Calibri"/>
          <w:b/>
          <w:lang w:val="en-US" w:eastAsia="en-US"/>
        </w:rPr>
      </w:pPr>
      <w:r w:rsidRPr="00242452">
        <w:rPr>
          <w:rFonts w:eastAsia="Calibri"/>
          <w:b/>
          <w:lang w:val="en-US" w:eastAsia="en-US"/>
        </w:rPr>
        <w:t>Metabolites</w:t>
      </w:r>
    </w:p>
    <w:p w14:paraId="5FBDF6DF" w14:textId="1AF33575" w:rsidR="004F7175" w:rsidRPr="00242452" w:rsidRDefault="004F7175" w:rsidP="004F7175">
      <w:pPr>
        <w:spacing w:line="260" w:lineRule="atLeast"/>
        <w:jc w:val="both"/>
        <w:rPr>
          <w:rFonts w:eastAsia="Calibri"/>
          <w:lang w:val="en-US" w:eastAsia="en-US"/>
        </w:rPr>
      </w:pPr>
      <w:r w:rsidRPr="00242452">
        <w:rPr>
          <w:rFonts w:eastAsia="Calibri"/>
          <w:lang w:val="en-US" w:eastAsia="en-US"/>
        </w:rPr>
        <w:t>As explained above, the risk assessment of metabolites in surface water is carried out by taking into account the maximum amount formed in water from the water/sediment study, adjusted for molecular weight (MW). Therefore, the PEC values of the metabolites are calculated using the following formula:</w:t>
      </w:r>
    </w:p>
    <w:p w14:paraId="15B4C52C" w14:textId="52C1C256" w:rsidR="004F7175" w:rsidRPr="00242452" w:rsidRDefault="004F7175" w:rsidP="004F7175">
      <w:pPr>
        <w:spacing w:line="260" w:lineRule="atLeast"/>
        <w:jc w:val="both"/>
        <w:rPr>
          <w:rFonts w:eastAsia="Calibri"/>
          <w:vertAlign w:val="subscript"/>
          <w:lang w:val="en-US" w:eastAsia="en-US"/>
        </w:rPr>
      </w:pPr>
      <w:r w:rsidRPr="00242452">
        <w:rPr>
          <w:rFonts w:eastAsia="Calibri"/>
          <w:lang w:val="en-US" w:eastAsia="en-US"/>
        </w:rPr>
        <w:t>PEC</w:t>
      </w:r>
      <w:r w:rsidRPr="00242452">
        <w:rPr>
          <w:rFonts w:eastAsia="Calibri"/>
          <w:vertAlign w:val="subscript"/>
          <w:lang w:val="en-US" w:eastAsia="en-US"/>
        </w:rPr>
        <w:t>water</w:t>
      </w:r>
      <w:proofErr w:type="gramStart"/>
      <w:r w:rsidRPr="00242452">
        <w:rPr>
          <w:rFonts w:eastAsia="Calibri"/>
          <w:vertAlign w:val="subscript"/>
          <w:lang w:val="en-US" w:eastAsia="en-US"/>
        </w:rPr>
        <w:t>,metabolite</w:t>
      </w:r>
      <w:proofErr w:type="gramEnd"/>
      <w:r w:rsidRPr="00242452">
        <w:rPr>
          <w:rFonts w:eastAsia="Calibri"/>
          <w:lang w:val="en-US" w:eastAsia="en-US"/>
        </w:rPr>
        <w:t xml:space="preserve"> = PEC</w:t>
      </w:r>
      <w:r w:rsidRPr="00242452">
        <w:rPr>
          <w:rFonts w:eastAsia="Calibri"/>
          <w:vertAlign w:val="subscript"/>
          <w:lang w:val="en-US" w:eastAsia="en-US"/>
        </w:rPr>
        <w:t>water,imiprothrin</w:t>
      </w:r>
      <w:r w:rsidRPr="00242452">
        <w:rPr>
          <w:rFonts w:eastAsia="Calibri"/>
          <w:lang w:val="en-US" w:eastAsia="en-US"/>
        </w:rPr>
        <w:t xml:space="preserve"> * MW</w:t>
      </w:r>
      <w:r w:rsidRPr="00242452">
        <w:rPr>
          <w:rFonts w:eastAsia="Calibri"/>
          <w:vertAlign w:val="subscript"/>
          <w:lang w:val="en-US" w:eastAsia="en-US"/>
        </w:rPr>
        <w:t>metabolite</w:t>
      </w:r>
      <w:r w:rsidRPr="00242452">
        <w:rPr>
          <w:rFonts w:eastAsia="Calibri"/>
          <w:lang w:val="en-US" w:eastAsia="en-US"/>
        </w:rPr>
        <w:t xml:space="preserve"> / MW</w:t>
      </w:r>
      <w:r w:rsidRPr="00242452">
        <w:rPr>
          <w:rFonts w:eastAsia="Calibri"/>
          <w:vertAlign w:val="subscript"/>
          <w:lang w:val="en-US" w:eastAsia="en-US"/>
        </w:rPr>
        <w:t>imiprothrin</w:t>
      </w:r>
      <w:r w:rsidR="00571404" w:rsidRPr="00242452">
        <w:rPr>
          <w:rFonts w:eastAsia="Calibri"/>
          <w:vertAlign w:val="subscript"/>
          <w:lang w:val="en-US" w:eastAsia="en-US"/>
        </w:rPr>
        <w:t>*</w:t>
      </w:r>
      <w:r w:rsidR="00571404" w:rsidRPr="00242452">
        <w:rPr>
          <w:rFonts w:eastAsia="Calibri"/>
          <w:lang w:val="en-US" w:eastAsia="en-US"/>
        </w:rPr>
        <w:t>Maximum amount formed</w:t>
      </w:r>
    </w:p>
    <w:p w14:paraId="52FCDBA3" w14:textId="77777777" w:rsidR="004F7175" w:rsidRPr="00242452" w:rsidRDefault="004F7175" w:rsidP="004F7175">
      <w:pPr>
        <w:spacing w:line="260" w:lineRule="atLeast"/>
        <w:rPr>
          <w:rFonts w:eastAsia="Calibri"/>
          <w:lang w:val="en-US" w:eastAsia="en-US"/>
        </w:rPr>
      </w:pPr>
    </w:p>
    <w:p w14:paraId="4982CDF6" w14:textId="77777777" w:rsidR="004F7175" w:rsidRPr="00242452" w:rsidRDefault="004F7175" w:rsidP="004F7175">
      <w:pPr>
        <w:spacing w:line="260" w:lineRule="atLeast"/>
        <w:rPr>
          <w:rFonts w:eastAsia="Calibri"/>
          <w:lang w:val="en-US" w:eastAsia="en-US"/>
        </w:rPr>
      </w:pPr>
      <w:r w:rsidRPr="00242452">
        <w:rPr>
          <w:rFonts w:eastAsia="Calibri"/>
          <w:lang w:val="en-US" w:eastAsia="en-US"/>
        </w:rPr>
        <w:t>The obtained values are summarised in the table below.</w:t>
      </w:r>
    </w:p>
    <w:p w14:paraId="3A2436BA" w14:textId="77777777" w:rsidR="004F7175" w:rsidRPr="00242452" w:rsidRDefault="004F7175" w:rsidP="004F7175">
      <w:pPr>
        <w:spacing w:line="260" w:lineRule="atLeast"/>
        <w:rPr>
          <w:rFonts w:eastAsia="Calibri"/>
          <w:lang w:val="en-US" w:eastAsia="en-US"/>
        </w:rPr>
      </w:pP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7485"/>
      </w:tblGrid>
      <w:tr w:rsidR="004F7175" w:rsidRPr="00242452" w14:paraId="2E4E83FA" w14:textId="77777777" w:rsidTr="00957231">
        <w:trPr>
          <w:trHeight w:val="243"/>
        </w:trPr>
        <w:tc>
          <w:tcPr>
            <w:tcW w:w="5000" w:type="pct"/>
            <w:gridSpan w:val="2"/>
            <w:tcBorders>
              <w:top w:val="single" w:sz="4" w:space="0" w:color="auto"/>
              <w:left w:val="single" w:sz="4" w:space="0" w:color="auto"/>
              <w:bottom w:val="single" w:sz="4" w:space="0" w:color="auto"/>
            </w:tcBorders>
            <w:shd w:val="clear" w:color="auto" w:fill="FFFFCC"/>
            <w:vAlign w:val="center"/>
          </w:tcPr>
          <w:p w14:paraId="1A5447AD" w14:textId="1FDEAA76" w:rsidR="004F7175" w:rsidRPr="00242452" w:rsidRDefault="004F7175" w:rsidP="00957231">
            <w:pPr>
              <w:autoSpaceDE w:val="0"/>
              <w:autoSpaceDN w:val="0"/>
              <w:adjustRightInd w:val="0"/>
              <w:spacing w:before="60" w:after="60" w:line="260" w:lineRule="atLeast"/>
              <w:jc w:val="center"/>
              <w:rPr>
                <w:rFonts w:eastAsia="Calibri" w:cs="Arial"/>
                <w:b/>
                <w:bCs/>
                <w:lang w:val="en-US" w:eastAsia="en-GB"/>
              </w:rPr>
            </w:pPr>
            <w:r w:rsidRPr="00242452">
              <w:rPr>
                <w:rFonts w:eastAsia="Calibri" w:cs="Arial"/>
                <w:b/>
                <w:bCs/>
                <w:lang w:val="en-US" w:eastAsia="en-GB"/>
              </w:rPr>
              <w:t xml:space="preserve">Summary table on calculated PEC values </w:t>
            </w:r>
            <w:r w:rsidR="00BE3C71" w:rsidRPr="00242452">
              <w:rPr>
                <w:rFonts w:eastAsia="Calibri" w:cs="Arial"/>
                <w:b/>
                <w:bCs/>
                <w:lang w:val="en-US" w:eastAsia="en-GB"/>
              </w:rPr>
              <w:t>–</w:t>
            </w:r>
            <w:r w:rsidRPr="00242452">
              <w:rPr>
                <w:rFonts w:eastAsia="Calibri" w:cs="Arial"/>
                <w:b/>
                <w:bCs/>
                <w:lang w:val="en-US" w:eastAsia="en-GB"/>
              </w:rPr>
              <w:t xml:space="preserve"> </w:t>
            </w:r>
            <w:r w:rsidR="00BE3C71" w:rsidRPr="00242452">
              <w:rPr>
                <w:rFonts w:eastAsia="Calibri" w:cs="Arial"/>
                <w:b/>
                <w:bCs/>
                <w:lang w:val="en-US" w:eastAsia="en-GB"/>
              </w:rPr>
              <w:t xml:space="preserve">Imiprothrin </w:t>
            </w:r>
            <w:r w:rsidRPr="00242452">
              <w:rPr>
                <w:rFonts w:eastAsia="Calibri" w:cs="Arial"/>
                <w:b/>
                <w:bCs/>
                <w:lang w:val="en-US" w:eastAsia="en-GB"/>
              </w:rPr>
              <w:t>metabolites</w:t>
            </w:r>
          </w:p>
        </w:tc>
      </w:tr>
      <w:tr w:rsidR="004F7175" w:rsidRPr="00242452" w14:paraId="180A3EEF" w14:textId="77777777" w:rsidTr="00957231">
        <w:trPr>
          <w:trHeight w:val="70"/>
        </w:trPr>
        <w:tc>
          <w:tcPr>
            <w:tcW w:w="757" w:type="pct"/>
            <w:vMerge w:val="restart"/>
            <w:shd w:val="clear" w:color="auto" w:fill="FFFFFF"/>
            <w:vAlign w:val="center"/>
          </w:tcPr>
          <w:p w14:paraId="1529D647" w14:textId="77777777" w:rsidR="004F7175" w:rsidRPr="00242452" w:rsidRDefault="004F7175" w:rsidP="00957231">
            <w:pPr>
              <w:spacing w:before="60" w:after="60" w:line="276" w:lineRule="auto"/>
              <w:rPr>
                <w:rFonts w:eastAsia="Calibri" w:cs="Arial"/>
                <w:lang w:val="en-US" w:eastAsia="en-GB"/>
              </w:rPr>
            </w:pPr>
          </w:p>
        </w:tc>
        <w:tc>
          <w:tcPr>
            <w:tcW w:w="4243" w:type="pct"/>
            <w:shd w:val="clear" w:color="auto" w:fill="FFFFFF"/>
            <w:vAlign w:val="center"/>
          </w:tcPr>
          <w:p w14:paraId="010E2E13" w14:textId="3F4B51A5" w:rsidR="004F7175" w:rsidRPr="00242452" w:rsidRDefault="004F7175" w:rsidP="00957231">
            <w:pPr>
              <w:spacing w:before="60" w:after="60" w:line="276" w:lineRule="auto"/>
              <w:jc w:val="center"/>
              <w:rPr>
                <w:rFonts w:eastAsia="Calibri" w:cs="Arial"/>
                <w:b/>
                <w:bCs/>
                <w:lang w:val="en-US" w:eastAsia="en-GB"/>
              </w:rPr>
            </w:pPr>
            <w:r w:rsidRPr="00242452">
              <w:rPr>
                <w:rFonts w:eastAsia="Calibri" w:cs="Arial"/>
                <w:b/>
                <w:bCs/>
                <w:lang w:val="en-US" w:eastAsia="en-GB"/>
              </w:rPr>
              <w:t>PEC</w:t>
            </w:r>
            <w:r w:rsidRPr="00242452">
              <w:rPr>
                <w:rFonts w:eastAsia="Calibri" w:cs="Arial"/>
                <w:b/>
                <w:bCs/>
                <w:vertAlign w:val="subscript"/>
                <w:lang w:val="en-US" w:eastAsia="en-GB"/>
              </w:rPr>
              <w:t>water</w:t>
            </w:r>
          </w:p>
        </w:tc>
      </w:tr>
      <w:tr w:rsidR="004F7175" w:rsidRPr="00242452" w14:paraId="558DEB41" w14:textId="77777777" w:rsidTr="00EB3CD2">
        <w:trPr>
          <w:trHeight w:val="70"/>
        </w:trPr>
        <w:tc>
          <w:tcPr>
            <w:tcW w:w="757" w:type="pct"/>
            <w:vMerge/>
            <w:shd w:val="clear" w:color="auto" w:fill="FFFFFF"/>
            <w:vAlign w:val="center"/>
          </w:tcPr>
          <w:p w14:paraId="5C1D1ADC" w14:textId="77777777" w:rsidR="004F7175" w:rsidRPr="00242452" w:rsidRDefault="004F7175" w:rsidP="00957231">
            <w:pPr>
              <w:spacing w:before="60" w:after="60" w:line="276" w:lineRule="auto"/>
              <w:rPr>
                <w:rFonts w:eastAsia="Calibri" w:cs="Arial"/>
                <w:lang w:val="en-US" w:eastAsia="en-GB"/>
              </w:rPr>
            </w:pPr>
          </w:p>
        </w:tc>
        <w:tc>
          <w:tcPr>
            <w:tcW w:w="4243" w:type="pct"/>
            <w:shd w:val="clear" w:color="auto" w:fill="FFFFFF"/>
            <w:vAlign w:val="center"/>
          </w:tcPr>
          <w:p w14:paraId="639C4C90" w14:textId="77841FC4" w:rsidR="004F7175" w:rsidRPr="00242452" w:rsidRDefault="007E66D9" w:rsidP="00957231">
            <w:pPr>
              <w:spacing w:before="60" w:after="60" w:line="276" w:lineRule="auto"/>
              <w:jc w:val="center"/>
              <w:rPr>
                <w:rFonts w:eastAsia="Calibri" w:cs="Arial"/>
                <w:b/>
                <w:bCs/>
                <w:lang w:val="en-US" w:eastAsia="en-GB"/>
              </w:rPr>
            </w:pPr>
            <w:r w:rsidRPr="00242452">
              <w:rPr>
                <w:rFonts w:eastAsia="Calibri" w:cs="Arial"/>
                <w:bCs/>
                <w:color w:val="000000"/>
                <w:lang w:val="en-US" w:eastAsia="en-GB"/>
              </w:rPr>
              <w:t>[mg/L</w:t>
            </w:r>
            <w:r w:rsidR="004F7175" w:rsidRPr="00242452">
              <w:rPr>
                <w:rFonts w:eastAsia="Calibri" w:cs="Arial"/>
                <w:bCs/>
                <w:color w:val="000000"/>
                <w:lang w:val="en-US" w:eastAsia="en-GB"/>
              </w:rPr>
              <w:t>]</w:t>
            </w:r>
          </w:p>
        </w:tc>
      </w:tr>
      <w:tr w:rsidR="004F7175" w:rsidRPr="00242452" w14:paraId="74DA7CAC" w14:textId="77777777" w:rsidTr="00EB3CD2">
        <w:trPr>
          <w:trHeight w:val="72"/>
        </w:trPr>
        <w:tc>
          <w:tcPr>
            <w:tcW w:w="757" w:type="pct"/>
            <w:shd w:val="clear" w:color="auto" w:fill="FFFFFF"/>
          </w:tcPr>
          <w:p w14:paraId="4086F7BA" w14:textId="77777777" w:rsidR="004F7175" w:rsidRPr="00242452" w:rsidRDefault="004F7175" w:rsidP="00957231">
            <w:pPr>
              <w:spacing w:before="60" w:after="60" w:line="276" w:lineRule="auto"/>
              <w:rPr>
                <w:rFonts w:eastAsia="Calibri" w:cs="Arial"/>
                <w:lang w:val="en-US" w:eastAsia="en-GB"/>
              </w:rPr>
            </w:pPr>
            <w:r w:rsidRPr="00242452">
              <w:rPr>
                <w:rFonts w:eastAsia="Calibri" w:cs="Arial"/>
                <w:color w:val="000000"/>
                <w:lang w:val="en-US" w:eastAsia="en-GB"/>
              </w:rPr>
              <w:t>PGH</w:t>
            </w:r>
          </w:p>
        </w:tc>
        <w:tc>
          <w:tcPr>
            <w:tcW w:w="4243" w:type="pct"/>
            <w:shd w:val="clear" w:color="auto" w:fill="FFFFFF"/>
            <w:vAlign w:val="center"/>
          </w:tcPr>
          <w:p w14:paraId="14DA6F9E" w14:textId="41198605" w:rsidR="004F7175" w:rsidRPr="00242452" w:rsidRDefault="004F7175" w:rsidP="00B82904">
            <w:pPr>
              <w:spacing w:before="60" w:after="60" w:line="276" w:lineRule="auto"/>
              <w:jc w:val="center"/>
              <w:rPr>
                <w:rFonts w:eastAsia="Calibri" w:cs="Arial"/>
                <w:lang w:val="en-US" w:eastAsia="en-GB"/>
              </w:rPr>
            </w:pPr>
            <w:r w:rsidRPr="00242452">
              <w:rPr>
                <w:rFonts w:eastAsia="Calibri" w:cs="Arial"/>
                <w:lang w:val="en-US" w:eastAsia="en-GB"/>
              </w:rPr>
              <w:t>5.</w:t>
            </w:r>
            <w:r w:rsidR="00B82904" w:rsidRPr="00242452">
              <w:rPr>
                <w:rFonts w:eastAsia="Calibri" w:cs="Arial"/>
                <w:lang w:val="en-US" w:eastAsia="en-GB"/>
              </w:rPr>
              <w:t>98</w:t>
            </w:r>
            <w:r w:rsidRPr="00242452">
              <w:rPr>
                <w:rFonts w:eastAsia="Calibri" w:cs="Arial"/>
                <w:lang w:val="en-US" w:eastAsia="en-GB"/>
              </w:rPr>
              <w:t>E-06</w:t>
            </w:r>
          </w:p>
        </w:tc>
      </w:tr>
      <w:tr w:rsidR="004F7175" w:rsidRPr="00242452" w14:paraId="6780D97D" w14:textId="77777777" w:rsidTr="00EB3CD2">
        <w:trPr>
          <w:trHeight w:val="72"/>
        </w:trPr>
        <w:tc>
          <w:tcPr>
            <w:tcW w:w="757" w:type="pct"/>
            <w:shd w:val="clear" w:color="auto" w:fill="FFFFFF"/>
          </w:tcPr>
          <w:p w14:paraId="7CEDBFCD" w14:textId="77777777" w:rsidR="004F7175" w:rsidRPr="00242452" w:rsidRDefault="004F7175" w:rsidP="00957231">
            <w:pPr>
              <w:spacing w:before="60" w:after="60" w:line="276" w:lineRule="auto"/>
              <w:rPr>
                <w:rFonts w:eastAsia="Calibri" w:cs="Arial"/>
                <w:lang w:val="en-US" w:eastAsia="en-GB"/>
              </w:rPr>
            </w:pPr>
            <w:r w:rsidRPr="00242452">
              <w:rPr>
                <w:rFonts w:eastAsia="Calibri" w:cs="Arial"/>
                <w:color w:val="000000"/>
                <w:lang w:val="en-US" w:eastAsia="en-GB"/>
              </w:rPr>
              <w:t>d-c/t-CRA</w:t>
            </w:r>
          </w:p>
        </w:tc>
        <w:tc>
          <w:tcPr>
            <w:tcW w:w="4243" w:type="pct"/>
            <w:shd w:val="clear" w:color="auto" w:fill="FFFFFF"/>
            <w:vAlign w:val="center"/>
          </w:tcPr>
          <w:p w14:paraId="47E41C46" w14:textId="2C4F34BF" w:rsidR="004F7175" w:rsidRPr="00242452" w:rsidRDefault="004F7175" w:rsidP="00957231">
            <w:pPr>
              <w:spacing w:before="60" w:after="60" w:line="276" w:lineRule="auto"/>
              <w:jc w:val="center"/>
              <w:rPr>
                <w:rFonts w:eastAsia="Calibri" w:cs="Arial"/>
                <w:lang w:val="en-US" w:eastAsia="en-GB"/>
              </w:rPr>
            </w:pPr>
            <w:r w:rsidRPr="00242452">
              <w:rPr>
                <w:rFonts w:eastAsia="Calibri" w:cs="Arial"/>
                <w:lang w:val="en-US" w:eastAsia="en-GB"/>
              </w:rPr>
              <w:t>1.88E-05</w:t>
            </w:r>
          </w:p>
        </w:tc>
      </w:tr>
      <w:tr w:rsidR="004F7175" w:rsidRPr="00242452" w14:paraId="3BFBBF46" w14:textId="77777777" w:rsidTr="00EB3CD2">
        <w:trPr>
          <w:trHeight w:val="72"/>
        </w:trPr>
        <w:tc>
          <w:tcPr>
            <w:tcW w:w="757" w:type="pct"/>
            <w:shd w:val="clear" w:color="auto" w:fill="FFFFFF"/>
          </w:tcPr>
          <w:p w14:paraId="55248D17" w14:textId="77777777" w:rsidR="004F7175" w:rsidRPr="00242452" w:rsidRDefault="004F7175" w:rsidP="00957231">
            <w:pPr>
              <w:spacing w:before="60" w:after="60" w:line="276" w:lineRule="auto"/>
              <w:rPr>
                <w:rFonts w:eastAsia="Calibri" w:cs="Arial"/>
                <w:lang w:val="en-US" w:eastAsia="en-GB"/>
              </w:rPr>
            </w:pPr>
            <w:r w:rsidRPr="00242452">
              <w:rPr>
                <w:rFonts w:eastAsia="Calibri" w:cs="Arial"/>
                <w:color w:val="000000"/>
                <w:lang w:val="en-US" w:eastAsia="en-GB"/>
              </w:rPr>
              <w:t>t-COOH-CA</w:t>
            </w:r>
          </w:p>
        </w:tc>
        <w:tc>
          <w:tcPr>
            <w:tcW w:w="4243" w:type="pct"/>
            <w:shd w:val="clear" w:color="auto" w:fill="FFFFFF"/>
            <w:vAlign w:val="center"/>
          </w:tcPr>
          <w:p w14:paraId="76458EC8" w14:textId="16098B14" w:rsidR="004F7175" w:rsidRPr="00242452" w:rsidRDefault="004F7175" w:rsidP="00957231">
            <w:pPr>
              <w:spacing w:before="60" w:after="60" w:line="276" w:lineRule="auto"/>
              <w:jc w:val="center"/>
              <w:rPr>
                <w:rFonts w:eastAsia="Calibri" w:cs="Arial"/>
                <w:lang w:val="en-US" w:eastAsia="en-GB"/>
              </w:rPr>
            </w:pPr>
            <w:r w:rsidRPr="00242452">
              <w:rPr>
                <w:rFonts w:eastAsia="Calibri" w:cs="Arial"/>
                <w:lang w:val="en-US" w:eastAsia="en-GB"/>
              </w:rPr>
              <w:t>1.76E-05</w:t>
            </w:r>
          </w:p>
        </w:tc>
      </w:tr>
      <w:tr w:rsidR="004F7175" w:rsidRPr="00242452" w14:paraId="6DA84D8C" w14:textId="77777777" w:rsidTr="00EB3CD2">
        <w:trPr>
          <w:trHeight w:val="72"/>
        </w:trPr>
        <w:tc>
          <w:tcPr>
            <w:tcW w:w="757" w:type="pct"/>
            <w:shd w:val="clear" w:color="auto" w:fill="FFFFFF"/>
          </w:tcPr>
          <w:p w14:paraId="43E5AD89" w14:textId="77777777" w:rsidR="004F7175" w:rsidRPr="00242452" w:rsidRDefault="004F7175" w:rsidP="00957231">
            <w:pPr>
              <w:spacing w:before="60" w:after="60" w:line="276" w:lineRule="auto"/>
              <w:rPr>
                <w:rFonts w:eastAsia="Calibri" w:cs="Arial"/>
                <w:lang w:val="en-US" w:eastAsia="en-GB"/>
              </w:rPr>
            </w:pPr>
            <w:r w:rsidRPr="00242452">
              <w:rPr>
                <w:rFonts w:eastAsia="Calibri" w:cs="Arial"/>
                <w:color w:val="000000"/>
                <w:lang w:val="en-US" w:eastAsia="en-GB"/>
              </w:rPr>
              <w:t>CPG</w:t>
            </w:r>
          </w:p>
        </w:tc>
        <w:tc>
          <w:tcPr>
            <w:tcW w:w="4243" w:type="pct"/>
            <w:shd w:val="clear" w:color="auto" w:fill="FFFFFF"/>
            <w:vAlign w:val="center"/>
          </w:tcPr>
          <w:p w14:paraId="5D3F27BA" w14:textId="0936C3C3" w:rsidR="004F7175" w:rsidRPr="00242452" w:rsidRDefault="004F7175" w:rsidP="00957231">
            <w:pPr>
              <w:spacing w:before="60" w:after="60" w:line="276" w:lineRule="auto"/>
              <w:jc w:val="center"/>
              <w:rPr>
                <w:rFonts w:eastAsia="Calibri" w:cs="Arial"/>
                <w:lang w:val="en-US" w:eastAsia="en-GB"/>
              </w:rPr>
            </w:pPr>
            <w:r w:rsidRPr="00242452">
              <w:rPr>
                <w:rFonts w:eastAsia="Calibri" w:cs="Arial"/>
                <w:lang w:val="en-US" w:eastAsia="en-GB"/>
              </w:rPr>
              <w:t>8.57E-06</w:t>
            </w:r>
          </w:p>
        </w:tc>
      </w:tr>
      <w:tr w:rsidR="004F7175" w:rsidRPr="00242452" w14:paraId="269EC593" w14:textId="77777777" w:rsidTr="00EB3CD2">
        <w:trPr>
          <w:trHeight w:val="72"/>
        </w:trPr>
        <w:tc>
          <w:tcPr>
            <w:tcW w:w="757" w:type="pct"/>
            <w:shd w:val="clear" w:color="auto" w:fill="FFFFFF"/>
          </w:tcPr>
          <w:p w14:paraId="6CB3EB11" w14:textId="77777777" w:rsidR="004F7175" w:rsidRPr="00242452" w:rsidRDefault="004F7175" w:rsidP="00957231">
            <w:pPr>
              <w:spacing w:before="60" w:after="60" w:line="276" w:lineRule="auto"/>
              <w:rPr>
                <w:rFonts w:eastAsia="Calibri" w:cs="Arial"/>
                <w:lang w:val="en-US" w:eastAsia="en-GB"/>
              </w:rPr>
            </w:pPr>
            <w:r w:rsidRPr="00242452">
              <w:rPr>
                <w:rFonts w:eastAsia="Calibri" w:cs="Arial"/>
                <w:color w:val="000000"/>
                <w:lang w:val="en-US" w:eastAsia="en-GB"/>
              </w:rPr>
              <w:t>PG</w:t>
            </w:r>
          </w:p>
        </w:tc>
        <w:tc>
          <w:tcPr>
            <w:tcW w:w="4243" w:type="pct"/>
            <w:shd w:val="clear" w:color="auto" w:fill="FFFFFF"/>
            <w:vAlign w:val="center"/>
          </w:tcPr>
          <w:p w14:paraId="4D4DEB14" w14:textId="0AF38325" w:rsidR="004F7175" w:rsidRPr="00242452" w:rsidRDefault="004F7175" w:rsidP="00957231">
            <w:pPr>
              <w:spacing w:before="60" w:after="60" w:line="276" w:lineRule="auto"/>
              <w:jc w:val="center"/>
              <w:rPr>
                <w:rFonts w:eastAsia="Calibri" w:cs="Arial"/>
                <w:lang w:val="en-US" w:eastAsia="en-GB"/>
              </w:rPr>
            </w:pPr>
            <w:r w:rsidRPr="00242452">
              <w:rPr>
                <w:rFonts w:eastAsia="Calibri" w:cs="Arial"/>
                <w:lang w:val="en-US" w:eastAsia="en-GB"/>
              </w:rPr>
              <w:t>2.11E-06</w:t>
            </w:r>
          </w:p>
        </w:tc>
      </w:tr>
    </w:tbl>
    <w:p w14:paraId="237EEDBB" w14:textId="77777777" w:rsidR="009D0C0B" w:rsidRPr="00242452" w:rsidRDefault="009D0C0B">
      <w:pPr>
        <w:spacing w:line="260" w:lineRule="atLeast"/>
        <w:rPr>
          <w:rFonts w:eastAsia="Calibri"/>
          <w:lang w:val="en-US" w:eastAsia="en-US"/>
        </w:rPr>
      </w:pPr>
    </w:p>
    <w:p w14:paraId="5772F33A" w14:textId="77777777" w:rsidR="009D0C0B" w:rsidRPr="00242452" w:rsidRDefault="00FA480B">
      <w:pPr>
        <w:rPr>
          <w:rFonts w:eastAsia="Calibri"/>
          <w:b/>
          <w:i/>
          <w:sz w:val="22"/>
          <w:szCs w:val="22"/>
          <w:lang w:val="en-US" w:eastAsia="en-US"/>
        </w:rPr>
      </w:pPr>
      <w:r w:rsidRPr="00242452">
        <w:rPr>
          <w:rFonts w:eastAsia="Calibri"/>
          <w:b/>
          <w:i/>
          <w:sz w:val="22"/>
          <w:szCs w:val="22"/>
          <w:lang w:val="en-US" w:eastAsia="en-US"/>
        </w:rPr>
        <w:t>Primary and secondary poisoning</w:t>
      </w:r>
    </w:p>
    <w:p w14:paraId="6FE9DF2B" w14:textId="77777777" w:rsidR="009D0C0B" w:rsidRPr="00242452" w:rsidRDefault="009D0C0B">
      <w:pPr>
        <w:spacing w:line="260" w:lineRule="atLeast"/>
        <w:rPr>
          <w:rFonts w:eastAsia="Calibri"/>
          <w:b/>
          <w:i/>
          <w:sz w:val="22"/>
          <w:szCs w:val="22"/>
          <w:lang w:val="en-US" w:eastAsia="en-US"/>
        </w:rPr>
      </w:pPr>
    </w:p>
    <w:p w14:paraId="7A23726C" w14:textId="77777777" w:rsidR="009D0C0B" w:rsidRPr="00242452" w:rsidRDefault="00FA480B">
      <w:pPr>
        <w:rPr>
          <w:rFonts w:ascii="Times New Roman" w:eastAsia="Calibri" w:hAnsi="Times New Roman" w:cs="Times New Roman"/>
          <w:i/>
          <w:lang w:val="en-US" w:eastAsia="en-US"/>
        </w:rPr>
      </w:pPr>
      <w:r w:rsidRPr="00242452">
        <w:rPr>
          <w:rFonts w:eastAsia="Calibri"/>
          <w:u w:val="single"/>
          <w:lang w:val="en-US" w:eastAsia="en-US"/>
        </w:rPr>
        <w:t xml:space="preserve">Primary poisoning </w:t>
      </w:r>
    </w:p>
    <w:p w14:paraId="09A05A6F" w14:textId="76749D84" w:rsidR="009869B1" w:rsidRPr="00242452" w:rsidRDefault="00BB1314" w:rsidP="009869B1">
      <w:pPr>
        <w:spacing w:before="60" w:after="60"/>
        <w:jc w:val="both"/>
        <w:rPr>
          <w:noProof/>
          <w:lang w:val="en-US"/>
        </w:rPr>
      </w:pPr>
      <w:r w:rsidRPr="00242452">
        <w:rPr>
          <w:noProof/>
          <w:lang w:val="en-US"/>
        </w:rPr>
        <w:t>T</w:t>
      </w:r>
      <w:r w:rsidR="00D003BE" w:rsidRPr="00242452">
        <w:rPr>
          <w:noProof/>
          <w:lang w:val="en-US"/>
        </w:rPr>
        <w:t>he product is aimed to be only used indoor. Therefore the potential for primary poisoning is negligible for the use evaluated</w:t>
      </w:r>
      <w:r w:rsidR="003360AB" w:rsidRPr="00242452">
        <w:rPr>
          <w:noProof/>
          <w:lang w:val="en-US"/>
        </w:rPr>
        <w:t>.</w:t>
      </w:r>
    </w:p>
    <w:p w14:paraId="688DB0FC" w14:textId="77777777" w:rsidR="009D0C0B" w:rsidRPr="00242452" w:rsidRDefault="009D0C0B">
      <w:pPr>
        <w:rPr>
          <w:rFonts w:ascii="Times New Roman" w:eastAsia="Calibri" w:hAnsi="Times New Roman" w:cs="Times New Roman"/>
          <w:i/>
          <w:lang w:val="en-US" w:eastAsia="en-US"/>
        </w:rPr>
      </w:pPr>
    </w:p>
    <w:p w14:paraId="1ECB9EFF" w14:textId="77777777" w:rsidR="009D0C0B" w:rsidRPr="00242452" w:rsidRDefault="00FA480B">
      <w:pPr>
        <w:rPr>
          <w:rFonts w:eastAsia="Calibri"/>
          <w:u w:val="single"/>
          <w:lang w:val="en-US" w:eastAsia="en-US"/>
        </w:rPr>
      </w:pPr>
      <w:r w:rsidRPr="00242452">
        <w:rPr>
          <w:rFonts w:eastAsia="Calibri"/>
          <w:u w:val="single"/>
          <w:lang w:val="en-US" w:eastAsia="en-US"/>
        </w:rPr>
        <w:t>Secondary poisoning</w:t>
      </w:r>
    </w:p>
    <w:p w14:paraId="049F6240" w14:textId="77777777" w:rsidR="009D0C0B" w:rsidRPr="00242452" w:rsidRDefault="009D0C0B">
      <w:pPr>
        <w:spacing w:line="260" w:lineRule="atLeast"/>
        <w:rPr>
          <w:rFonts w:eastAsia="Calibri"/>
          <w:u w:val="single"/>
          <w:lang w:val="en-US" w:eastAsia="en-US"/>
        </w:rPr>
      </w:pPr>
    </w:p>
    <w:p w14:paraId="7075934C" w14:textId="514341E3" w:rsidR="00B046C7" w:rsidRPr="00242452" w:rsidRDefault="00B046C7" w:rsidP="00B046C7">
      <w:pPr>
        <w:pStyle w:val="Default"/>
        <w:rPr>
          <w:rFonts w:ascii="Verdana" w:hAnsi="Verdana" w:cs="Verdana"/>
          <w:color w:val="auto"/>
          <w:sz w:val="20"/>
          <w:szCs w:val="20"/>
          <w:lang w:val="en-US"/>
        </w:rPr>
      </w:pPr>
      <w:r w:rsidRPr="00242452">
        <w:rPr>
          <w:rFonts w:ascii="Verdana" w:hAnsi="Verdana" w:cs="Verdana"/>
          <w:color w:val="auto"/>
          <w:sz w:val="20"/>
          <w:szCs w:val="20"/>
          <w:lang w:val="en-US"/>
        </w:rPr>
        <w:lastRenderedPageBreak/>
        <w:t>The active substance S-Methopren</w:t>
      </w:r>
      <w:r w:rsidR="00D003BE" w:rsidRPr="00242452">
        <w:rPr>
          <w:rFonts w:ascii="Verdana" w:hAnsi="Verdana" w:cs="Verdana"/>
          <w:color w:val="auto"/>
          <w:sz w:val="20"/>
          <w:szCs w:val="20"/>
          <w:lang w:val="en-US"/>
        </w:rPr>
        <w:t>e has a log K</w:t>
      </w:r>
      <w:r w:rsidR="00D003BE" w:rsidRPr="00242452">
        <w:rPr>
          <w:rFonts w:ascii="Verdana" w:hAnsi="Verdana" w:cs="Verdana"/>
          <w:color w:val="auto"/>
          <w:sz w:val="20"/>
          <w:szCs w:val="20"/>
          <w:vertAlign w:val="subscript"/>
          <w:lang w:val="en-US"/>
        </w:rPr>
        <w:t>ow</w:t>
      </w:r>
      <w:r w:rsidR="00D003BE" w:rsidRPr="00242452">
        <w:rPr>
          <w:rFonts w:ascii="Verdana" w:hAnsi="Verdana" w:cs="Verdana"/>
          <w:color w:val="auto"/>
          <w:sz w:val="20"/>
          <w:szCs w:val="20"/>
          <w:lang w:val="en-US"/>
        </w:rPr>
        <w:t xml:space="preserve"> &gt; 3 (log Kow = 6</w:t>
      </w:r>
      <w:r w:rsidRPr="00242452">
        <w:rPr>
          <w:rFonts w:ascii="Verdana" w:hAnsi="Verdana" w:cs="Verdana"/>
          <w:color w:val="auto"/>
          <w:sz w:val="20"/>
          <w:szCs w:val="20"/>
          <w:lang w:val="en-US"/>
        </w:rPr>
        <w:t>.34) and a BCF &gt; 100 (BCF in fish = 516 L.kg-1, BMF = 1 and BCF in earthworm = 26253.9 L.kg-1). According to the scenario</w:t>
      </w:r>
      <w:r w:rsidR="00BB1314" w:rsidRPr="00242452">
        <w:rPr>
          <w:rFonts w:ascii="Verdana" w:hAnsi="Verdana" w:cs="Verdana"/>
          <w:color w:val="auto"/>
          <w:sz w:val="20"/>
          <w:szCs w:val="20"/>
          <w:lang w:val="en-US"/>
        </w:rPr>
        <w:t>,</w:t>
      </w:r>
      <w:r w:rsidRPr="00242452">
        <w:rPr>
          <w:rFonts w:ascii="Verdana" w:hAnsi="Verdana" w:cs="Verdana"/>
          <w:color w:val="auto"/>
          <w:sz w:val="20"/>
          <w:szCs w:val="20"/>
          <w:lang w:val="en-US"/>
        </w:rPr>
        <w:t xml:space="preserve"> secondary poisoning may occur via the aquatic food chain and/or via the terrestrial food chain. The concentration of S-Methoprene in food (i.e. in fish and in earthworm) of fish-eating and worm-eating predators (mammals) has been calculated. </w:t>
      </w:r>
    </w:p>
    <w:p w14:paraId="25351930" w14:textId="5DAE4468" w:rsidR="00386875" w:rsidRPr="00242452" w:rsidRDefault="00386875" w:rsidP="00B046C7">
      <w:pPr>
        <w:pStyle w:val="Default"/>
        <w:rPr>
          <w:rFonts w:ascii="Verdana" w:hAnsi="Verdana" w:cs="Verdana"/>
          <w:color w:val="auto"/>
          <w:sz w:val="20"/>
          <w:szCs w:val="20"/>
          <w:lang w:val="en-US"/>
        </w:rPr>
      </w:pPr>
      <w:r w:rsidRPr="00242452">
        <w:rPr>
          <w:rFonts w:ascii="Verdana" w:hAnsi="Verdana" w:cs="Verdana"/>
          <w:color w:val="auto"/>
          <w:sz w:val="20"/>
          <w:szCs w:val="20"/>
          <w:lang w:val="en-US"/>
        </w:rPr>
        <w:t>Results are summarised in the following table.</w:t>
      </w:r>
    </w:p>
    <w:p w14:paraId="018327D2" w14:textId="77777777" w:rsidR="00026185" w:rsidRPr="00242452" w:rsidRDefault="00026185" w:rsidP="00B046C7">
      <w:pPr>
        <w:pStyle w:val="Default"/>
        <w:rPr>
          <w:rFonts w:ascii="Verdana" w:hAnsi="Verdana" w:cs="Verdana"/>
          <w:color w:val="auto"/>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5"/>
        <w:gridCol w:w="3321"/>
      </w:tblGrid>
      <w:tr w:rsidR="007754B6" w:rsidRPr="00242452" w14:paraId="1F72757D" w14:textId="77777777" w:rsidTr="006B1568">
        <w:trPr>
          <w:trHeight w:val="253"/>
        </w:trPr>
        <w:tc>
          <w:tcPr>
            <w:tcW w:w="9275" w:type="dxa"/>
            <w:gridSpan w:val="3"/>
            <w:shd w:val="clear" w:color="auto" w:fill="FFFFCC"/>
            <w:vAlign w:val="center"/>
          </w:tcPr>
          <w:p w14:paraId="31A8452C" w14:textId="77777777" w:rsidR="007754B6" w:rsidRPr="00242452" w:rsidRDefault="007754B6" w:rsidP="009A517D">
            <w:pPr>
              <w:autoSpaceDE w:val="0"/>
              <w:spacing w:before="60" w:after="60" w:line="260" w:lineRule="atLeast"/>
              <w:jc w:val="center"/>
              <w:rPr>
                <w:lang w:val="en-US"/>
              </w:rPr>
            </w:pPr>
            <w:r w:rsidRPr="00242452">
              <w:rPr>
                <w:rFonts w:eastAsia="Calibri"/>
                <w:b/>
                <w:lang w:val="en-US" w:eastAsia="en-US"/>
              </w:rPr>
              <w:t>Summary table on secondary poisoning</w:t>
            </w:r>
          </w:p>
        </w:tc>
      </w:tr>
      <w:tr w:rsidR="006B1568" w:rsidRPr="00242452" w14:paraId="484DC967" w14:textId="77777777" w:rsidTr="00FF3102">
        <w:trPr>
          <w:trHeight w:val="253"/>
        </w:trPr>
        <w:tc>
          <w:tcPr>
            <w:tcW w:w="3119" w:type="dxa"/>
            <w:vMerge w:val="restart"/>
            <w:shd w:val="clear" w:color="auto" w:fill="FFFFFF"/>
            <w:vAlign w:val="center"/>
          </w:tcPr>
          <w:p w14:paraId="05120159" w14:textId="63989C15" w:rsidR="006B1568" w:rsidRPr="00242452" w:rsidRDefault="006B1568" w:rsidP="007754B6">
            <w:pPr>
              <w:autoSpaceDE w:val="0"/>
              <w:spacing w:before="60" w:after="60" w:line="260" w:lineRule="atLeast"/>
              <w:jc w:val="center"/>
              <w:rPr>
                <w:rFonts w:eastAsia="Calibri" w:cs="Arial"/>
                <w:b/>
                <w:bCs/>
                <w:color w:val="000000"/>
                <w:lang w:val="en-US" w:eastAsia="en-GB"/>
              </w:rPr>
            </w:pPr>
          </w:p>
        </w:tc>
        <w:tc>
          <w:tcPr>
            <w:tcW w:w="2835" w:type="dxa"/>
            <w:shd w:val="clear" w:color="auto" w:fill="FFFFFF"/>
            <w:vAlign w:val="center"/>
          </w:tcPr>
          <w:p w14:paraId="5677DDA1" w14:textId="4AEB3A96" w:rsidR="006B1568" w:rsidRPr="00242452" w:rsidRDefault="006B1568" w:rsidP="007754B6">
            <w:pPr>
              <w:autoSpaceDE w:val="0"/>
              <w:spacing w:before="60" w:after="60" w:line="260" w:lineRule="atLeast"/>
              <w:jc w:val="center"/>
              <w:rPr>
                <w:rFonts w:eastAsia="Calibri" w:cs="Arial"/>
                <w:b/>
                <w:color w:val="000000"/>
                <w:lang w:val="en-US" w:eastAsia="en-GB"/>
              </w:rPr>
            </w:pPr>
            <w:r w:rsidRPr="00242452">
              <w:rPr>
                <w:rFonts w:eastAsia="Calibri" w:cs="Arial"/>
                <w:b/>
                <w:bCs/>
                <w:color w:val="000000"/>
                <w:lang w:val="en-US" w:eastAsia="en-GB"/>
              </w:rPr>
              <w:t>PEC</w:t>
            </w:r>
            <w:r w:rsidRPr="00242452">
              <w:rPr>
                <w:rFonts w:eastAsia="Calibri" w:cs="Arial"/>
                <w:b/>
                <w:bCs/>
                <w:color w:val="000000"/>
                <w:vertAlign w:val="subscript"/>
                <w:lang w:val="en-US" w:eastAsia="en-GB"/>
              </w:rPr>
              <w:t>oral predator, fish</w:t>
            </w:r>
          </w:p>
        </w:tc>
        <w:tc>
          <w:tcPr>
            <w:tcW w:w="3321" w:type="dxa"/>
            <w:shd w:val="clear" w:color="auto" w:fill="FFFFFF"/>
            <w:vAlign w:val="center"/>
          </w:tcPr>
          <w:p w14:paraId="4F7E4247" w14:textId="4402D2FB" w:rsidR="006B1568" w:rsidRPr="00242452" w:rsidRDefault="006B1568" w:rsidP="007754B6">
            <w:pPr>
              <w:autoSpaceDE w:val="0"/>
              <w:spacing w:before="60" w:after="60" w:line="260" w:lineRule="atLeast"/>
              <w:jc w:val="center"/>
              <w:rPr>
                <w:rFonts w:eastAsia="Calibri" w:cs="Arial"/>
                <w:b/>
                <w:bCs/>
                <w:color w:val="000000"/>
                <w:lang w:val="en-US" w:eastAsia="en-GB"/>
              </w:rPr>
            </w:pPr>
            <w:r w:rsidRPr="00242452">
              <w:rPr>
                <w:rFonts w:eastAsia="Calibri" w:cs="Arial"/>
                <w:b/>
                <w:bCs/>
                <w:color w:val="000000"/>
                <w:lang w:val="en-US" w:eastAsia="en-GB"/>
              </w:rPr>
              <w:t>PEC</w:t>
            </w:r>
            <w:r w:rsidRPr="00242452">
              <w:rPr>
                <w:rFonts w:eastAsia="Calibri" w:cs="Arial"/>
                <w:b/>
                <w:bCs/>
                <w:color w:val="000000"/>
                <w:vertAlign w:val="subscript"/>
                <w:lang w:val="en-US" w:eastAsia="en-GB"/>
              </w:rPr>
              <w:t>oral predator, earthworm</w:t>
            </w:r>
          </w:p>
        </w:tc>
      </w:tr>
      <w:tr w:rsidR="006B1568" w:rsidRPr="00242452" w14:paraId="49913C97" w14:textId="77777777" w:rsidTr="00FF3102">
        <w:trPr>
          <w:trHeight w:val="253"/>
        </w:trPr>
        <w:tc>
          <w:tcPr>
            <w:tcW w:w="3119" w:type="dxa"/>
            <w:vMerge/>
            <w:shd w:val="clear" w:color="auto" w:fill="FFFFFF"/>
            <w:vAlign w:val="center"/>
          </w:tcPr>
          <w:p w14:paraId="3AD814DF" w14:textId="77777777" w:rsidR="006B1568" w:rsidRPr="00242452" w:rsidRDefault="006B1568" w:rsidP="006357AE">
            <w:pPr>
              <w:autoSpaceDE w:val="0"/>
              <w:spacing w:before="60" w:after="60" w:line="260" w:lineRule="atLeast"/>
              <w:jc w:val="center"/>
              <w:rPr>
                <w:rFonts w:eastAsia="Calibri" w:cs="Arial"/>
                <w:b/>
                <w:bCs/>
                <w:color w:val="000000"/>
                <w:lang w:val="en-US" w:eastAsia="en-GB"/>
              </w:rPr>
            </w:pPr>
          </w:p>
        </w:tc>
        <w:tc>
          <w:tcPr>
            <w:tcW w:w="2835" w:type="dxa"/>
            <w:shd w:val="clear" w:color="auto" w:fill="FFFFFF"/>
            <w:vAlign w:val="center"/>
          </w:tcPr>
          <w:p w14:paraId="0EA5712D" w14:textId="0FB3660E" w:rsidR="006B1568" w:rsidRPr="00242452" w:rsidRDefault="006B1568" w:rsidP="006357AE">
            <w:pPr>
              <w:autoSpaceDE w:val="0"/>
              <w:spacing w:before="60" w:after="60" w:line="260" w:lineRule="atLeast"/>
              <w:jc w:val="center"/>
              <w:rPr>
                <w:rFonts w:eastAsia="Calibri" w:cs="Arial"/>
                <w:b/>
                <w:bCs/>
                <w:color w:val="000000"/>
                <w:lang w:val="en-US" w:eastAsia="en-GB"/>
              </w:rPr>
            </w:pPr>
            <w:r w:rsidRPr="00242452">
              <w:rPr>
                <w:rFonts w:eastAsia="Calibri" w:cs="Arial"/>
                <w:bCs/>
                <w:color w:val="000000"/>
                <w:lang w:val="en-US" w:eastAsia="en-GB"/>
              </w:rPr>
              <w:t>[mg/kg</w:t>
            </w:r>
            <w:r w:rsidRPr="00242452">
              <w:rPr>
                <w:rFonts w:eastAsia="Calibri" w:cs="Arial"/>
                <w:bCs/>
                <w:color w:val="000000"/>
                <w:vertAlign w:val="subscript"/>
                <w:lang w:val="en-US" w:eastAsia="en-GB"/>
              </w:rPr>
              <w:t>wwt</w:t>
            </w:r>
            <w:r w:rsidRPr="00242452">
              <w:rPr>
                <w:rFonts w:eastAsia="Calibri" w:cs="Arial"/>
                <w:bCs/>
                <w:color w:val="000000"/>
                <w:lang w:val="en-US" w:eastAsia="en-GB"/>
              </w:rPr>
              <w:t>]</w:t>
            </w:r>
          </w:p>
        </w:tc>
        <w:tc>
          <w:tcPr>
            <w:tcW w:w="3321" w:type="dxa"/>
            <w:shd w:val="clear" w:color="auto" w:fill="FFFFFF"/>
            <w:vAlign w:val="center"/>
          </w:tcPr>
          <w:p w14:paraId="7BF38DBB" w14:textId="5326E0AC" w:rsidR="006B1568" w:rsidRPr="00242452" w:rsidRDefault="006B1568" w:rsidP="006357AE">
            <w:pPr>
              <w:autoSpaceDE w:val="0"/>
              <w:spacing w:before="60" w:after="60" w:line="260" w:lineRule="atLeast"/>
              <w:jc w:val="center"/>
              <w:rPr>
                <w:rFonts w:eastAsia="Calibri" w:cs="Arial"/>
                <w:b/>
                <w:bCs/>
                <w:color w:val="000000"/>
                <w:lang w:val="en-US" w:eastAsia="en-GB"/>
              </w:rPr>
            </w:pPr>
            <w:r w:rsidRPr="00242452">
              <w:rPr>
                <w:rFonts w:eastAsia="Calibri" w:cs="Arial"/>
                <w:bCs/>
                <w:color w:val="000000"/>
                <w:lang w:val="en-US" w:eastAsia="en-GB"/>
              </w:rPr>
              <w:t>[mg/kg</w:t>
            </w:r>
            <w:r w:rsidRPr="00242452">
              <w:rPr>
                <w:rFonts w:eastAsia="Calibri" w:cs="Arial"/>
                <w:bCs/>
                <w:color w:val="000000"/>
                <w:vertAlign w:val="subscript"/>
                <w:lang w:val="en-US" w:eastAsia="en-GB"/>
              </w:rPr>
              <w:t>wwt</w:t>
            </w:r>
            <w:r w:rsidRPr="00242452">
              <w:rPr>
                <w:rFonts w:eastAsia="Calibri" w:cs="Arial"/>
                <w:bCs/>
                <w:color w:val="000000"/>
                <w:lang w:val="en-US" w:eastAsia="en-GB"/>
              </w:rPr>
              <w:t>]</w:t>
            </w:r>
          </w:p>
        </w:tc>
      </w:tr>
      <w:tr w:rsidR="006357AE" w:rsidRPr="00242452" w14:paraId="3266C634" w14:textId="77777777" w:rsidTr="00FF3102">
        <w:trPr>
          <w:trHeight w:val="253"/>
        </w:trPr>
        <w:tc>
          <w:tcPr>
            <w:tcW w:w="3119" w:type="dxa"/>
            <w:shd w:val="clear" w:color="auto" w:fill="FFFFFF"/>
            <w:vAlign w:val="center"/>
          </w:tcPr>
          <w:p w14:paraId="2370F5E4" w14:textId="3CC9ED3D" w:rsidR="006B1568" w:rsidRPr="00242452" w:rsidRDefault="006B1568" w:rsidP="006B1568">
            <w:pPr>
              <w:autoSpaceDE w:val="0"/>
              <w:snapToGrid w:val="0"/>
              <w:spacing w:before="60" w:after="60" w:line="260" w:lineRule="atLeast"/>
              <w:rPr>
                <w:rFonts w:eastAsia="Calibri" w:cs="Arial"/>
                <w:b/>
                <w:bCs/>
                <w:color w:val="000000"/>
                <w:lang w:val="en-US" w:eastAsia="en-GB"/>
              </w:rPr>
            </w:pPr>
            <w:r w:rsidRPr="00242452">
              <w:rPr>
                <w:rFonts w:eastAsia="Calibri" w:cs="Arial"/>
                <w:b/>
                <w:bCs/>
                <w:color w:val="000000"/>
                <w:lang w:val="en-US" w:eastAsia="en-GB"/>
              </w:rPr>
              <w:t>Tier 1 (F</w:t>
            </w:r>
            <w:r w:rsidRPr="00242452">
              <w:rPr>
                <w:rFonts w:eastAsia="Calibri" w:cs="Arial"/>
                <w:b/>
                <w:bCs/>
                <w:color w:val="000000"/>
                <w:vertAlign w:val="subscript"/>
                <w:lang w:val="en-US" w:eastAsia="en-GB"/>
              </w:rPr>
              <w:t>ce</w:t>
            </w:r>
            <w:r w:rsidRPr="00242452">
              <w:rPr>
                <w:rFonts w:eastAsia="Calibri" w:cs="Arial"/>
                <w:b/>
                <w:bCs/>
                <w:color w:val="000000"/>
                <w:lang w:val="en-US" w:eastAsia="en-GB"/>
              </w:rPr>
              <w:t>=1)</w:t>
            </w:r>
          </w:p>
          <w:p w14:paraId="6B344B1C" w14:textId="4A686ED6" w:rsidR="006357AE" w:rsidRPr="00242452" w:rsidRDefault="006357AE" w:rsidP="006B1568">
            <w:pPr>
              <w:autoSpaceDE w:val="0"/>
              <w:snapToGrid w:val="0"/>
              <w:spacing w:before="60" w:after="60" w:line="260" w:lineRule="atLeast"/>
              <w:rPr>
                <w:rFonts w:eastAsia="Calibri" w:cs="Arial"/>
                <w:bCs/>
                <w:color w:val="000000"/>
                <w:lang w:val="en-US" w:eastAsia="en-GB"/>
              </w:rPr>
            </w:pPr>
            <w:r w:rsidRPr="00242452">
              <w:rPr>
                <w:rFonts w:eastAsia="Calibri" w:cs="Arial"/>
                <w:bCs/>
                <w:color w:val="000000"/>
                <w:lang w:val="en-US" w:eastAsia="en-GB"/>
              </w:rPr>
              <w:t>S-Methoprene</w:t>
            </w:r>
          </w:p>
        </w:tc>
        <w:tc>
          <w:tcPr>
            <w:tcW w:w="2835" w:type="dxa"/>
            <w:shd w:val="clear" w:color="auto" w:fill="FFFFFF"/>
            <w:vAlign w:val="center"/>
          </w:tcPr>
          <w:p w14:paraId="355D594A" w14:textId="4444DB5D" w:rsidR="006357AE" w:rsidRPr="00242452" w:rsidRDefault="006357AE" w:rsidP="006357AE">
            <w:pPr>
              <w:autoSpaceDE w:val="0"/>
              <w:snapToGrid w:val="0"/>
              <w:spacing w:before="60" w:after="60" w:line="260" w:lineRule="atLeast"/>
              <w:jc w:val="center"/>
              <w:rPr>
                <w:rFonts w:eastAsia="Calibri" w:cs="Arial"/>
                <w:bCs/>
                <w:color w:val="000000"/>
                <w:lang w:val="en-US" w:eastAsia="en-GB"/>
              </w:rPr>
            </w:pPr>
            <w:r w:rsidRPr="00242452">
              <w:rPr>
                <w:rFonts w:eastAsia="Calibri" w:cs="Arial"/>
                <w:bCs/>
                <w:color w:val="000000"/>
                <w:lang w:val="en-US" w:eastAsia="en-GB"/>
              </w:rPr>
              <w:t>1.79E-03</w:t>
            </w:r>
          </w:p>
        </w:tc>
        <w:tc>
          <w:tcPr>
            <w:tcW w:w="3321" w:type="dxa"/>
            <w:shd w:val="clear" w:color="auto" w:fill="FFFFFF"/>
            <w:vAlign w:val="center"/>
          </w:tcPr>
          <w:p w14:paraId="59372A5F" w14:textId="3253AD26" w:rsidR="006357AE" w:rsidRPr="00242452" w:rsidRDefault="00BE3363" w:rsidP="006357AE">
            <w:pPr>
              <w:autoSpaceDE w:val="0"/>
              <w:snapToGrid w:val="0"/>
              <w:spacing w:before="60" w:after="60" w:line="260" w:lineRule="atLeast"/>
              <w:jc w:val="center"/>
              <w:rPr>
                <w:rFonts w:eastAsia="Calibri" w:cs="Arial"/>
                <w:bCs/>
                <w:color w:val="000000"/>
                <w:lang w:val="en-US" w:eastAsia="en-GB"/>
              </w:rPr>
            </w:pPr>
            <w:r w:rsidRPr="00242452">
              <w:rPr>
                <w:rFonts w:eastAsia="Calibri" w:cs="Arial"/>
                <w:bCs/>
                <w:color w:val="000000"/>
                <w:lang w:val="en-US" w:eastAsia="en-GB"/>
              </w:rPr>
              <w:t>3.08E-04</w:t>
            </w:r>
          </w:p>
        </w:tc>
      </w:tr>
      <w:tr w:rsidR="006B1568" w:rsidRPr="00242452" w14:paraId="12F0CC04" w14:textId="77777777" w:rsidTr="00FF3102">
        <w:trPr>
          <w:trHeight w:val="253"/>
        </w:trPr>
        <w:tc>
          <w:tcPr>
            <w:tcW w:w="3119" w:type="dxa"/>
            <w:shd w:val="clear" w:color="auto" w:fill="FFFFFF"/>
            <w:vAlign w:val="center"/>
          </w:tcPr>
          <w:p w14:paraId="6222AEC6" w14:textId="1962E349" w:rsidR="00FC2C53" w:rsidRPr="00242452" w:rsidRDefault="00FC2C53" w:rsidP="00FF3102">
            <w:pPr>
              <w:spacing w:before="60" w:after="60"/>
              <w:ind w:right="113"/>
              <w:rPr>
                <w:b/>
                <w:color w:val="000000"/>
                <w:lang w:val="en-US" w:eastAsia="en-GB"/>
              </w:rPr>
            </w:pPr>
            <w:r w:rsidRPr="00242452">
              <w:rPr>
                <w:b/>
                <w:color w:val="000000"/>
                <w:lang w:val="en-US" w:eastAsia="en-GB"/>
              </w:rPr>
              <w:t>Tier 2 (F</w:t>
            </w:r>
            <w:r w:rsidRPr="00242452">
              <w:rPr>
                <w:b/>
                <w:color w:val="000000"/>
                <w:vertAlign w:val="subscript"/>
                <w:lang w:val="en-US" w:eastAsia="en-GB"/>
              </w:rPr>
              <w:t>ce</w:t>
            </w:r>
            <w:r w:rsidRPr="00242452">
              <w:rPr>
                <w:b/>
                <w:color w:val="000000"/>
                <w:lang w:val="en-US" w:eastAsia="en-GB"/>
              </w:rPr>
              <w:t xml:space="preserve"> refinement):</w:t>
            </w:r>
          </w:p>
          <w:p w14:paraId="66B2B964" w14:textId="35A290E3" w:rsidR="006B1568" w:rsidRPr="00242452" w:rsidRDefault="006B1568" w:rsidP="00FC2C53">
            <w:pPr>
              <w:autoSpaceDE w:val="0"/>
              <w:snapToGrid w:val="0"/>
              <w:spacing w:before="60" w:after="60" w:line="260" w:lineRule="atLeast"/>
              <w:rPr>
                <w:rFonts w:eastAsia="Calibri" w:cs="Arial"/>
                <w:bCs/>
                <w:color w:val="000000"/>
                <w:lang w:val="en-US" w:eastAsia="en-GB"/>
              </w:rPr>
            </w:pPr>
            <w:r w:rsidRPr="00242452">
              <w:rPr>
                <w:rFonts w:eastAsia="Calibri" w:cs="Arial"/>
                <w:bCs/>
                <w:color w:val="000000"/>
                <w:lang w:val="en-US" w:eastAsia="en-GB"/>
              </w:rPr>
              <w:t>S-Methoprene</w:t>
            </w:r>
          </w:p>
        </w:tc>
        <w:tc>
          <w:tcPr>
            <w:tcW w:w="2835" w:type="dxa"/>
            <w:shd w:val="clear" w:color="auto" w:fill="FFFFFF"/>
            <w:vAlign w:val="center"/>
          </w:tcPr>
          <w:p w14:paraId="717F17FA" w14:textId="599CE413" w:rsidR="006B1568" w:rsidRPr="00242452" w:rsidRDefault="006B1568" w:rsidP="006357AE">
            <w:pPr>
              <w:autoSpaceDE w:val="0"/>
              <w:snapToGrid w:val="0"/>
              <w:spacing w:before="60" w:after="60" w:line="260" w:lineRule="atLeast"/>
              <w:jc w:val="center"/>
              <w:rPr>
                <w:rFonts w:eastAsia="Calibri" w:cs="Arial"/>
                <w:bCs/>
                <w:color w:val="000000"/>
                <w:lang w:val="en-US" w:eastAsia="en-GB"/>
              </w:rPr>
            </w:pPr>
            <w:r w:rsidRPr="00242452">
              <w:rPr>
                <w:rFonts w:eastAsia="Calibri" w:cs="Arial"/>
                <w:bCs/>
                <w:color w:val="000000"/>
                <w:lang w:val="en-US" w:eastAsia="en-GB"/>
              </w:rPr>
              <w:t>1.31E-03</w:t>
            </w:r>
          </w:p>
        </w:tc>
        <w:tc>
          <w:tcPr>
            <w:tcW w:w="3321" w:type="dxa"/>
            <w:shd w:val="clear" w:color="auto" w:fill="FFFFFF"/>
            <w:vAlign w:val="center"/>
          </w:tcPr>
          <w:p w14:paraId="33C7CC2E" w14:textId="77B3B195" w:rsidR="006B1568" w:rsidRPr="00242452" w:rsidDel="00BE3363" w:rsidRDefault="006B1568" w:rsidP="006357AE">
            <w:pPr>
              <w:autoSpaceDE w:val="0"/>
              <w:snapToGrid w:val="0"/>
              <w:spacing w:before="60" w:after="60" w:line="260" w:lineRule="atLeast"/>
              <w:jc w:val="center"/>
              <w:rPr>
                <w:rFonts w:eastAsia="Calibri" w:cs="Arial"/>
                <w:bCs/>
                <w:color w:val="000000"/>
                <w:lang w:val="en-US" w:eastAsia="en-GB"/>
              </w:rPr>
            </w:pPr>
            <w:r w:rsidRPr="00242452">
              <w:rPr>
                <w:rFonts w:eastAsia="Calibri" w:cs="Arial"/>
                <w:bCs/>
                <w:color w:val="000000"/>
                <w:lang w:val="en-US" w:eastAsia="en-GB"/>
              </w:rPr>
              <w:t>2.25E-04</w:t>
            </w:r>
          </w:p>
        </w:tc>
      </w:tr>
    </w:tbl>
    <w:p w14:paraId="2E40CA8C" w14:textId="35E973BD" w:rsidR="00B046C7" w:rsidRPr="00242452" w:rsidRDefault="00B046C7" w:rsidP="00B046C7">
      <w:pPr>
        <w:pStyle w:val="Default"/>
        <w:rPr>
          <w:rFonts w:ascii="Verdana" w:hAnsi="Verdana" w:cs="Verdana"/>
          <w:color w:val="auto"/>
          <w:sz w:val="20"/>
          <w:szCs w:val="20"/>
          <w:lang w:val="en-US"/>
        </w:rPr>
      </w:pPr>
    </w:p>
    <w:p w14:paraId="45CCB7E5" w14:textId="045A9D10" w:rsidR="00B046C7" w:rsidRPr="00242452" w:rsidRDefault="00B046C7" w:rsidP="00B046C7">
      <w:pPr>
        <w:jc w:val="both"/>
        <w:rPr>
          <w:lang w:val="en-US"/>
        </w:rPr>
      </w:pPr>
      <w:r w:rsidRPr="00242452">
        <w:rPr>
          <w:lang w:val="en-US"/>
        </w:rPr>
        <w:t xml:space="preserve">Considering the very low BCF value for the </w:t>
      </w:r>
      <w:r w:rsidR="00F86272" w:rsidRPr="00242452">
        <w:rPr>
          <w:lang w:val="en-US"/>
        </w:rPr>
        <w:t>I</w:t>
      </w:r>
      <w:r w:rsidRPr="00242452">
        <w:rPr>
          <w:lang w:val="en-US"/>
        </w:rPr>
        <w:t>miprothrin and its metabolite</w:t>
      </w:r>
      <w:r w:rsidR="006F19FF" w:rsidRPr="00242452">
        <w:rPr>
          <w:lang w:val="en-US"/>
        </w:rPr>
        <w:t>s</w:t>
      </w:r>
      <w:r w:rsidRPr="00242452">
        <w:rPr>
          <w:lang w:val="en-US"/>
        </w:rPr>
        <w:t>, no secondary poisoning is foreseen.</w:t>
      </w:r>
    </w:p>
    <w:p w14:paraId="652F6E49" w14:textId="77777777" w:rsidR="00B046C7" w:rsidRPr="00242452" w:rsidRDefault="00B046C7">
      <w:pPr>
        <w:spacing w:line="260" w:lineRule="atLeast"/>
        <w:rPr>
          <w:rFonts w:ascii="Times New Roman" w:eastAsia="Calibri" w:hAnsi="Times New Roman" w:cs="Times New Roman"/>
          <w:i/>
          <w:iCs/>
          <w:lang w:val="en-US" w:eastAsia="en-US"/>
        </w:rPr>
      </w:pPr>
    </w:p>
    <w:p w14:paraId="184A5D35" w14:textId="59C6BB51" w:rsidR="009D0C0B" w:rsidRPr="00242452" w:rsidRDefault="00FA480B">
      <w:pPr>
        <w:pStyle w:val="Titre4"/>
        <w:rPr>
          <w:b/>
          <w:i/>
          <w:szCs w:val="22"/>
          <w:lang w:val="en-US" w:eastAsia="en-US"/>
        </w:rPr>
      </w:pPr>
      <w:bookmarkStart w:id="152" w:name="_Toc101433693"/>
      <w:r w:rsidRPr="00242452">
        <w:rPr>
          <w:lang w:val="en-US"/>
        </w:rPr>
        <w:t>Risk characterisation</w:t>
      </w:r>
      <w:bookmarkEnd w:id="152"/>
    </w:p>
    <w:p w14:paraId="77E671FF" w14:textId="77777777" w:rsidR="009D0C0B" w:rsidRPr="00242452" w:rsidRDefault="00FA480B">
      <w:pPr>
        <w:rPr>
          <w:rFonts w:eastAsia="Calibri"/>
          <w:b/>
          <w:i/>
          <w:sz w:val="22"/>
          <w:szCs w:val="22"/>
          <w:lang w:val="en-US" w:eastAsia="en-US"/>
        </w:rPr>
      </w:pPr>
      <w:r w:rsidRPr="00242452">
        <w:rPr>
          <w:rFonts w:eastAsia="Calibri"/>
          <w:b/>
          <w:i/>
          <w:sz w:val="22"/>
          <w:szCs w:val="22"/>
          <w:lang w:val="en-US" w:eastAsia="en-US"/>
        </w:rPr>
        <w:t>Atmosphere</w:t>
      </w:r>
    </w:p>
    <w:p w14:paraId="5EB0493B" w14:textId="77777777" w:rsidR="009D0C0B" w:rsidRPr="00242452" w:rsidRDefault="009D0C0B">
      <w:pPr>
        <w:spacing w:line="260" w:lineRule="atLeast"/>
        <w:rPr>
          <w:rFonts w:eastAsia="Calibri"/>
          <w:b/>
          <w:i/>
          <w:sz w:val="22"/>
          <w:szCs w:val="22"/>
          <w:lang w:val="en-US" w:eastAsia="en-US"/>
        </w:rPr>
      </w:pPr>
    </w:p>
    <w:p w14:paraId="7AA029FA" w14:textId="4F17039C" w:rsidR="00C82E37" w:rsidRPr="00242452" w:rsidRDefault="00C82E37" w:rsidP="00D62830">
      <w:pPr>
        <w:pStyle w:val="Default"/>
        <w:jc w:val="both"/>
        <w:rPr>
          <w:rFonts w:ascii="Verdana" w:hAnsi="Verdana" w:cs="Verdana"/>
          <w:color w:val="auto"/>
          <w:sz w:val="20"/>
          <w:szCs w:val="20"/>
          <w:lang w:val="en-US"/>
        </w:rPr>
      </w:pPr>
      <w:r w:rsidRPr="00242452">
        <w:rPr>
          <w:rFonts w:ascii="Verdana" w:hAnsi="Verdana" w:cs="Verdana"/>
          <w:color w:val="auto"/>
          <w:sz w:val="20"/>
          <w:szCs w:val="20"/>
          <w:lang w:val="en-US"/>
        </w:rPr>
        <w:t xml:space="preserve">Significant exposure of the environment via air is not expected. </w:t>
      </w:r>
    </w:p>
    <w:p w14:paraId="407938A7" w14:textId="38D6AE09" w:rsidR="00C82E37" w:rsidRPr="00242452" w:rsidRDefault="00C82E37" w:rsidP="008E1BE3">
      <w:pPr>
        <w:pStyle w:val="Default"/>
        <w:jc w:val="both"/>
        <w:rPr>
          <w:rFonts w:ascii="Verdana" w:hAnsi="Verdana" w:cs="Verdana"/>
          <w:color w:val="auto"/>
          <w:sz w:val="20"/>
          <w:szCs w:val="20"/>
          <w:lang w:val="en-US"/>
        </w:rPr>
      </w:pPr>
      <w:r w:rsidRPr="00242452">
        <w:rPr>
          <w:rFonts w:ascii="Verdana" w:hAnsi="Verdana" w:cs="Verdana"/>
          <w:color w:val="auto"/>
          <w:sz w:val="20"/>
          <w:szCs w:val="20"/>
          <w:lang w:val="en-US"/>
        </w:rPr>
        <w:t>Volatilization of Imiprothrin and S-Methoprene are considered to be negligible based on their respective vapour pressure (1.86E-06 Pa and 1.08E-03 Pa at 25°C) and Henry constant (6.33E-06 Pa.m3.mole-1 at 25°C and 1.78E-02 Pa.m3.mole-1 at 20°C). Imiprothrin and S-Methoprene would not be transported over large distances in the atmosphere in gaseous phase.</w:t>
      </w:r>
    </w:p>
    <w:p w14:paraId="1EDF70DE" w14:textId="77777777" w:rsidR="00C82E37" w:rsidRPr="00242452" w:rsidRDefault="00C82E37" w:rsidP="00884700">
      <w:pPr>
        <w:pStyle w:val="Default"/>
        <w:jc w:val="both"/>
        <w:rPr>
          <w:rFonts w:ascii="Verdana" w:hAnsi="Verdana" w:cs="Verdana"/>
          <w:color w:val="auto"/>
          <w:sz w:val="20"/>
          <w:szCs w:val="20"/>
          <w:lang w:val="en-US"/>
        </w:rPr>
      </w:pPr>
    </w:p>
    <w:p w14:paraId="2BF6578B" w14:textId="206FA77A" w:rsidR="009D0C0B" w:rsidRPr="00242452" w:rsidRDefault="00FA480B" w:rsidP="00884700">
      <w:pPr>
        <w:pStyle w:val="Default"/>
        <w:jc w:val="both"/>
        <w:rPr>
          <w:rFonts w:ascii="Verdana" w:hAnsi="Verdana" w:cs="Verdana"/>
          <w:color w:val="auto"/>
          <w:sz w:val="20"/>
          <w:szCs w:val="20"/>
          <w:lang w:val="en-US"/>
        </w:rPr>
      </w:pPr>
      <w:r w:rsidRPr="00242452">
        <w:rPr>
          <w:rFonts w:ascii="Verdana" w:hAnsi="Verdana" w:cs="Verdana"/>
          <w:color w:val="auto"/>
          <w:sz w:val="20"/>
          <w:szCs w:val="20"/>
          <w:u w:val="single"/>
          <w:lang w:val="en-US"/>
        </w:rPr>
        <w:t>Conclusion</w:t>
      </w:r>
      <w:r w:rsidRPr="00242452">
        <w:rPr>
          <w:rFonts w:ascii="Verdana" w:hAnsi="Verdana" w:cs="Verdana"/>
          <w:color w:val="auto"/>
          <w:sz w:val="20"/>
          <w:szCs w:val="20"/>
          <w:lang w:val="en-US"/>
        </w:rPr>
        <w:t xml:space="preserve">: </w:t>
      </w:r>
      <w:r w:rsidR="00C82E37" w:rsidRPr="00242452">
        <w:rPr>
          <w:rFonts w:ascii="Verdana" w:hAnsi="Verdana" w:cs="Verdana"/>
          <w:color w:val="auto"/>
          <w:sz w:val="20"/>
          <w:szCs w:val="20"/>
          <w:lang w:val="en-US"/>
        </w:rPr>
        <w:t xml:space="preserve">Emissions and PECs in air are considered as negligible. It can be concluded that the use of the product </w:t>
      </w:r>
      <w:r w:rsidR="006B1568" w:rsidRPr="00242452">
        <w:rPr>
          <w:rFonts w:ascii="Verdana" w:hAnsi="Verdana" w:cs="Verdana"/>
          <w:color w:val="auto"/>
          <w:sz w:val="20"/>
          <w:szCs w:val="20"/>
          <w:lang w:val="en-US"/>
        </w:rPr>
        <w:t>KAPO CHOC PUCES ET LARVES</w:t>
      </w:r>
      <w:r w:rsidR="00053D1F" w:rsidRPr="00242452">
        <w:rPr>
          <w:rFonts w:ascii="Verdana" w:hAnsi="Verdana" w:cs="Verdana"/>
          <w:color w:val="auto"/>
          <w:sz w:val="20"/>
          <w:szCs w:val="20"/>
          <w:lang w:val="en-US"/>
        </w:rPr>
        <w:t xml:space="preserve"> </w:t>
      </w:r>
      <w:r w:rsidR="00C82E37" w:rsidRPr="00242452">
        <w:rPr>
          <w:rFonts w:ascii="Verdana" w:hAnsi="Verdana" w:cs="Verdana"/>
          <w:color w:val="auto"/>
          <w:sz w:val="20"/>
          <w:szCs w:val="20"/>
          <w:lang w:val="en-US"/>
        </w:rPr>
        <w:t>will not pose a significant risk t</w:t>
      </w:r>
      <w:r w:rsidR="00235F6F" w:rsidRPr="00242452">
        <w:rPr>
          <w:rFonts w:ascii="Verdana" w:hAnsi="Verdana" w:cs="Verdana"/>
          <w:color w:val="auto"/>
          <w:sz w:val="20"/>
          <w:szCs w:val="20"/>
          <w:lang w:val="en-US"/>
        </w:rPr>
        <w:t xml:space="preserve">o the atmospheric compartment. </w:t>
      </w:r>
    </w:p>
    <w:p w14:paraId="248933AF" w14:textId="77777777" w:rsidR="009D0C0B" w:rsidRPr="00242452" w:rsidRDefault="009D0C0B">
      <w:pPr>
        <w:spacing w:before="60" w:line="276" w:lineRule="auto"/>
        <w:ind w:left="142"/>
        <w:rPr>
          <w:rFonts w:ascii="Times New Roman" w:eastAsia="Calibri" w:hAnsi="Times New Roman" w:cs="Times New Roman"/>
          <w:i/>
          <w:lang w:val="en-US" w:eastAsia="en-US"/>
        </w:rPr>
      </w:pPr>
    </w:p>
    <w:p w14:paraId="3E907F4A" w14:textId="77777777" w:rsidR="009D0C0B" w:rsidRPr="00242452" w:rsidRDefault="00FA480B">
      <w:pPr>
        <w:rPr>
          <w:rFonts w:ascii="Times New Roman" w:eastAsia="Calibri" w:hAnsi="Times New Roman" w:cs="Times New Roman"/>
          <w:b/>
          <w:i/>
          <w:sz w:val="22"/>
          <w:szCs w:val="22"/>
          <w:lang w:val="en-US" w:eastAsia="en-US"/>
        </w:rPr>
      </w:pPr>
      <w:r w:rsidRPr="00242452">
        <w:rPr>
          <w:rFonts w:eastAsia="Calibri"/>
          <w:b/>
          <w:i/>
          <w:sz w:val="22"/>
          <w:szCs w:val="22"/>
          <w:lang w:val="en-US" w:eastAsia="en-US"/>
        </w:rPr>
        <w:t xml:space="preserve">Sewage treatment plant (STP) </w:t>
      </w:r>
    </w:p>
    <w:p w14:paraId="487014FF" w14:textId="77777777" w:rsidR="009D0C0B" w:rsidRPr="00242452" w:rsidRDefault="009D0C0B">
      <w:pPr>
        <w:spacing w:before="60" w:line="276" w:lineRule="auto"/>
        <w:rPr>
          <w:rFonts w:ascii="Times New Roman" w:eastAsia="Calibri" w:hAnsi="Times New Roman" w:cs="Times New Roman"/>
          <w:b/>
          <w:i/>
          <w:sz w:val="22"/>
          <w:szCs w:val="22"/>
          <w:lang w:val="en-US" w:eastAsia="en-US"/>
        </w:rPr>
      </w:pPr>
    </w:p>
    <w:tbl>
      <w:tblPr>
        <w:tblW w:w="0" w:type="auto"/>
        <w:tblInd w:w="245" w:type="dxa"/>
        <w:tblLayout w:type="fixed"/>
        <w:tblLook w:val="0000" w:firstRow="0" w:lastRow="0" w:firstColumn="0" w:lastColumn="0" w:noHBand="0" w:noVBand="0"/>
      </w:tblPr>
      <w:tblGrid>
        <w:gridCol w:w="3124"/>
        <w:gridCol w:w="5525"/>
      </w:tblGrid>
      <w:tr w:rsidR="009D0C0B" w:rsidRPr="00242452" w14:paraId="1B17A646" w14:textId="77777777" w:rsidTr="006B133A">
        <w:trPr>
          <w:trHeight w:val="70"/>
        </w:trPr>
        <w:tc>
          <w:tcPr>
            <w:tcW w:w="8649"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0EE24FAF" w14:textId="77777777" w:rsidR="009D0C0B" w:rsidRPr="00242452" w:rsidRDefault="00FA480B">
            <w:pPr>
              <w:spacing w:before="60" w:after="60" w:line="260" w:lineRule="atLeast"/>
              <w:jc w:val="center"/>
              <w:rPr>
                <w:lang w:val="en-US"/>
              </w:rPr>
            </w:pPr>
            <w:r w:rsidRPr="00242452">
              <w:rPr>
                <w:rFonts w:eastAsia="Calibri" w:cs="Arial"/>
                <w:b/>
                <w:bCs/>
                <w:color w:val="000000"/>
                <w:lang w:val="en-US" w:eastAsia="en-GB"/>
              </w:rPr>
              <w:t>Summary table on calculated PEC/PNEC values</w:t>
            </w:r>
          </w:p>
        </w:tc>
      </w:tr>
      <w:tr w:rsidR="009D0C0B" w:rsidRPr="00242452" w14:paraId="6B2284AE" w14:textId="77777777" w:rsidTr="00FF3102">
        <w:trPr>
          <w:trHeight w:val="107"/>
        </w:trPr>
        <w:tc>
          <w:tcPr>
            <w:tcW w:w="3124" w:type="dxa"/>
            <w:tcBorders>
              <w:top w:val="single" w:sz="4" w:space="0" w:color="000000"/>
              <w:left w:val="single" w:sz="4" w:space="0" w:color="000000"/>
              <w:bottom w:val="single" w:sz="4" w:space="0" w:color="000000"/>
            </w:tcBorders>
            <w:shd w:val="clear" w:color="auto" w:fill="FFFFFF"/>
            <w:vAlign w:val="center"/>
          </w:tcPr>
          <w:p w14:paraId="755279A8" w14:textId="77777777" w:rsidR="009D0C0B" w:rsidRPr="00242452" w:rsidRDefault="009D0C0B">
            <w:pPr>
              <w:snapToGrid w:val="0"/>
              <w:spacing w:before="60" w:after="60" w:line="260" w:lineRule="atLeast"/>
              <w:jc w:val="center"/>
              <w:rPr>
                <w:rFonts w:eastAsia="Calibri" w:cs="Arial"/>
                <w:b/>
                <w:bCs/>
                <w:color w:val="000000"/>
                <w:lang w:val="en-US" w:eastAsia="en-GB"/>
              </w:rPr>
            </w:pPr>
          </w:p>
        </w:tc>
        <w:tc>
          <w:tcPr>
            <w:tcW w:w="5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22501" w14:textId="77777777" w:rsidR="009D0C0B" w:rsidRPr="00242452" w:rsidRDefault="00FA480B">
            <w:pPr>
              <w:spacing w:before="60" w:after="60" w:line="260" w:lineRule="atLeast"/>
              <w:jc w:val="center"/>
              <w:rPr>
                <w:lang w:val="en-US"/>
              </w:rPr>
            </w:pPr>
            <w:r w:rsidRPr="00242452">
              <w:rPr>
                <w:rFonts w:eastAsia="Calibri" w:cs="Arial"/>
                <w:b/>
                <w:bCs/>
                <w:color w:val="000000"/>
                <w:lang w:val="en-US" w:eastAsia="en-GB"/>
              </w:rPr>
              <w:t>PEC/PNEC</w:t>
            </w:r>
            <w:r w:rsidRPr="00242452">
              <w:rPr>
                <w:rFonts w:eastAsia="Calibri" w:cs="Arial"/>
                <w:b/>
                <w:bCs/>
                <w:color w:val="000000"/>
                <w:vertAlign w:val="subscript"/>
                <w:lang w:val="en-US" w:eastAsia="en-GB"/>
              </w:rPr>
              <w:t>STP</w:t>
            </w:r>
          </w:p>
        </w:tc>
      </w:tr>
      <w:tr w:rsidR="009D0C0B" w:rsidRPr="00242452" w14:paraId="5BF0D018" w14:textId="77777777" w:rsidTr="00FF3102">
        <w:trPr>
          <w:trHeight w:val="424"/>
        </w:trPr>
        <w:tc>
          <w:tcPr>
            <w:tcW w:w="3124" w:type="dxa"/>
            <w:tcBorders>
              <w:top w:val="single" w:sz="4" w:space="0" w:color="000000"/>
              <w:left w:val="single" w:sz="4" w:space="0" w:color="000000"/>
              <w:bottom w:val="single" w:sz="4" w:space="0" w:color="000000"/>
            </w:tcBorders>
            <w:shd w:val="clear" w:color="auto" w:fill="FFFFFF"/>
          </w:tcPr>
          <w:p w14:paraId="1C05AC6A" w14:textId="6CB53372" w:rsidR="00053D1F" w:rsidRPr="00242452" w:rsidRDefault="00053D1F">
            <w:pPr>
              <w:spacing w:before="60" w:after="60" w:line="260" w:lineRule="atLeast"/>
              <w:rPr>
                <w:rFonts w:eastAsia="Calibri" w:cs="Arial"/>
                <w:b/>
                <w:color w:val="000000"/>
                <w:lang w:val="en-US" w:eastAsia="en-GB"/>
              </w:rPr>
            </w:pPr>
            <w:r w:rsidRPr="00242452">
              <w:rPr>
                <w:rFonts w:eastAsia="Calibri" w:cs="Arial"/>
                <w:b/>
                <w:color w:val="000000"/>
                <w:lang w:val="en-US" w:eastAsia="en-GB"/>
              </w:rPr>
              <w:t>Tier 1 (F</w:t>
            </w:r>
            <w:r w:rsidRPr="00242452">
              <w:rPr>
                <w:rFonts w:eastAsia="Calibri" w:cs="Arial"/>
                <w:b/>
                <w:color w:val="000000"/>
                <w:vertAlign w:val="subscript"/>
                <w:lang w:val="en-US" w:eastAsia="en-GB"/>
              </w:rPr>
              <w:t>ce</w:t>
            </w:r>
            <w:r w:rsidRPr="00242452">
              <w:rPr>
                <w:rFonts w:eastAsia="Calibri" w:cs="Arial"/>
                <w:b/>
                <w:color w:val="000000"/>
                <w:lang w:val="en-US" w:eastAsia="en-GB"/>
              </w:rPr>
              <w:t>=1)</w:t>
            </w:r>
          </w:p>
          <w:p w14:paraId="22DC66CB" w14:textId="691D16EF" w:rsidR="0031098E" w:rsidRPr="00242452" w:rsidRDefault="006B133A">
            <w:pPr>
              <w:spacing w:before="60" w:after="60" w:line="260" w:lineRule="atLeast"/>
              <w:rPr>
                <w:rFonts w:eastAsia="Calibri" w:cs="Arial"/>
                <w:color w:val="000000"/>
                <w:lang w:val="en-US" w:eastAsia="en-GB"/>
              </w:rPr>
            </w:pPr>
            <w:r w:rsidRPr="00242452">
              <w:rPr>
                <w:rFonts w:eastAsia="Calibri" w:cs="Arial"/>
                <w:color w:val="000000"/>
                <w:lang w:val="en-US" w:eastAsia="en-GB"/>
              </w:rPr>
              <w:t>Imiprothrin</w:t>
            </w:r>
          </w:p>
          <w:p w14:paraId="26490804" w14:textId="4BAA9E70" w:rsidR="006B133A" w:rsidRPr="00242452" w:rsidRDefault="006B133A">
            <w:pPr>
              <w:spacing w:before="60" w:after="60" w:line="260" w:lineRule="atLeast"/>
              <w:rPr>
                <w:rFonts w:eastAsia="Calibri" w:cs="Arial"/>
                <w:color w:val="000000"/>
                <w:lang w:val="en-US" w:eastAsia="en-GB"/>
              </w:rPr>
            </w:pPr>
            <w:r w:rsidRPr="00242452">
              <w:rPr>
                <w:rFonts w:eastAsia="Calibri" w:cs="Arial"/>
                <w:color w:val="000000"/>
                <w:lang w:val="en-US" w:eastAsia="en-GB"/>
              </w:rPr>
              <w:t>S-</w:t>
            </w:r>
            <w:r w:rsidR="0031098E" w:rsidRPr="00242452">
              <w:rPr>
                <w:rFonts w:eastAsia="Calibri" w:cs="Arial"/>
                <w:color w:val="000000"/>
                <w:lang w:val="en-US" w:eastAsia="en-GB"/>
              </w:rPr>
              <w:t>M</w:t>
            </w:r>
            <w:r w:rsidRPr="00242452">
              <w:rPr>
                <w:rFonts w:eastAsia="Calibri" w:cs="Arial"/>
                <w:color w:val="000000"/>
                <w:lang w:val="en-US" w:eastAsia="en-GB"/>
              </w:rPr>
              <w:t>ethoprene</w:t>
            </w:r>
          </w:p>
        </w:tc>
        <w:tc>
          <w:tcPr>
            <w:tcW w:w="5525" w:type="dxa"/>
            <w:tcBorders>
              <w:top w:val="single" w:sz="4" w:space="0" w:color="000000"/>
              <w:left w:val="single" w:sz="4" w:space="0" w:color="000000"/>
              <w:bottom w:val="single" w:sz="4" w:space="0" w:color="000000"/>
              <w:right w:val="single" w:sz="4" w:space="0" w:color="000000"/>
            </w:tcBorders>
            <w:shd w:val="clear" w:color="auto" w:fill="FFFFFF"/>
          </w:tcPr>
          <w:p w14:paraId="65F84374" w14:textId="77777777" w:rsidR="00FC2C53" w:rsidRPr="00242452" w:rsidRDefault="00FC2C53" w:rsidP="004F7175">
            <w:pPr>
              <w:snapToGrid w:val="0"/>
              <w:spacing w:before="60" w:after="60" w:line="260" w:lineRule="atLeast"/>
              <w:jc w:val="center"/>
              <w:rPr>
                <w:rFonts w:eastAsia="Calibri" w:cs="Arial"/>
                <w:color w:val="000000"/>
                <w:lang w:val="en-US" w:eastAsia="en-GB"/>
              </w:rPr>
            </w:pPr>
          </w:p>
          <w:p w14:paraId="6DC56D22" w14:textId="558EE51C" w:rsidR="004F7175" w:rsidRPr="00242452" w:rsidRDefault="006B133A" w:rsidP="004F7175">
            <w:pPr>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3.80E-05</w:t>
            </w:r>
          </w:p>
          <w:p w14:paraId="5AC53E38" w14:textId="4577C503" w:rsidR="006B133A" w:rsidRPr="00242452" w:rsidRDefault="006B133A" w:rsidP="002B11F4">
            <w:pPr>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1.02E-05</w:t>
            </w:r>
          </w:p>
        </w:tc>
      </w:tr>
      <w:tr w:rsidR="00053D1F" w:rsidRPr="00242452" w14:paraId="7E7FA4CF" w14:textId="77777777" w:rsidTr="00FF3102">
        <w:trPr>
          <w:trHeight w:val="424"/>
        </w:trPr>
        <w:tc>
          <w:tcPr>
            <w:tcW w:w="3124" w:type="dxa"/>
            <w:tcBorders>
              <w:top w:val="single" w:sz="4" w:space="0" w:color="000000"/>
              <w:left w:val="single" w:sz="4" w:space="0" w:color="000000"/>
              <w:bottom w:val="single" w:sz="4" w:space="0" w:color="000000"/>
            </w:tcBorders>
            <w:shd w:val="clear" w:color="auto" w:fill="FFFFFF"/>
          </w:tcPr>
          <w:p w14:paraId="3C0899AE" w14:textId="20D6DF16" w:rsidR="00FC2C53" w:rsidRPr="00242452" w:rsidRDefault="00FC2C53" w:rsidP="00FC2C53">
            <w:pPr>
              <w:spacing w:before="60" w:after="60"/>
              <w:ind w:right="113"/>
              <w:rPr>
                <w:b/>
                <w:color w:val="000000"/>
                <w:lang w:val="en-US" w:eastAsia="en-GB"/>
              </w:rPr>
            </w:pPr>
            <w:r w:rsidRPr="00242452">
              <w:rPr>
                <w:b/>
                <w:color w:val="000000"/>
                <w:lang w:val="en-US" w:eastAsia="en-GB"/>
              </w:rPr>
              <w:t>Tier 2 (F</w:t>
            </w:r>
            <w:r w:rsidRPr="00242452">
              <w:rPr>
                <w:b/>
                <w:color w:val="000000"/>
                <w:vertAlign w:val="subscript"/>
                <w:lang w:val="en-US" w:eastAsia="en-GB"/>
              </w:rPr>
              <w:t>ce</w:t>
            </w:r>
            <w:r w:rsidRPr="00242452">
              <w:rPr>
                <w:b/>
                <w:color w:val="000000"/>
                <w:lang w:val="en-US" w:eastAsia="en-GB"/>
              </w:rPr>
              <w:t xml:space="preserve"> refinement):</w:t>
            </w:r>
          </w:p>
          <w:p w14:paraId="00138F5E" w14:textId="77777777" w:rsidR="00FC2C53" w:rsidRPr="00242452" w:rsidRDefault="00FC2C53" w:rsidP="00FC2C53">
            <w:pPr>
              <w:spacing w:before="60" w:after="60" w:line="260" w:lineRule="atLeast"/>
              <w:rPr>
                <w:rFonts w:eastAsia="Calibri" w:cs="Arial"/>
                <w:bCs/>
                <w:color w:val="000000"/>
                <w:lang w:val="en-US" w:eastAsia="en-GB"/>
              </w:rPr>
            </w:pPr>
            <w:r w:rsidRPr="00242452">
              <w:rPr>
                <w:rFonts w:eastAsia="Calibri" w:cs="Arial"/>
                <w:bCs/>
                <w:color w:val="000000"/>
                <w:lang w:val="en-US" w:eastAsia="en-GB"/>
              </w:rPr>
              <w:t>Imiprothrin</w:t>
            </w:r>
          </w:p>
          <w:p w14:paraId="352DC15F" w14:textId="27FBC078" w:rsidR="00053D1F" w:rsidRPr="00242452" w:rsidRDefault="00FC2C53" w:rsidP="00FC2C53">
            <w:pPr>
              <w:spacing w:before="60" w:after="60" w:line="260" w:lineRule="atLeast"/>
              <w:rPr>
                <w:rFonts w:eastAsia="Calibri" w:cs="Arial"/>
                <w:b/>
                <w:color w:val="000000"/>
                <w:lang w:val="en-US" w:eastAsia="en-GB"/>
              </w:rPr>
            </w:pPr>
            <w:r w:rsidRPr="00242452">
              <w:rPr>
                <w:rFonts w:eastAsia="Calibri" w:cs="Arial"/>
                <w:bCs/>
                <w:color w:val="000000"/>
                <w:lang w:val="en-US" w:eastAsia="en-GB"/>
              </w:rPr>
              <w:t>S-Methoprene</w:t>
            </w:r>
          </w:p>
        </w:tc>
        <w:tc>
          <w:tcPr>
            <w:tcW w:w="5525" w:type="dxa"/>
            <w:tcBorders>
              <w:top w:val="single" w:sz="4" w:space="0" w:color="000000"/>
              <w:left w:val="single" w:sz="4" w:space="0" w:color="000000"/>
              <w:bottom w:val="single" w:sz="4" w:space="0" w:color="000000"/>
              <w:right w:val="single" w:sz="4" w:space="0" w:color="000000"/>
            </w:tcBorders>
            <w:shd w:val="clear" w:color="auto" w:fill="FFFFFF"/>
          </w:tcPr>
          <w:p w14:paraId="0785E1E8" w14:textId="77777777" w:rsidR="00053D1F" w:rsidRPr="00242452" w:rsidRDefault="00053D1F" w:rsidP="004F7175">
            <w:pPr>
              <w:snapToGrid w:val="0"/>
              <w:spacing w:before="60" w:after="60" w:line="260" w:lineRule="atLeast"/>
              <w:jc w:val="center"/>
              <w:rPr>
                <w:rFonts w:eastAsia="Calibri" w:cs="Arial"/>
                <w:color w:val="000000"/>
                <w:lang w:val="en-US" w:eastAsia="en-GB"/>
              </w:rPr>
            </w:pPr>
          </w:p>
          <w:p w14:paraId="4896E392" w14:textId="600021AB" w:rsidR="00FC2C53" w:rsidRPr="00242452" w:rsidRDefault="00FC2C53" w:rsidP="004F7175">
            <w:pPr>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1.88E-05</w:t>
            </w:r>
          </w:p>
          <w:p w14:paraId="37602531" w14:textId="6DD034EA" w:rsidR="00FC2C53" w:rsidRPr="00242452" w:rsidRDefault="00FC2C53" w:rsidP="00FC2C53">
            <w:pPr>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7.43E-06</w:t>
            </w:r>
          </w:p>
        </w:tc>
      </w:tr>
    </w:tbl>
    <w:p w14:paraId="564B572A" w14:textId="6355DEC9" w:rsidR="00832F9F" w:rsidRPr="00242452" w:rsidRDefault="00832F9F">
      <w:pPr>
        <w:spacing w:line="260" w:lineRule="atLeast"/>
        <w:rPr>
          <w:rFonts w:ascii="Times New Roman" w:eastAsia="Calibri" w:hAnsi="Times New Roman" w:cs="Times New Roman"/>
          <w:i/>
          <w:lang w:val="en-US" w:eastAsia="en-US"/>
        </w:rPr>
      </w:pPr>
    </w:p>
    <w:p w14:paraId="180AB966" w14:textId="6023F4AB" w:rsidR="009D0C0B" w:rsidRPr="00242452" w:rsidRDefault="00FA480B" w:rsidP="006B6E2C">
      <w:pPr>
        <w:spacing w:before="60" w:line="276" w:lineRule="auto"/>
        <w:ind w:left="142"/>
        <w:jc w:val="both"/>
        <w:rPr>
          <w:rFonts w:ascii="Times New Roman" w:eastAsia="Calibri" w:hAnsi="Times New Roman" w:cs="Times New Roman"/>
          <w:i/>
          <w:lang w:val="en-US" w:eastAsia="en-US"/>
        </w:rPr>
      </w:pPr>
      <w:r w:rsidRPr="00242452">
        <w:rPr>
          <w:rFonts w:eastAsia="Calibri"/>
          <w:u w:val="single"/>
          <w:lang w:val="en-US" w:eastAsia="en-US"/>
        </w:rPr>
        <w:t>Conclusion</w:t>
      </w:r>
      <w:r w:rsidRPr="00242452">
        <w:rPr>
          <w:rFonts w:eastAsia="Calibri"/>
          <w:lang w:val="en-US" w:eastAsia="en-US"/>
        </w:rPr>
        <w:t xml:space="preserve">: </w:t>
      </w:r>
      <w:r w:rsidR="006B6E2C" w:rsidRPr="00242452">
        <w:rPr>
          <w:rFonts w:eastAsia="Calibri"/>
          <w:lang w:val="en-US" w:eastAsia="en-US"/>
        </w:rPr>
        <w:t xml:space="preserve">PEC/PNEC for </w:t>
      </w:r>
      <w:r w:rsidR="00580E98" w:rsidRPr="00242452">
        <w:rPr>
          <w:rFonts w:eastAsia="Calibri"/>
          <w:lang w:val="en-US" w:eastAsia="en-US"/>
        </w:rPr>
        <w:t xml:space="preserve">the </w:t>
      </w:r>
      <w:r w:rsidR="006B6E2C" w:rsidRPr="00242452">
        <w:rPr>
          <w:rFonts w:eastAsia="Calibri"/>
          <w:lang w:val="en-US" w:eastAsia="en-US"/>
        </w:rPr>
        <w:t xml:space="preserve">STP compartment </w:t>
      </w:r>
      <w:r w:rsidR="00580E98" w:rsidRPr="00242452">
        <w:rPr>
          <w:rFonts w:eastAsia="Calibri"/>
          <w:lang w:val="en-US" w:eastAsia="en-US"/>
        </w:rPr>
        <w:t xml:space="preserve">are </w:t>
      </w:r>
      <w:r w:rsidR="006B6E2C" w:rsidRPr="00242452">
        <w:rPr>
          <w:rFonts w:eastAsia="Calibri"/>
          <w:lang w:val="en-US" w:eastAsia="en-US"/>
        </w:rPr>
        <w:t>&lt;1. The risk is therefore acceptable.</w:t>
      </w:r>
    </w:p>
    <w:p w14:paraId="6D0787D6" w14:textId="6956122C" w:rsidR="009D0C0B" w:rsidRPr="00242452" w:rsidRDefault="009D0C0B">
      <w:pPr>
        <w:spacing w:line="260" w:lineRule="atLeast"/>
        <w:rPr>
          <w:rFonts w:eastAsia="Calibri"/>
          <w:lang w:val="en-US" w:eastAsia="en-US"/>
        </w:rPr>
      </w:pPr>
    </w:p>
    <w:p w14:paraId="54F3075D" w14:textId="77777777" w:rsidR="009D0C0B" w:rsidRPr="00242452" w:rsidRDefault="00FA480B">
      <w:pPr>
        <w:rPr>
          <w:rFonts w:eastAsia="Calibri"/>
          <w:b/>
          <w:i/>
          <w:sz w:val="22"/>
          <w:szCs w:val="22"/>
          <w:lang w:val="en-US" w:eastAsia="en-US"/>
        </w:rPr>
      </w:pPr>
      <w:r w:rsidRPr="00242452">
        <w:rPr>
          <w:rFonts w:eastAsia="Calibri"/>
          <w:b/>
          <w:i/>
          <w:sz w:val="22"/>
          <w:szCs w:val="22"/>
          <w:lang w:val="en-US" w:eastAsia="en-US"/>
        </w:rPr>
        <w:t>Aquatic compartment</w:t>
      </w:r>
    </w:p>
    <w:p w14:paraId="0A6E66E9" w14:textId="77777777" w:rsidR="009D0C0B" w:rsidRPr="00242452" w:rsidRDefault="009D0C0B">
      <w:pPr>
        <w:spacing w:line="260" w:lineRule="atLeast"/>
        <w:rPr>
          <w:rFonts w:eastAsia="Calibri"/>
          <w:b/>
          <w:i/>
          <w:sz w:val="22"/>
          <w:szCs w:val="22"/>
          <w:lang w:val="en-US" w:eastAsia="en-US"/>
        </w:rPr>
      </w:pPr>
    </w:p>
    <w:tbl>
      <w:tblPr>
        <w:tblW w:w="0" w:type="auto"/>
        <w:tblInd w:w="245" w:type="dxa"/>
        <w:tblLayout w:type="fixed"/>
        <w:tblLook w:val="0000" w:firstRow="0" w:lastRow="0" w:firstColumn="0" w:lastColumn="0" w:noHBand="0" w:noVBand="0"/>
      </w:tblPr>
      <w:tblGrid>
        <w:gridCol w:w="3124"/>
        <w:gridCol w:w="2976"/>
        <w:gridCol w:w="2839"/>
      </w:tblGrid>
      <w:tr w:rsidR="009D0C0B" w:rsidRPr="00242452" w14:paraId="596C0BD2" w14:textId="77777777">
        <w:trPr>
          <w:trHeight w:val="249"/>
        </w:trPr>
        <w:tc>
          <w:tcPr>
            <w:tcW w:w="8939"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86EB03E" w14:textId="77777777" w:rsidR="009D0C0B" w:rsidRPr="00242452" w:rsidRDefault="00FA480B">
            <w:pPr>
              <w:autoSpaceDE w:val="0"/>
              <w:spacing w:before="60" w:after="60" w:line="260" w:lineRule="atLeast"/>
              <w:jc w:val="center"/>
              <w:rPr>
                <w:lang w:val="en-US"/>
              </w:rPr>
            </w:pPr>
            <w:r w:rsidRPr="00242452">
              <w:rPr>
                <w:rFonts w:eastAsia="Calibri" w:cs="Arial"/>
                <w:b/>
                <w:bCs/>
                <w:color w:val="000000"/>
                <w:lang w:val="en-US" w:eastAsia="en-GB"/>
              </w:rPr>
              <w:t>Summary table on calculated PEC/PNEC values</w:t>
            </w:r>
          </w:p>
        </w:tc>
      </w:tr>
      <w:tr w:rsidR="00832F9F" w:rsidRPr="00242452" w14:paraId="190003B9" w14:textId="77777777" w:rsidTr="00FF3102">
        <w:trPr>
          <w:trHeight w:val="473"/>
        </w:trPr>
        <w:tc>
          <w:tcPr>
            <w:tcW w:w="3124" w:type="dxa"/>
            <w:tcBorders>
              <w:top w:val="single" w:sz="4" w:space="0" w:color="000000"/>
              <w:left w:val="single" w:sz="4" w:space="0" w:color="000000"/>
              <w:bottom w:val="single" w:sz="4" w:space="0" w:color="000000"/>
            </w:tcBorders>
            <w:shd w:val="clear" w:color="auto" w:fill="FFFFFF"/>
            <w:vAlign w:val="center"/>
          </w:tcPr>
          <w:p w14:paraId="210E5434" w14:textId="77777777" w:rsidR="00832F9F" w:rsidRPr="00242452" w:rsidRDefault="00832F9F">
            <w:pPr>
              <w:autoSpaceDE w:val="0"/>
              <w:snapToGrid w:val="0"/>
              <w:spacing w:before="60" w:after="60" w:line="260" w:lineRule="atLeast"/>
              <w:jc w:val="center"/>
              <w:rPr>
                <w:rFonts w:eastAsia="Calibri" w:cs="Arial"/>
                <w:b/>
                <w:bCs/>
                <w:color w:val="000000"/>
                <w:lang w:val="en-US" w:eastAsia="en-GB"/>
              </w:rPr>
            </w:pPr>
          </w:p>
        </w:tc>
        <w:tc>
          <w:tcPr>
            <w:tcW w:w="29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DC10B5C" w14:textId="77777777" w:rsidR="00832F9F" w:rsidRPr="00242452" w:rsidRDefault="00832F9F">
            <w:pPr>
              <w:autoSpaceDE w:val="0"/>
              <w:spacing w:before="60" w:after="60" w:line="260" w:lineRule="atLeast"/>
              <w:jc w:val="center"/>
              <w:rPr>
                <w:rFonts w:eastAsia="Calibri" w:cs="Arial"/>
                <w:b/>
                <w:color w:val="000000"/>
                <w:lang w:val="en-US" w:eastAsia="en-GB"/>
              </w:rPr>
            </w:pPr>
            <w:r w:rsidRPr="00242452">
              <w:rPr>
                <w:rFonts w:eastAsia="Calibri" w:cs="Arial"/>
                <w:b/>
                <w:bCs/>
                <w:color w:val="000000"/>
                <w:lang w:val="en-US" w:eastAsia="en-GB"/>
              </w:rPr>
              <w:t>PEC/PNEC</w:t>
            </w:r>
            <w:r w:rsidRPr="00242452">
              <w:rPr>
                <w:rFonts w:eastAsia="Calibri" w:cs="Arial"/>
                <w:b/>
                <w:bCs/>
                <w:color w:val="000000"/>
                <w:vertAlign w:val="subscript"/>
                <w:lang w:val="en-US" w:eastAsia="en-GB"/>
              </w:rPr>
              <w:t>water</w:t>
            </w:r>
          </w:p>
        </w:tc>
        <w:tc>
          <w:tcPr>
            <w:tcW w:w="2839" w:type="dxa"/>
            <w:tcBorders>
              <w:top w:val="single" w:sz="4" w:space="0" w:color="auto"/>
              <w:left w:val="single" w:sz="4" w:space="0" w:color="auto"/>
              <w:bottom w:val="single" w:sz="4" w:space="0" w:color="auto"/>
              <w:right w:val="single" w:sz="4" w:space="0" w:color="auto"/>
            </w:tcBorders>
            <w:shd w:val="clear" w:color="auto" w:fill="FFFFFF"/>
            <w:vAlign w:val="center"/>
          </w:tcPr>
          <w:p w14:paraId="31DD924D" w14:textId="5CF18266" w:rsidR="00832F9F" w:rsidRPr="00242452" w:rsidRDefault="00832F9F">
            <w:pPr>
              <w:autoSpaceDE w:val="0"/>
              <w:spacing w:before="60" w:after="60" w:line="260" w:lineRule="atLeast"/>
              <w:jc w:val="center"/>
              <w:rPr>
                <w:rFonts w:eastAsia="Calibri" w:cs="Arial"/>
                <w:b/>
                <w:bCs/>
                <w:color w:val="000000"/>
                <w:lang w:val="en-US" w:eastAsia="en-GB"/>
              </w:rPr>
            </w:pPr>
            <w:r w:rsidRPr="00242452">
              <w:rPr>
                <w:rFonts w:eastAsia="Calibri" w:cs="Arial"/>
                <w:b/>
                <w:color w:val="000000"/>
                <w:lang w:val="en-US" w:eastAsia="en-GB"/>
              </w:rPr>
              <w:t>PEC/PNEC</w:t>
            </w:r>
            <w:r w:rsidRPr="00242452">
              <w:rPr>
                <w:rFonts w:eastAsia="Calibri" w:cs="Arial"/>
                <w:b/>
                <w:color w:val="000000"/>
                <w:vertAlign w:val="subscript"/>
                <w:lang w:val="en-US" w:eastAsia="en-GB"/>
              </w:rPr>
              <w:t>sed</w:t>
            </w:r>
            <w:r w:rsidR="006F19FF" w:rsidRPr="00242452">
              <w:rPr>
                <w:rFonts w:eastAsia="Calibri" w:cs="Arial"/>
                <w:b/>
                <w:color w:val="000000"/>
                <w:vertAlign w:val="subscript"/>
                <w:lang w:val="en-US" w:eastAsia="en-GB"/>
              </w:rPr>
              <w:t>iment</w:t>
            </w:r>
          </w:p>
        </w:tc>
      </w:tr>
      <w:tr w:rsidR="006821C8" w:rsidRPr="00242452" w14:paraId="5FEE3620" w14:textId="77777777" w:rsidTr="008E6D8E">
        <w:trPr>
          <w:trHeight w:val="2620"/>
        </w:trPr>
        <w:tc>
          <w:tcPr>
            <w:tcW w:w="3124" w:type="dxa"/>
            <w:tcBorders>
              <w:top w:val="single" w:sz="4" w:space="0" w:color="000000"/>
              <w:left w:val="single" w:sz="4" w:space="0" w:color="000000"/>
              <w:bottom w:val="single" w:sz="4" w:space="0" w:color="auto"/>
            </w:tcBorders>
            <w:shd w:val="clear" w:color="auto" w:fill="FFFFFF"/>
          </w:tcPr>
          <w:p w14:paraId="4D856113" w14:textId="70963524" w:rsidR="006821C8" w:rsidRPr="00884700" w:rsidRDefault="006821C8" w:rsidP="006821C8">
            <w:pPr>
              <w:spacing w:before="60" w:after="60" w:line="260" w:lineRule="atLeast"/>
              <w:rPr>
                <w:rFonts w:eastAsia="Calibri" w:cs="Arial"/>
                <w:b/>
                <w:color w:val="000000"/>
                <w:lang w:val="fr-FR" w:eastAsia="en-GB"/>
              </w:rPr>
            </w:pPr>
            <w:r w:rsidRPr="00884700">
              <w:rPr>
                <w:rFonts w:eastAsia="Calibri" w:cs="Arial"/>
                <w:b/>
                <w:color w:val="000000"/>
                <w:lang w:val="fr-FR" w:eastAsia="en-GB"/>
              </w:rPr>
              <w:t>Tier 1 (F</w:t>
            </w:r>
            <w:r w:rsidRPr="00884700">
              <w:rPr>
                <w:rFonts w:eastAsia="Calibri" w:cs="Arial"/>
                <w:b/>
                <w:color w:val="000000"/>
                <w:vertAlign w:val="subscript"/>
                <w:lang w:val="fr-FR" w:eastAsia="en-GB"/>
              </w:rPr>
              <w:t>ce</w:t>
            </w:r>
            <w:r w:rsidRPr="00884700">
              <w:rPr>
                <w:rFonts w:eastAsia="Calibri" w:cs="Arial"/>
                <w:b/>
                <w:color w:val="000000"/>
                <w:lang w:val="fr-FR" w:eastAsia="en-GB"/>
              </w:rPr>
              <w:t>=1)</w:t>
            </w:r>
          </w:p>
          <w:p w14:paraId="3E97766E" w14:textId="31A3EEC0" w:rsidR="006821C8" w:rsidRPr="00884700" w:rsidRDefault="006821C8" w:rsidP="002B11F4">
            <w:pPr>
              <w:spacing w:before="60" w:after="60" w:line="260" w:lineRule="atLeast"/>
              <w:rPr>
                <w:rFonts w:eastAsia="Calibri" w:cs="Arial"/>
                <w:color w:val="000000"/>
                <w:lang w:val="fr-FR" w:eastAsia="en-GB"/>
              </w:rPr>
            </w:pPr>
            <w:r w:rsidRPr="00884700">
              <w:rPr>
                <w:rFonts w:eastAsia="Calibri" w:cs="Arial"/>
                <w:color w:val="000000"/>
                <w:lang w:val="fr-FR" w:eastAsia="en-GB"/>
              </w:rPr>
              <w:t>Imiprothrin</w:t>
            </w:r>
          </w:p>
          <w:p w14:paraId="4E7777B7" w14:textId="77777777" w:rsidR="006821C8" w:rsidRPr="00884700" w:rsidRDefault="006821C8" w:rsidP="004F7175">
            <w:pPr>
              <w:spacing w:before="60" w:after="60" w:line="260" w:lineRule="atLeast"/>
              <w:rPr>
                <w:rFonts w:eastAsia="Calibri" w:cs="Arial"/>
                <w:color w:val="000000"/>
                <w:lang w:val="fr-FR" w:eastAsia="en-GB"/>
              </w:rPr>
            </w:pPr>
            <w:r w:rsidRPr="00884700">
              <w:rPr>
                <w:rFonts w:eastAsia="Calibri" w:cs="Arial"/>
                <w:color w:val="000000"/>
                <w:lang w:val="fr-FR" w:eastAsia="en-GB"/>
              </w:rPr>
              <w:t>PGH</w:t>
            </w:r>
          </w:p>
          <w:p w14:paraId="583881EB" w14:textId="77777777" w:rsidR="006821C8" w:rsidRPr="00884700" w:rsidRDefault="006821C8" w:rsidP="004F7175">
            <w:pPr>
              <w:spacing w:before="60" w:after="60" w:line="260" w:lineRule="atLeast"/>
              <w:rPr>
                <w:rFonts w:eastAsia="Calibri" w:cs="Arial"/>
                <w:color w:val="000000"/>
                <w:lang w:val="fr-FR" w:eastAsia="en-GB"/>
              </w:rPr>
            </w:pPr>
            <w:proofErr w:type="gramStart"/>
            <w:r w:rsidRPr="00884700">
              <w:rPr>
                <w:rFonts w:eastAsia="Calibri" w:cs="Arial"/>
                <w:color w:val="000000"/>
                <w:lang w:val="fr-FR" w:eastAsia="en-GB"/>
              </w:rPr>
              <w:t>d</w:t>
            </w:r>
            <w:proofErr w:type="gramEnd"/>
            <w:r w:rsidRPr="00884700">
              <w:rPr>
                <w:rFonts w:eastAsia="Calibri" w:cs="Arial"/>
                <w:color w:val="000000"/>
                <w:lang w:val="fr-FR" w:eastAsia="en-GB"/>
              </w:rPr>
              <w:t>-c/t-CRA</w:t>
            </w:r>
          </w:p>
          <w:p w14:paraId="0ADCF76E" w14:textId="77777777" w:rsidR="006821C8" w:rsidRPr="004130AD" w:rsidRDefault="006821C8" w:rsidP="004F7175">
            <w:pPr>
              <w:spacing w:before="60" w:after="60" w:line="260" w:lineRule="atLeast"/>
              <w:rPr>
                <w:rFonts w:eastAsia="Calibri" w:cs="Arial"/>
                <w:color w:val="000000"/>
                <w:lang w:val="en-US" w:eastAsia="en-GB"/>
              </w:rPr>
            </w:pPr>
            <w:r w:rsidRPr="004130AD">
              <w:rPr>
                <w:rFonts w:eastAsia="Calibri" w:cs="Arial"/>
                <w:color w:val="000000"/>
                <w:lang w:val="en-US" w:eastAsia="en-GB"/>
              </w:rPr>
              <w:t>t-COOH-CA</w:t>
            </w:r>
          </w:p>
          <w:p w14:paraId="5A0CEF61" w14:textId="77777777" w:rsidR="006821C8" w:rsidRPr="00242452" w:rsidRDefault="006821C8" w:rsidP="004F7175">
            <w:pPr>
              <w:spacing w:before="60" w:after="60" w:line="260" w:lineRule="atLeast"/>
              <w:rPr>
                <w:rFonts w:eastAsia="Calibri" w:cs="Arial"/>
                <w:color w:val="000000"/>
                <w:lang w:val="en-US" w:eastAsia="en-GB"/>
              </w:rPr>
            </w:pPr>
            <w:r w:rsidRPr="00242452">
              <w:rPr>
                <w:rFonts w:eastAsia="Calibri" w:cs="Arial"/>
                <w:color w:val="000000"/>
                <w:lang w:val="en-US" w:eastAsia="en-GB"/>
              </w:rPr>
              <w:t>CPG</w:t>
            </w:r>
          </w:p>
          <w:p w14:paraId="2053C84E" w14:textId="6F3CFCD8" w:rsidR="006821C8" w:rsidRPr="00242452" w:rsidRDefault="006821C8" w:rsidP="0031098E">
            <w:pPr>
              <w:spacing w:before="60" w:after="60" w:line="260" w:lineRule="atLeast"/>
              <w:rPr>
                <w:rFonts w:eastAsia="Calibri" w:cs="Arial"/>
                <w:color w:val="000000"/>
                <w:lang w:val="en-US" w:eastAsia="en-GB"/>
              </w:rPr>
            </w:pPr>
            <w:r w:rsidRPr="00242452">
              <w:rPr>
                <w:rFonts w:eastAsia="Calibri" w:cs="Arial"/>
                <w:color w:val="000000"/>
                <w:lang w:val="en-US" w:eastAsia="en-GB"/>
              </w:rPr>
              <w:t>PG</w:t>
            </w:r>
          </w:p>
          <w:p w14:paraId="11BCCBE1" w14:textId="77777777" w:rsidR="006821C8" w:rsidRPr="00242452" w:rsidRDefault="006821C8" w:rsidP="0031098E">
            <w:pPr>
              <w:spacing w:before="60" w:after="60" w:line="260" w:lineRule="atLeast"/>
              <w:rPr>
                <w:rFonts w:eastAsia="Calibri" w:cs="Arial"/>
                <w:color w:val="000000"/>
                <w:lang w:val="en-US" w:eastAsia="en-GB"/>
              </w:rPr>
            </w:pPr>
          </w:p>
          <w:p w14:paraId="309B8ACD" w14:textId="493816AD" w:rsidR="006821C8" w:rsidRPr="00242452" w:rsidRDefault="006821C8" w:rsidP="002B11F4">
            <w:pPr>
              <w:spacing w:before="60" w:after="60" w:line="260" w:lineRule="atLeast"/>
              <w:rPr>
                <w:rFonts w:eastAsia="Calibri" w:cs="Arial"/>
                <w:b/>
                <w:color w:val="000000"/>
                <w:lang w:val="en-US" w:eastAsia="en-GB"/>
              </w:rPr>
            </w:pPr>
            <w:r w:rsidRPr="00242452">
              <w:rPr>
                <w:rFonts w:eastAsia="Calibri" w:cs="Arial"/>
                <w:color w:val="000000"/>
                <w:lang w:val="en-US" w:eastAsia="en-GB"/>
              </w:rPr>
              <w:t>S-Methoprene</w:t>
            </w:r>
          </w:p>
        </w:tc>
        <w:tc>
          <w:tcPr>
            <w:tcW w:w="2976" w:type="dxa"/>
            <w:tcBorders>
              <w:top w:val="single" w:sz="4" w:space="0" w:color="000000"/>
              <w:left w:val="single" w:sz="4" w:space="0" w:color="000000"/>
              <w:bottom w:val="single" w:sz="4" w:space="0" w:color="auto"/>
              <w:right w:val="single" w:sz="4" w:space="0" w:color="auto"/>
            </w:tcBorders>
            <w:shd w:val="clear" w:color="auto" w:fill="FFFFFF"/>
            <w:vAlign w:val="center"/>
          </w:tcPr>
          <w:p w14:paraId="6273942E" w14:textId="77777777" w:rsidR="006821C8" w:rsidRPr="00242452" w:rsidRDefault="006821C8">
            <w:pPr>
              <w:autoSpaceDE w:val="0"/>
              <w:snapToGrid w:val="0"/>
              <w:spacing w:before="60" w:after="60" w:line="260" w:lineRule="atLeast"/>
              <w:jc w:val="center"/>
              <w:rPr>
                <w:rFonts w:eastAsia="Calibri" w:cs="Arial"/>
                <w:color w:val="000000"/>
                <w:lang w:val="en-US" w:eastAsia="en-GB"/>
              </w:rPr>
            </w:pPr>
          </w:p>
          <w:p w14:paraId="3E464356" w14:textId="2681F3D2"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9.35E-01</w:t>
            </w:r>
          </w:p>
          <w:p w14:paraId="3766351B" w14:textId="06E1C867"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1.57E-01</w:t>
            </w:r>
          </w:p>
          <w:p w14:paraId="1ED1D5E9" w14:textId="0FDD75D1"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4.94E-01</w:t>
            </w:r>
          </w:p>
          <w:p w14:paraId="3DFD861A" w14:textId="71D8DBE8"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2.35E-04</w:t>
            </w:r>
          </w:p>
          <w:p w14:paraId="277943A8" w14:textId="778EA13A"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2.26E-01</w:t>
            </w:r>
          </w:p>
          <w:p w14:paraId="58EBE0AC" w14:textId="4626F78A" w:rsidR="006821C8" w:rsidRPr="00242452" w:rsidRDefault="006821C8" w:rsidP="0031098E">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5.55E-02</w:t>
            </w:r>
          </w:p>
          <w:p w14:paraId="5FF35481" w14:textId="77777777" w:rsidR="006821C8" w:rsidRPr="00242452" w:rsidRDefault="006821C8" w:rsidP="0031098E">
            <w:pPr>
              <w:autoSpaceDE w:val="0"/>
              <w:snapToGrid w:val="0"/>
              <w:spacing w:before="60" w:after="60" w:line="260" w:lineRule="atLeast"/>
              <w:jc w:val="center"/>
              <w:rPr>
                <w:rFonts w:eastAsia="Calibri" w:cs="Arial"/>
                <w:color w:val="000000"/>
                <w:lang w:val="en-US" w:eastAsia="en-GB"/>
              </w:rPr>
            </w:pPr>
          </w:p>
          <w:p w14:paraId="5A28B5F5" w14:textId="6C170305" w:rsidR="006821C8" w:rsidRPr="00242452" w:rsidRDefault="006821C8" w:rsidP="00686687">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3.66E-02</w:t>
            </w:r>
          </w:p>
        </w:tc>
        <w:tc>
          <w:tcPr>
            <w:tcW w:w="2839" w:type="dxa"/>
            <w:tcBorders>
              <w:top w:val="single" w:sz="4" w:space="0" w:color="auto"/>
              <w:left w:val="single" w:sz="4" w:space="0" w:color="auto"/>
              <w:bottom w:val="single" w:sz="4" w:space="0" w:color="auto"/>
              <w:right w:val="single" w:sz="4" w:space="0" w:color="auto"/>
            </w:tcBorders>
            <w:shd w:val="clear" w:color="auto" w:fill="FFFFFF"/>
            <w:vAlign w:val="center"/>
          </w:tcPr>
          <w:p w14:paraId="3F2B2FFA" w14:textId="77777777" w:rsidR="006821C8" w:rsidRPr="00242452" w:rsidRDefault="006821C8">
            <w:pPr>
              <w:autoSpaceDE w:val="0"/>
              <w:snapToGrid w:val="0"/>
              <w:spacing w:before="60" w:after="60" w:line="260" w:lineRule="atLeast"/>
              <w:jc w:val="center"/>
              <w:rPr>
                <w:rFonts w:eastAsia="Calibri" w:cs="Arial"/>
                <w:color w:val="000000"/>
                <w:lang w:val="en-US" w:eastAsia="en-GB"/>
              </w:rPr>
            </w:pPr>
          </w:p>
          <w:p w14:paraId="0C3A81E9" w14:textId="77777777" w:rsidR="003F22B0" w:rsidRPr="00242452" w:rsidRDefault="003F22B0" w:rsidP="003F22B0">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9.35E-01</w:t>
            </w:r>
          </w:p>
          <w:p w14:paraId="567EBFB0" w14:textId="5AD492B5"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NR</w:t>
            </w:r>
          </w:p>
          <w:p w14:paraId="280D05D8" w14:textId="19FCDF5D"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NR</w:t>
            </w:r>
          </w:p>
          <w:p w14:paraId="1511AB82" w14:textId="6EB67292"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NR</w:t>
            </w:r>
          </w:p>
          <w:p w14:paraId="685646D2" w14:textId="4390F6BB"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NR</w:t>
            </w:r>
          </w:p>
          <w:p w14:paraId="5C68C0ED" w14:textId="38376AB0" w:rsidR="006821C8" w:rsidRPr="00242452" w:rsidRDefault="006821C8" w:rsidP="0031098E">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NR</w:t>
            </w:r>
          </w:p>
          <w:p w14:paraId="4104BB1A" w14:textId="77777777" w:rsidR="006821C8" w:rsidRPr="00242452" w:rsidRDefault="006821C8" w:rsidP="0031098E">
            <w:pPr>
              <w:autoSpaceDE w:val="0"/>
              <w:snapToGrid w:val="0"/>
              <w:spacing w:before="60" w:after="60" w:line="260" w:lineRule="atLeast"/>
              <w:jc w:val="center"/>
              <w:rPr>
                <w:rFonts w:eastAsia="Calibri" w:cs="Arial"/>
                <w:color w:val="000000"/>
                <w:lang w:val="en-US" w:eastAsia="en-GB"/>
              </w:rPr>
            </w:pPr>
          </w:p>
          <w:p w14:paraId="66D96FE3" w14:textId="39BE30D2" w:rsidR="006821C8" w:rsidRPr="00242452" w:rsidRDefault="006821C8" w:rsidP="00686687">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3.63E-01</w:t>
            </w:r>
          </w:p>
        </w:tc>
      </w:tr>
      <w:tr w:rsidR="006821C8" w:rsidRPr="00242452" w14:paraId="3FB3A679" w14:textId="77777777" w:rsidTr="008E6D8E">
        <w:trPr>
          <w:trHeight w:val="2620"/>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255EE777" w14:textId="08F20218" w:rsidR="006821C8" w:rsidRPr="00884700" w:rsidRDefault="006821C8" w:rsidP="006821C8">
            <w:pPr>
              <w:spacing w:before="60" w:after="60"/>
              <w:ind w:right="113"/>
              <w:rPr>
                <w:b/>
                <w:color w:val="000000"/>
                <w:lang w:val="fr-FR" w:eastAsia="en-GB"/>
              </w:rPr>
            </w:pPr>
            <w:r w:rsidRPr="00884700">
              <w:rPr>
                <w:b/>
                <w:color w:val="000000"/>
                <w:lang w:val="fr-FR" w:eastAsia="en-GB"/>
              </w:rPr>
              <w:t>Tier 2 (F</w:t>
            </w:r>
            <w:r w:rsidRPr="00884700">
              <w:rPr>
                <w:b/>
                <w:color w:val="000000"/>
                <w:vertAlign w:val="subscript"/>
                <w:lang w:val="fr-FR" w:eastAsia="en-GB"/>
              </w:rPr>
              <w:t>ce</w:t>
            </w:r>
            <w:r w:rsidRPr="00884700">
              <w:rPr>
                <w:b/>
                <w:color w:val="000000"/>
                <w:lang w:val="fr-FR" w:eastAsia="en-GB"/>
              </w:rPr>
              <w:t xml:space="preserve"> refinement):</w:t>
            </w:r>
          </w:p>
          <w:p w14:paraId="4657A803" w14:textId="77777777" w:rsidR="006821C8" w:rsidRPr="00884700" w:rsidRDefault="006821C8" w:rsidP="006821C8">
            <w:pPr>
              <w:spacing w:before="60" w:after="60" w:line="260" w:lineRule="atLeast"/>
              <w:rPr>
                <w:rFonts w:eastAsia="Calibri" w:cs="Arial"/>
                <w:color w:val="000000"/>
                <w:lang w:val="fr-FR" w:eastAsia="en-GB"/>
              </w:rPr>
            </w:pPr>
            <w:r w:rsidRPr="00884700">
              <w:rPr>
                <w:rFonts w:eastAsia="Calibri" w:cs="Arial"/>
                <w:color w:val="000000"/>
                <w:lang w:val="fr-FR" w:eastAsia="en-GB"/>
              </w:rPr>
              <w:t>Imiprothrin</w:t>
            </w:r>
          </w:p>
          <w:p w14:paraId="2BD5645E" w14:textId="77777777" w:rsidR="006821C8" w:rsidRPr="00884700" w:rsidRDefault="006821C8" w:rsidP="006821C8">
            <w:pPr>
              <w:spacing w:before="60" w:after="60" w:line="260" w:lineRule="atLeast"/>
              <w:rPr>
                <w:rFonts w:eastAsia="Calibri" w:cs="Arial"/>
                <w:color w:val="000000"/>
                <w:lang w:val="fr-FR" w:eastAsia="en-GB"/>
              </w:rPr>
            </w:pPr>
            <w:r w:rsidRPr="00884700">
              <w:rPr>
                <w:rFonts w:eastAsia="Calibri" w:cs="Arial"/>
                <w:color w:val="000000"/>
                <w:lang w:val="fr-FR" w:eastAsia="en-GB"/>
              </w:rPr>
              <w:t>PGH</w:t>
            </w:r>
          </w:p>
          <w:p w14:paraId="3478257E" w14:textId="77777777" w:rsidR="006821C8" w:rsidRPr="00884700" w:rsidRDefault="006821C8" w:rsidP="006821C8">
            <w:pPr>
              <w:spacing w:before="60" w:after="60" w:line="260" w:lineRule="atLeast"/>
              <w:rPr>
                <w:rFonts w:eastAsia="Calibri" w:cs="Arial"/>
                <w:color w:val="000000"/>
                <w:lang w:val="fr-FR" w:eastAsia="en-GB"/>
              </w:rPr>
            </w:pPr>
            <w:proofErr w:type="gramStart"/>
            <w:r w:rsidRPr="00884700">
              <w:rPr>
                <w:rFonts w:eastAsia="Calibri" w:cs="Arial"/>
                <w:color w:val="000000"/>
                <w:lang w:val="fr-FR" w:eastAsia="en-GB"/>
              </w:rPr>
              <w:t>d</w:t>
            </w:r>
            <w:proofErr w:type="gramEnd"/>
            <w:r w:rsidRPr="00884700">
              <w:rPr>
                <w:rFonts w:eastAsia="Calibri" w:cs="Arial"/>
                <w:color w:val="000000"/>
                <w:lang w:val="fr-FR" w:eastAsia="en-GB"/>
              </w:rPr>
              <w:t>-c/t-CRA</w:t>
            </w:r>
          </w:p>
          <w:p w14:paraId="00432739" w14:textId="77777777" w:rsidR="006821C8" w:rsidRPr="004130AD" w:rsidRDefault="006821C8" w:rsidP="006821C8">
            <w:pPr>
              <w:spacing w:before="60" w:after="60" w:line="260" w:lineRule="atLeast"/>
              <w:rPr>
                <w:rFonts w:eastAsia="Calibri" w:cs="Arial"/>
                <w:color w:val="000000"/>
                <w:lang w:val="en-US" w:eastAsia="en-GB"/>
              </w:rPr>
            </w:pPr>
            <w:r w:rsidRPr="004130AD">
              <w:rPr>
                <w:rFonts w:eastAsia="Calibri" w:cs="Arial"/>
                <w:color w:val="000000"/>
                <w:lang w:val="en-US" w:eastAsia="en-GB"/>
              </w:rPr>
              <w:t>t-COOH-CA</w:t>
            </w:r>
          </w:p>
          <w:p w14:paraId="2B445E05" w14:textId="77777777" w:rsidR="006821C8" w:rsidRPr="00884700" w:rsidRDefault="006821C8" w:rsidP="006821C8">
            <w:pPr>
              <w:spacing w:before="60" w:after="60" w:line="260" w:lineRule="atLeast"/>
              <w:rPr>
                <w:rFonts w:eastAsia="Calibri" w:cs="Arial"/>
                <w:color w:val="000000"/>
                <w:lang w:val="en-US" w:eastAsia="en-GB"/>
              </w:rPr>
            </w:pPr>
            <w:r w:rsidRPr="00884700">
              <w:rPr>
                <w:rFonts w:eastAsia="Calibri" w:cs="Arial"/>
                <w:color w:val="000000"/>
                <w:lang w:val="en-US" w:eastAsia="en-GB"/>
              </w:rPr>
              <w:t>CPG</w:t>
            </w:r>
          </w:p>
          <w:p w14:paraId="78D7B504" w14:textId="7BDA95B9" w:rsidR="006821C8" w:rsidRPr="00884700" w:rsidRDefault="006821C8" w:rsidP="006821C8">
            <w:pPr>
              <w:spacing w:before="60" w:after="60" w:line="260" w:lineRule="atLeast"/>
              <w:rPr>
                <w:rFonts w:eastAsia="Calibri" w:cs="Arial"/>
                <w:color w:val="000000"/>
                <w:lang w:val="en-US" w:eastAsia="en-GB"/>
              </w:rPr>
            </w:pPr>
            <w:r w:rsidRPr="00884700">
              <w:rPr>
                <w:rFonts w:eastAsia="Calibri" w:cs="Arial"/>
                <w:color w:val="000000"/>
                <w:lang w:val="en-US" w:eastAsia="en-GB"/>
              </w:rPr>
              <w:t>PG</w:t>
            </w:r>
          </w:p>
          <w:p w14:paraId="0BAEDEE9" w14:textId="77777777" w:rsidR="006821C8" w:rsidRPr="00884700" w:rsidRDefault="006821C8" w:rsidP="006821C8">
            <w:pPr>
              <w:spacing w:before="60" w:after="60" w:line="260" w:lineRule="atLeast"/>
              <w:rPr>
                <w:rFonts w:eastAsia="Calibri" w:cs="Arial"/>
                <w:color w:val="000000"/>
                <w:lang w:val="en-US" w:eastAsia="en-GB"/>
              </w:rPr>
            </w:pPr>
          </w:p>
          <w:p w14:paraId="47D9E6D8" w14:textId="06484275" w:rsidR="006821C8" w:rsidRPr="00242452" w:rsidRDefault="006821C8" w:rsidP="006821C8">
            <w:pPr>
              <w:spacing w:before="60" w:after="60" w:line="260" w:lineRule="atLeast"/>
              <w:rPr>
                <w:rFonts w:eastAsia="Calibri" w:cs="Arial"/>
                <w:b/>
                <w:color w:val="000000"/>
                <w:lang w:val="en-US" w:eastAsia="en-GB"/>
              </w:rPr>
            </w:pPr>
            <w:r w:rsidRPr="00242452">
              <w:rPr>
                <w:rFonts w:eastAsia="Calibri" w:cs="Arial"/>
                <w:color w:val="000000"/>
                <w:lang w:val="en-US" w:eastAsia="en-GB"/>
              </w:rPr>
              <w:t>S-Methoprene</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20CBC2F3" w14:textId="77777777" w:rsidR="006821C8" w:rsidRPr="00242452" w:rsidRDefault="006821C8">
            <w:pPr>
              <w:autoSpaceDE w:val="0"/>
              <w:snapToGrid w:val="0"/>
              <w:spacing w:before="60" w:after="60" w:line="260" w:lineRule="atLeast"/>
              <w:jc w:val="center"/>
              <w:rPr>
                <w:rFonts w:eastAsia="Calibri" w:cs="Arial"/>
                <w:color w:val="000000"/>
                <w:lang w:val="en-US" w:eastAsia="en-GB"/>
              </w:rPr>
            </w:pPr>
          </w:p>
          <w:p w14:paraId="20031D9C" w14:textId="36A64709"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4.64E-01</w:t>
            </w:r>
          </w:p>
          <w:p w14:paraId="2400065A" w14:textId="3658CCAD"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7.80E-02</w:t>
            </w:r>
          </w:p>
          <w:p w14:paraId="3480A15A" w14:textId="77777777"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2.45E-01</w:t>
            </w:r>
          </w:p>
          <w:p w14:paraId="69F404B0" w14:textId="77777777"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1.17E-04</w:t>
            </w:r>
          </w:p>
          <w:p w14:paraId="639E2CE1" w14:textId="77777777"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1.12E-01</w:t>
            </w:r>
          </w:p>
          <w:p w14:paraId="05D01EFB" w14:textId="77777777"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2.75E-02</w:t>
            </w:r>
          </w:p>
          <w:p w14:paraId="6187B02F" w14:textId="77777777" w:rsidR="006821C8" w:rsidRPr="00242452" w:rsidRDefault="006821C8">
            <w:pPr>
              <w:autoSpaceDE w:val="0"/>
              <w:snapToGrid w:val="0"/>
              <w:spacing w:before="60" w:after="60" w:line="260" w:lineRule="atLeast"/>
              <w:jc w:val="center"/>
              <w:rPr>
                <w:rFonts w:eastAsia="Calibri" w:cs="Arial"/>
                <w:color w:val="000000"/>
                <w:lang w:val="en-US" w:eastAsia="en-GB"/>
              </w:rPr>
            </w:pPr>
          </w:p>
          <w:p w14:paraId="0D79D4FF" w14:textId="147EDE64"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2.67E-02</w:t>
            </w:r>
          </w:p>
        </w:tc>
        <w:tc>
          <w:tcPr>
            <w:tcW w:w="2839" w:type="dxa"/>
            <w:tcBorders>
              <w:top w:val="single" w:sz="4" w:space="0" w:color="auto"/>
              <w:left w:val="single" w:sz="4" w:space="0" w:color="auto"/>
              <w:bottom w:val="single" w:sz="4" w:space="0" w:color="auto"/>
              <w:right w:val="single" w:sz="4" w:space="0" w:color="auto"/>
            </w:tcBorders>
            <w:shd w:val="clear" w:color="auto" w:fill="FFFFFF"/>
            <w:vAlign w:val="center"/>
          </w:tcPr>
          <w:p w14:paraId="3DF94DF4" w14:textId="77777777" w:rsidR="006821C8" w:rsidRPr="00242452" w:rsidRDefault="006821C8">
            <w:pPr>
              <w:autoSpaceDE w:val="0"/>
              <w:snapToGrid w:val="0"/>
              <w:spacing w:before="60" w:after="60" w:line="260" w:lineRule="atLeast"/>
              <w:jc w:val="center"/>
              <w:rPr>
                <w:rFonts w:eastAsia="Calibri" w:cs="Arial"/>
                <w:color w:val="000000"/>
                <w:lang w:val="en-US" w:eastAsia="en-GB"/>
              </w:rPr>
            </w:pPr>
          </w:p>
          <w:p w14:paraId="3AD06235" w14:textId="77777777" w:rsidR="003F22B0" w:rsidRPr="00242452" w:rsidRDefault="003F22B0" w:rsidP="003F22B0">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4.64E-01</w:t>
            </w:r>
          </w:p>
          <w:p w14:paraId="50BBE140" w14:textId="77777777"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NR</w:t>
            </w:r>
          </w:p>
          <w:p w14:paraId="008A2B9E" w14:textId="77777777"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NR</w:t>
            </w:r>
          </w:p>
          <w:p w14:paraId="6592EC83" w14:textId="77777777"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NR</w:t>
            </w:r>
          </w:p>
          <w:p w14:paraId="13191C94" w14:textId="77777777"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NR</w:t>
            </w:r>
            <w:r w:rsidRPr="00242452">
              <w:rPr>
                <w:rFonts w:eastAsia="Calibri" w:cs="Arial"/>
                <w:color w:val="000000"/>
                <w:lang w:val="en-US" w:eastAsia="en-GB"/>
              </w:rPr>
              <w:br/>
              <w:t>NR</w:t>
            </w:r>
            <w:r w:rsidRPr="00242452">
              <w:rPr>
                <w:rFonts w:eastAsia="Calibri" w:cs="Arial"/>
                <w:color w:val="000000"/>
                <w:lang w:val="en-US" w:eastAsia="en-GB"/>
              </w:rPr>
              <w:br/>
            </w:r>
          </w:p>
          <w:p w14:paraId="15ECFD07" w14:textId="7B9C29D9" w:rsidR="006821C8" w:rsidRPr="00242452" w:rsidRDefault="006821C8">
            <w:pPr>
              <w:autoSpaceDE w:val="0"/>
              <w:snapToGrid w:val="0"/>
              <w:spacing w:before="60" w:after="60" w:line="260" w:lineRule="atLeast"/>
              <w:jc w:val="center"/>
              <w:rPr>
                <w:rFonts w:eastAsia="Calibri" w:cs="Arial"/>
                <w:color w:val="000000"/>
                <w:lang w:val="en-US" w:eastAsia="en-GB"/>
              </w:rPr>
            </w:pPr>
            <w:r w:rsidRPr="00242452">
              <w:rPr>
                <w:rFonts w:eastAsia="Calibri" w:cs="Arial"/>
                <w:color w:val="000000"/>
                <w:lang w:val="en-US" w:eastAsia="en-GB"/>
              </w:rPr>
              <w:t>2.65E-01</w:t>
            </w:r>
          </w:p>
        </w:tc>
      </w:tr>
    </w:tbl>
    <w:p w14:paraId="367947A2" w14:textId="77777777" w:rsidR="00580E98" w:rsidRPr="00242452" w:rsidRDefault="00580E98" w:rsidP="00580E98">
      <w:pPr>
        <w:spacing w:line="260" w:lineRule="atLeast"/>
        <w:rPr>
          <w:rFonts w:eastAsia="Calibri"/>
          <w:lang w:val="en-US" w:eastAsia="en-US"/>
        </w:rPr>
      </w:pPr>
      <w:r w:rsidRPr="00242452">
        <w:rPr>
          <w:rFonts w:eastAsia="Calibri"/>
          <w:lang w:val="en-US" w:eastAsia="en-US"/>
        </w:rPr>
        <w:t>NR: Not relevant (covered by surface water as EPM)</w:t>
      </w:r>
    </w:p>
    <w:p w14:paraId="1108DF59" w14:textId="77777777" w:rsidR="00B84A45" w:rsidRPr="00242452" w:rsidRDefault="00B84A45" w:rsidP="002B11F4">
      <w:pPr>
        <w:jc w:val="both"/>
        <w:rPr>
          <w:rFonts w:eastAsia="Calibri"/>
          <w:u w:val="single"/>
          <w:lang w:val="en-US" w:eastAsia="en-US"/>
        </w:rPr>
      </w:pPr>
    </w:p>
    <w:p w14:paraId="5819CFCB" w14:textId="7A4B0E34" w:rsidR="009D0C0B" w:rsidRPr="00242452" w:rsidRDefault="00FA480B" w:rsidP="002B11F4">
      <w:pPr>
        <w:jc w:val="both"/>
        <w:rPr>
          <w:rFonts w:ascii="Times New Roman" w:eastAsia="Calibri" w:hAnsi="Times New Roman" w:cs="Times New Roman"/>
          <w:i/>
          <w:lang w:val="en-US" w:eastAsia="en-US"/>
        </w:rPr>
      </w:pPr>
      <w:r w:rsidRPr="00242452">
        <w:rPr>
          <w:rFonts w:eastAsia="Calibri"/>
          <w:u w:val="single"/>
          <w:lang w:val="en-US" w:eastAsia="en-US"/>
        </w:rPr>
        <w:t>Conclusion</w:t>
      </w:r>
      <w:r w:rsidRPr="00242452">
        <w:rPr>
          <w:rFonts w:eastAsia="Calibri"/>
          <w:lang w:val="en-US" w:eastAsia="en-US"/>
        </w:rPr>
        <w:t xml:space="preserve">: </w:t>
      </w:r>
      <w:r w:rsidR="006B6E2C" w:rsidRPr="00242452">
        <w:rPr>
          <w:rFonts w:eastAsia="Calibri"/>
          <w:lang w:val="en-US" w:eastAsia="en-US"/>
        </w:rPr>
        <w:t xml:space="preserve">PEC/PNEC for </w:t>
      </w:r>
      <w:r w:rsidR="006A1F79" w:rsidRPr="00242452">
        <w:rPr>
          <w:rFonts w:eastAsia="Calibri"/>
          <w:lang w:val="en-US" w:eastAsia="en-US"/>
        </w:rPr>
        <w:t xml:space="preserve">the </w:t>
      </w:r>
      <w:r w:rsidR="00AD6AC9" w:rsidRPr="00242452">
        <w:rPr>
          <w:rFonts w:eastAsia="Calibri"/>
          <w:lang w:val="en-US" w:eastAsia="en-US"/>
        </w:rPr>
        <w:t xml:space="preserve">aquatic compartment are </w:t>
      </w:r>
      <w:r w:rsidR="006B6E2C" w:rsidRPr="00242452">
        <w:rPr>
          <w:rFonts w:eastAsia="Calibri"/>
          <w:lang w:val="en-US" w:eastAsia="en-US"/>
        </w:rPr>
        <w:t>&lt;1. The risk</w:t>
      </w:r>
      <w:r w:rsidR="00AD6AC9" w:rsidRPr="00242452">
        <w:rPr>
          <w:rFonts w:eastAsia="Calibri"/>
          <w:lang w:val="en-US" w:eastAsia="en-US"/>
        </w:rPr>
        <w:t>s are</w:t>
      </w:r>
      <w:r w:rsidR="006B6E2C" w:rsidRPr="00242452">
        <w:rPr>
          <w:rFonts w:eastAsia="Calibri"/>
          <w:lang w:val="en-US" w:eastAsia="en-US"/>
        </w:rPr>
        <w:t xml:space="preserve"> therefore acceptable.</w:t>
      </w:r>
    </w:p>
    <w:p w14:paraId="71458326" w14:textId="77777777" w:rsidR="009D0C0B" w:rsidRPr="00242452" w:rsidRDefault="009D0C0B">
      <w:pPr>
        <w:spacing w:before="60" w:line="276" w:lineRule="auto"/>
        <w:ind w:left="142"/>
        <w:rPr>
          <w:rFonts w:ascii="Times New Roman" w:eastAsia="Calibri" w:hAnsi="Times New Roman" w:cs="Times New Roman"/>
          <w:i/>
          <w:lang w:val="en-US" w:eastAsia="en-US"/>
        </w:rPr>
      </w:pPr>
    </w:p>
    <w:p w14:paraId="12C531EF" w14:textId="77777777" w:rsidR="009D0C0B" w:rsidRPr="00242452" w:rsidRDefault="00FA480B">
      <w:pPr>
        <w:rPr>
          <w:rFonts w:eastAsia="Calibri"/>
          <w:b/>
          <w:i/>
          <w:sz w:val="22"/>
          <w:szCs w:val="22"/>
          <w:lang w:val="en-US" w:eastAsia="en-US"/>
        </w:rPr>
      </w:pPr>
      <w:r w:rsidRPr="00242452">
        <w:rPr>
          <w:rFonts w:eastAsia="Calibri"/>
          <w:b/>
          <w:i/>
          <w:sz w:val="22"/>
          <w:szCs w:val="22"/>
          <w:lang w:val="en-US" w:eastAsia="en-US"/>
        </w:rPr>
        <w:t xml:space="preserve">Terrestrial compartment </w:t>
      </w:r>
    </w:p>
    <w:p w14:paraId="32194B4F" w14:textId="77777777" w:rsidR="009D0C0B" w:rsidRPr="00242452" w:rsidRDefault="009D0C0B">
      <w:pPr>
        <w:spacing w:line="260" w:lineRule="atLeast"/>
        <w:rPr>
          <w:rFonts w:eastAsia="Calibri"/>
          <w:b/>
          <w:i/>
          <w:sz w:val="22"/>
          <w:szCs w:val="22"/>
          <w:lang w:val="en-US" w:eastAsia="en-US"/>
        </w:rPr>
      </w:pPr>
    </w:p>
    <w:tbl>
      <w:tblPr>
        <w:tblW w:w="0" w:type="auto"/>
        <w:tblInd w:w="245" w:type="dxa"/>
        <w:tblLayout w:type="fixed"/>
        <w:tblLook w:val="0000" w:firstRow="0" w:lastRow="0" w:firstColumn="0" w:lastColumn="0" w:noHBand="0" w:noVBand="0"/>
      </w:tblPr>
      <w:tblGrid>
        <w:gridCol w:w="3700"/>
        <w:gridCol w:w="5299"/>
      </w:tblGrid>
      <w:tr w:rsidR="009D0C0B" w:rsidRPr="00242452" w14:paraId="102D2415" w14:textId="77777777" w:rsidTr="002B11F4">
        <w:trPr>
          <w:trHeight w:val="149"/>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0F6AD2FE" w14:textId="77777777" w:rsidR="009D0C0B" w:rsidRPr="00242452" w:rsidRDefault="00FA480B">
            <w:pPr>
              <w:autoSpaceDE w:val="0"/>
              <w:spacing w:before="60" w:after="60" w:line="260" w:lineRule="atLeast"/>
              <w:jc w:val="center"/>
              <w:rPr>
                <w:lang w:val="en-US"/>
              </w:rPr>
            </w:pPr>
            <w:r w:rsidRPr="00242452">
              <w:rPr>
                <w:rFonts w:eastAsia="Calibri" w:cs="Arial"/>
                <w:b/>
                <w:bCs/>
                <w:color w:val="000000"/>
                <w:sz w:val="18"/>
                <w:szCs w:val="18"/>
                <w:lang w:val="en-US" w:eastAsia="en-GB"/>
              </w:rPr>
              <w:t>Calculated PEC/PNEC values</w:t>
            </w:r>
          </w:p>
        </w:tc>
      </w:tr>
      <w:tr w:rsidR="009D0C0B" w:rsidRPr="00242452" w14:paraId="05E1DCC7" w14:textId="77777777" w:rsidTr="002B11F4">
        <w:trPr>
          <w:trHeight w:val="280"/>
        </w:trPr>
        <w:tc>
          <w:tcPr>
            <w:tcW w:w="3700" w:type="dxa"/>
            <w:tcBorders>
              <w:top w:val="single" w:sz="4" w:space="0" w:color="000000"/>
              <w:left w:val="single" w:sz="4" w:space="0" w:color="000000"/>
              <w:bottom w:val="single" w:sz="4" w:space="0" w:color="000000"/>
            </w:tcBorders>
            <w:shd w:val="clear" w:color="auto" w:fill="FFFFFF"/>
            <w:vAlign w:val="center"/>
          </w:tcPr>
          <w:p w14:paraId="2ECDE9E2" w14:textId="77777777" w:rsidR="009D0C0B" w:rsidRPr="00242452" w:rsidRDefault="009D0C0B">
            <w:pPr>
              <w:autoSpaceDE w:val="0"/>
              <w:snapToGrid w:val="0"/>
              <w:spacing w:before="60" w:after="60" w:line="260" w:lineRule="atLeast"/>
              <w:jc w:val="center"/>
              <w:rPr>
                <w:rFonts w:eastAsia="Calibri" w:cs="Arial"/>
                <w:b/>
                <w:bCs/>
                <w:color w:val="000000"/>
                <w:sz w:val="18"/>
                <w:szCs w:val="18"/>
                <w:lang w:val="en-US" w:eastAsia="en-GB"/>
              </w:rPr>
            </w:pPr>
          </w:p>
        </w:tc>
        <w:tc>
          <w:tcPr>
            <w:tcW w:w="5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25C0B" w14:textId="77777777" w:rsidR="009D0C0B" w:rsidRPr="00242452" w:rsidRDefault="00FA480B">
            <w:pPr>
              <w:autoSpaceDE w:val="0"/>
              <w:spacing w:before="60" w:after="60" w:line="260" w:lineRule="atLeast"/>
              <w:jc w:val="center"/>
              <w:rPr>
                <w:lang w:val="en-US"/>
              </w:rPr>
            </w:pPr>
            <w:r w:rsidRPr="00242452">
              <w:rPr>
                <w:rFonts w:eastAsia="Calibri" w:cs="Arial"/>
                <w:b/>
                <w:bCs/>
                <w:color w:val="000000"/>
                <w:sz w:val="18"/>
                <w:szCs w:val="18"/>
                <w:lang w:val="en-US" w:eastAsia="en-GB"/>
              </w:rPr>
              <w:t>PEC/PNEC</w:t>
            </w:r>
            <w:r w:rsidRPr="00242452">
              <w:rPr>
                <w:rFonts w:eastAsia="Calibri" w:cs="Arial"/>
                <w:b/>
                <w:bCs/>
                <w:color w:val="000000"/>
                <w:sz w:val="18"/>
                <w:szCs w:val="18"/>
                <w:vertAlign w:val="subscript"/>
                <w:lang w:val="en-US" w:eastAsia="en-GB"/>
              </w:rPr>
              <w:t>soil</w:t>
            </w:r>
          </w:p>
        </w:tc>
      </w:tr>
      <w:tr w:rsidR="009D0C0B" w:rsidRPr="00242452" w14:paraId="464D0E06" w14:textId="77777777" w:rsidTr="002B11F4">
        <w:trPr>
          <w:trHeight w:val="45"/>
        </w:trPr>
        <w:tc>
          <w:tcPr>
            <w:tcW w:w="3700" w:type="dxa"/>
            <w:tcBorders>
              <w:top w:val="single" w:sz="4" w:space="0" w:color="000000"/>
              <w:left w:val="single" w:sz="4" w:space="0" w:color="000000"/>
              <w:bottom w:val="single" w:sz="4" w:space="0" w:color="000000"/>
            </w:tcBorders>
            <w:shd w:val="clear" w:color="auto" w:fill="FFFFFF"/>
          </w:tcPr>
          <w:p w14:paraId="132801B9" w14:textId="65F1A700" w:rsidR="00F97DCB" w:rsidRPr="00242452" w:rsidRDefault="006300BE" w:rsidP="00F97DCB">
            <w:pPr>
              <w:spacing w:before="60" w:after="60" w:line="260" w:lineRule="atLeast"/>
              <w:rPr>
                <w:rFonts w:eastAsia="Calibri" w:cs="Arial"/>
                <w:b/>
                <w:color w:val="000000"/>
                <w:lang w:val="en-US" w:eastAsia="en-GB"/>
              </w:rPr>
            </w:pPr>
            <w:r w:rsidRPr="00242452">
              <w:rPr>
                <w:rFonts w:eastAsia="Calibri" w:cs="Arial"/>
                <w:b/>
                <w:color w:val="000000"/>
                <w:lang w:val="en-US" w:eastAsia="en-GB"/>
              </w:rPr>
              <w:t>Tier</w:t>
            </w:r>
            <w:r w:rsidR="00F97DCB" w:rsidRPr="00242452">
              <w:rPr>
                <w:rFonts w:eastAsia="Calibri" w:cs="Arial"/>
                <w:b/>
                <w:color w:val="000000"/>
                <w:lang w:val="en-US" w:eastAsia="en-GB"/>
              </w:rPr>
              <w:t xml:space="preserve"> 1 (F</w:t>
            </w:r>
            <w:r w:rsidR="00F97DCB" w:rsidRPr="00242452">
              <w:rPr>
                <w:rFonts w:eastAsia="Calibri" w:cs="Arial"/>
                <w:b/>
                <w:color w:val="000000"/>
                <w:vertAlign w:val="subscript"/>
                <w:lang w:val="en-US" w:eastAsia="en-GB"/>
              </w:rPr>
              <w:t>ce</w:t>
            </w:r>
            <w:r w:rsidR="00F97DCB" w:rsidRPr="00242452">
              <w:rPr>
                <w:rFonts w:eastAsia="Calibri" w:cs="Arial"/>
                <w:b/>
                <w:color w:val="000000"/>
                <w:lang w:val="en-US" w:eastAsia="en-GB"/>
              </w:rPr>
              <w:t>=1)</w:t>
            </w:r>
          </w:p>
          <w:p w14:paraId="47181212" w14:textId="77777777" w:rsidR="002B11F4" w:rsidRPr="00242452" w:rsidRDefault="002B11F4" w:rsidP="002B11F4">
            <w:pPr>
              <w:spacing w:before="60" w:after="60" w:line="260" w:lineRule="atLeast"/>
              <w:rPr>
                <w:rFonts w:eastAsia="Calibri" w:cs="Arial"/>
                <w:color w:val="000000"/>
                <w:szCs w:val="18"/>
                <w:lang w:val="en-US" w:eastAsia="en-GB"/>
              </w:rPr>
            </w:pPr>
            <w:r w:rsidRPr="00242452">
              <w:rPr>
                <w:rFonts w:eastAsia="Calibri" w:cs="Arial"/>
                <w:color w:val="000000"/>
                <w:szCs w:val="18"/>
                <w:lang w:val="en-US" w:eastAsia="en-GB"/>
              </w:rPr>
              <w:t>Imiprothrin</w:t>
            </w:r>
          </w:p>
          <w:p w14:paraId="44DF7C69" w14:textId="28E26F01" w:rsidR="009D0C0B" w:rsidRPr="00242452" w:rsidRDefault="0031098E" w:rsidP="002B11F4">
            <w:pPr>
              <w:autoSpaceDE w:val="0"/>
              <w:spacing w:before="60" w:after="60" w:line="260" w:lineRule="atLeast"/>
              <w:rPr>
                <w:rFonts w:eastAsia="Calibri" w:cs="Arial"/>
                <w:color w:val="000000"/>
                <w:sz w:val="18"/>
                <w:szCs w:val="18"/>
                <w:lang w:val="en-US" w:eastAsia="en-GB"/>
              </w:rPr>
            </w:pPr>
            <w:r w:rsidRPr="00242452">
              <w:rPr>
                <w:rFonts w:eastAsia="Calibri" w:cs="Arial"/>
                <w:color w:val="000000"/>
                <w:szCs w:val="18"/>
                <w:lang w:val="en-US" w:eastAsia="en-GB"/>
              </w:rPr>
              <w:t>S-M</w:t>
            </w:r>
            <w:r w:rsidR="002B11F4" w:rsidRPr="00242452">
              <w:rPr>
                <w:rFonts w:eastAsia="Calibri" w:cs="Arial"/>
                <w:color w:val="000000"/>
                <w:szCs w:val="18"/>
                <w:lang w:val="en-US" w:eastAsia="en-GB"/>
              </w:rPr>
              <w:t>ethoprene</w:t>
            </w:r>
          </w:p>
        </w:tc>
        <w:tc>
          <w:tcPr>
            <w:tcW w:w="5299" w:type="dxa"/>
            <w:tcBorders>
              <w:top w:val="single" w:sz="4" w:space="0" w:color="000000"/>
              <w:left w:val="single" w:sz="4" w:space="0" w:color="000000"/>
              <w:bottom w:val="single" w:sz="4" w:space="0" w:color="000000"/>
              <w:right w:val="single" w:sz="4" w:space="0" w:color="000000"/>
            </w:tcBorders>
            <w:shd w:val="clear" w:color="auto" w:fill="FFFFFF"/>
          </w:tcPr>
          <w:p w14:paraId="4181D56A" w14:textId="77777777" w:rsidR="00F97DCB" w:rsidRPr="00242452" w:rsidRDefault="00F97DCB" w:rsidP="002B11F4">
            <w:pPr>
              <w:autoSpaceDE w:val="0"/>
              <w:snapToGrid w:val="0"/>
              <w:spacing w:before="60" w:after="60" w:line="260" w:lineRule="atLeast"/>
              <w:jc w:val="center"/>
              <w:rPr>
                <w:rFonts w:eastAsia="Calibri" w:cs="Arial"/>
                <w:color w:val="000000"/>
                <w:sz w:val="18"/>
                <w:szCs w:val="18"/>
                <w:lang w:val="en-US" w:eastAsia="en-GB"/>
              </w:rPr>
            </w:pPr>
          </w:p>
          <w:p w14:paraId="5AD3E58D" w14:textId="79BC226E" w:rsidR="002B11F4" w:rsidRPr="00242452" w:rsidRDefault="002B11F4" w:rsidP="002B11F4">
            <w:pPr>
              <w:autoSpaceDE w:val="0"/>
              <w:snapToGrid w:val="0"/>
              <w:spacing w:before="60" w:after="60" w:line="260" w:lineRule="atLeast"/>
              <w:jc w:val="center"/>
              <w:rPr>
                <w:rFonts w:eastAsia="Calibri" w:cs="Arial"/>
                <w:color w:val="000000"/>
                <w:sz w:val="18"/>
                <w:szCs w:val="18"/>
                <w:lang w:val="en-US" w:eastAsia="en-GB"/>
              </w:rPr>
            </w:pPr>
            <w:r w:rsidRPr="00242452">
              <w:rPr>
                <w:rFonts w:eastAsia="Calibri" w:cs="Arial"/>
                <w:color w:val="000000"/>
                <w:sz w:val="18"/>
                <w:szCs w:val="18"/>
                <w:lang w:val="en-US" w:eastAsia="en-GB"/>
              </w:rPr>
              <w:t>7.91E-01</w:t>
            </w:r>
          </w:p>
          <w:p w14:paraId="4CB491E0" w14:textId="3B044253" w:rsidR="009D0C0B" w:rsidRPr="00242452" w:rsidRDefault="00F97DCB" w:rsidP="00F97DCB">
            <w:pPr>
              <w:autoSpaceDE w:val="0"/>
              <w:snapToGrid w:val="0"/>
              <w:spacing w:before="60" w:after="60" w:line="260" w:lineRule="atLeast"/>
              <w:jc w:val="center"/>
              <w:rPr>
                <w:rFonts w:eastAsia="Calibri" w:cs="Arial"/>
                <w:color w:val="000000"/>
                <w:sz w:val="18"/>
                <w:szCs w:val="18"/>
                <w:lang w:val="en-US" w:eastAsia="en-GB"/>
              </w:rPr>
            </w:pPr>
            <w:r w:rsidRPr="00242452">
              <w:rPr>
                <w:rFonts w:eastAsia="Calibri" w:cs="Arial"/>
                <w:color w:val="000000"/>
                <w:sz w:val="18"/>
                <w:szCs w:val="18"/>
                <w:lang w:val="en-US" w:eastAsia="en-GB"/>
              </w:rPr>
              <w:t>1.99E-04</w:t>
            </w:r>
          </w:p>
        </w:tc>
      </w:tr>
      <w:tr w:rsidR="00F97DCB" w:rsidRPr="00242452" w14:paraId="66254422" w14:textId="77777777" w:rsidTr="002B11F4">
        <w:trPr>
          <w:trHeight w:val="45"/>
        </w:trPr>
        <w:tc>
          <w:tcPr>
            <w:tcW w:w="3700" w:type="dxa"/>
            <w:tcBorders>
              <w:top w:val="single" w:sz="4" w:space="0" w:color="000000"/>
              <w:left w:val="single" w:sz="4" w:space="0" w:color="000000"/>
              <w:bottom w:val="single" w:sz="4" w:space="0" w:color="000000"/>
            </w:tcBorders>
            <w:shd w:val="clear" w:color="auto" w:fill="FFFFFF"/>
          </w:tcPr>
          <w:p w14:paraId="23A7D467" w14:textId="2AD5EFD5" w:rsidR="00F97DCB" w:rsidRPr="00242452" w:rsidRDefault="006300BE" w:rsidP="00F97DCB">
            <w:pPr>
              <w:spacing w:before="60" w:after="60"/>
              <w:ind w:right="113"/>
              <w:rPr>
                <w:b/>
                <w:color w:val="000000"/>
                <w:lang w:val="en-US" w:eastAsia="en-GB"/>
              </w:rPr>
            </w:pPr>
            <w:r w:rsidRPr="00242452">
              <w:rPr>
                <w:b/>
                <w:color w:val="000000"/>
                <w:lang w:val="en-US" w:eastAsia="en-GB"/>
              </w:rPr>
              <w:t>Tier</w:t>
            </w:r>
            <w:r w:rsidR="00F97DCB" w:rsidRPr="00242452">
              <w:rPr>
                <w:b/>
                <w:color w:val="000000"/>
                <w:lang w:val="en-US" w:eastAsia="en-GB"/>
              </w:rPr>
              <w:t xml:space="preserve"> 2 (F</w:t>
            </w:r>
            <w:r w:rsidR="00F97DCB" w:rsidRPr="00242452">
              <w:rPr>
                <w:b/>
                <w:color w:val="000000"/>
                <w:vertAlign w:val="subscript"/>
                <w:lang w:val="en-US" w:eastAsia="en-GB"/>
              </w:rPr>
              <w:t>ce</w:t>
            </w:r>
            <w:r w:rsidR="00F97DCB" w:rsidRPr="00242452">
              <w:rPr>
                <w:b/>
                <w:color w:val="000000"/>
                <w:lang w:val="en-US" w:eastAsia="en-GB"/>
              </w:rPr>
              <w:t xml:space="preserve"> refinement):</w:t>
            </w:r>
          </w:p>
          <w:p w14:paraId="18C56AAD" w14:textId="77777777" w:rsidR="00F97DCB" w:rsidRPr="00242452" w:rsidRDefault="00F97DCB" w:rsidP="00F97DCB">
            <w:pPr>
              <w:spacing w:before="60" w:after="60" w:line="260" w:lineRule="atLeast"/>
              <w:rPr>
                <w:rFonts w:eastAsia="Calibri" w:cs="Arial"/>
                <w:color w:val="000000"/>
                <w:szCs w:val="18"/>
                <w:lang w:val="en-US" w:eastAsia="en-GB"/>
              </w:rPr>
            </w:pPr>
            <w:r w:rsidRPr="00242452">
              <w:rPr>
                <w:rFonts w:eastAsia="Calibri" w:cs="Arial"/>
                <w:color w:val="000000"/>
                <w:szCs w:val="18"/>
                <w:lang w:val="en-US" w:eastAsia="en-GB"/>
              </w:rPr>
              <w:t>Imiprothrin</w:t>
            </w:r>
          </w:p>
          <w:p w14:paraId="5190CD76" w14:textId="689A3FD8" w:rsidR="00F97DCB" w:rsidRPr="00242452" w:rsidRDefault="00F97DCB" w:rsidP="00F97DCB">
            <w:pPr>
              <w:spacing w:before="60" w:after="60" w:line="260" w:lineRule="atLeast"/>
              <w:rPr>
                <w:rFonts w:eastAsia="Calibri" w:cs="Arial"/>
                <w:b/>
                <w:color w:val="000000"/>
                <w:lang w:val="en-US" w:eastAsia="en-GB"/>
              </w:rPr>
            </w:pPr>
            <w:r w:rsidRPr="00242452">
              <w:rPr>
                <w:rFonts w:eastAsia="Calibri" w:cs="Arial"/>
                <w:color w:val="000000"/>
                <w:szCs w:val="18"/>
                <w:lang w:val="en-US" w:eastAsia="en-GB"/>
              </w:rPr>
              <w:t>S-Methoprene</w:t>
            </w:r>
          </w:p>
        </w:tc>
        <w:tc>
          <w:tcPr>
            <w:tcW w:w="5299" w:type="dxa"/>
            <w:tcBorders>
              <w:top w:val="single" w:sz="4" w:space="0" w:color="000000"/>
              <w:left w:val="single" w:sz="4" w:space="0" w:color="000000"/>
              <w:bottom w:val="single" w:sz="4" w:space="0" w:color="000000"/>
              <w:right w:val="single" w:sz="4" w:space="0" w:color="000000"/>
            </w:tcBorders>
            <w:shd w:val="clear" w:color="auto" w:fill="FFFFFF"/>
          </w:tcPr>
          <w:p w14:paraId="3F870C93" w14:textId="77777777" w:rsidR="00F97DCB" w:rsidRPr="00242452" w:rsidRDefault="00F97DCB" w:rsidP="002B11F4">
            <w:pPr>
              <w:autoSpaceDE w:val="0"/>
              <w:snapToGrid w:val="0"/>
              <w:spacing w:before="60" w:after="60" w:line="260" w:lineRule="atLeast"/>
              <w:jc w:val="center"/>
              <w:rPr>
                <w:rFonts w:eastAsia="Calibri" w:cs="Arial"/>
                <w:color w:val="000000"/>
                <w:sz w:val="18"/>
                <w:szCs w:val="18"/>
                <w:lang w:val="en-US" w:eastAsia="en-GB"/>
              </w:rPr>
            </w:pPr>
          </w:p>
          <w:p w14:paraId="1BD94AA1" w14:textId="5CFE3C7E" w:rsidR="00F97DCB" w:rsidRPr="00242452" w:rsidRDefault="00F97DCB" w:rsidP="002B11F4">
            <w:pPr>
              <w:autoSpaceDE w:val="0"/>
              <w:snapToGrid w:val="0"/>
              <w:spacing w:before="60" w:after="60" w:line="260" w:lineRule="atLeast"/>
              <w:jc w:val="center"/>
              <w:rPr>
                <w:rFonts w:eastAsia="Calibri" w:cs="Arial"/>
                <w:color w:val="000000"/>
                <w:sz w:val="18"/>
                <w:szCs w:val="18"/>
                <w:lang w:val="en-US" w:eastAsia="en-GB"/>
              </w:rPr>
            </w:pPr>
            <w:r w:rsidRPr="00242452">
              <w:rPr>
                <w:rFonts w:eastAsia="Calibri" w:cs="Arial"/>
                <w:color w:val="000000"/>
                <w:sz w:val="18"/>
                <w:szCs w:val="18"/>
                <w:lang w:val="en-US" w:eastAsia="en-GB"/>
              </w:rPr>
              <w:t>3.92E-01</w:t>
            </w:r>
          </w:p>
          <w:p w14:paraId="3B271A35" w14:textId="5BEDBEA7" w:rsidR="00F97DCB" w:rsidRPr="00242452" w:rsidRDefault="00F97DCB" w:rsidP="002B11F4">
            <w:pPr>
              <w:autoSpaceDE w:val="0"/>
              <w:snapToGrid w:val="0"/>
              <w:spacing w:before="60" w:after="60" w:line="260" w:lineRule="atLeast"/>
              <w:jc w:val="center"/>
              <w:rPr>
                <w:rFonts w:eastAsia="Calibri" w:cs="Arial"/>
                <w:color w:val="000000"/>
                <w:sz w:val="18"/>
                <w:szCs w:val="18"/>
                <w:lang w:val="en-US" w:eastAsia="en-GB"/>
              </w:rPr>
            </w:pPr>
            <w:r w:rsidRPr="00242452">
              <w:rPr>
                <w:rFonts w:eastAsia="Calibri" w:cs="Arial"/>
                <w:color w:val="000000"/>
                <w:sz w:val="18"/>
                <w:szCs w:val="18"/>
                <w:lang w:val="en-US" w:eastAsia="en-GB"/>
              </w:rPr>
              <w:t>1.45E-04</w:t>
            </w:r>
          </w:p>
        </w:tc>
      </w:tr>
    </w:tbl>
    <w:p w14:paraId="06924FA7" w14:textId="0B6CA2D9" w:rsidR="009D0C0B" w:rsidRPr="00242452" w:rsidRDefault="009D0C0B">
      <w:pPr>
        <w:rPr>
          <w:rFonts w:ascii="Times New Roman" w:eastAsia="Calibri" w:hAnsi="Times New Roman" w:cs="Times New Roman"/>
          <w:i/>
          <w:lang w:val="en-US" w:eastAsia="en-US"/>
        </w:rPr>
      </w:pPr>
    </w:p>
    <w:p w14:paraId="360678E9" w14:textId="0EB3FA17" w:rsidR="009D0C0B" w:rsidRPr="00242452" w:rsidRDefault="00FA480B" w:rsidP="00884700">
      <w:pPr>
        <w:spacing w:before="60" w:line="276" w:lineRule="auto"/>
        <w:ind w:left="142"/>
        <w:jc w:val="both"/>
        <w:rPr>
          <w:rFonts w:ascii="Times New Roman" w:eastAsia="Calibri" w:hAnsi="Times New Roman" w:cs="Times New Roman"/>
          <w:i/>
          <w:lang w:val="en-US" w:eastAsia="en-US"/>
        </w:rPr>
      </w:pPr>
      <w:r w:rsidRPr="00242452">
        <w:rPr>
          <w:rFonts w:eastAsia="Calibri"/>
          <w:u w:val="single"/>
          <w:lang w:val="en-US" w:eastAsia="en-US"/>
        </w:rPr>
        <w:t>Conclusion</w:t>
      </w:r>
      <w:r w:rsidRPr="00242452">
        <w:rPr>
          <w:rFonts w:eastAsia="Calibri"/>
          <w:lang w:val="en-US" w:eastAsia="en-US"/>
        </w:rPr>
        <w:t xml:space="preserve">: </w:t>
      </w:r>
      <w:r w:rsidR="006B6E2C" w:rsidRPr="00242452">
        <w:rPr>
          <w:rFonts w:eastAsia="Calibri"/>
          <w:lang w:val="en-US" w:eastAsia="en-US"/>
        </w:rPr>
        <w:t xml:space="preserve">PEC/PNEC for </w:t>
      </w:r>
      <w:r w:rsidR="00AD6AC9" w:rsidRPr="00242452">
        <w:rPr>
          <w:rFonts w:eastAsia="Calibri"/>
          <w:lang w:val="en-US" w:eastAsia="en-US"/>
        </w:rPr>
        <w:t xml:space="preserve">the terrestrial compartment </w:t>
      </w:r>
      <w:r w:rsidR="00604E74" w:rsidRPr="00242452">
        <w:rPr>
          <w:rFonts w:eastAsia="Calibri"/>
          <w:lang w:val="en-US" w:eastAsia="en-US"/>
        </w:rPr>
        <w:t>are</w:t>
      </w:r>
      <w:r w:rsidR="006B6E2C" w:rsidRPr="00242452">
        <w:rPr>
          <w:rFonts w:eastAsia="Calibri"/>
          <w:lang w:val="en-US" w:eastAsia="en-US"/>
        </w:rPr>
        <w:t xml:space="preserve"> &lt;1. The </w:t>
      </w:r>
      <w:r w:rsidR="00AD6AC9" w:rsidRPr="00242452">
        <w:rPr>
          <w:rFonts w:eastAsia="Calibri"/>
          <w:lang w:val="en-US" w:eastAsia="en-US"/>
        </w:rPr>
        <w:t>risk is</w:t>
      </w:r>
      <w:r w:rsidR="006B6E2C" w:rsidRPr="00242452">
        <w:rPr>
          <w:rFonts w:eastAsia="Calibri"/>
          <w:lang w:val="en-US" w:eastAsia="en-US"/>
        </w:rPr>
        <w:t xml:space="preserve"> therefore acceptable.</w:t>
      </w:r>
    </w:p>
    <w:p w14:paraId="315941CF" w14:textId="77777777" w:rsidR="009D0C0B" w:rsidRPr="00242452" w:rsidRDefault="009D0C0B">
      <w:pPr>
        <w:spacing w:before="60" w:line="276" w:lineRule="auto"/>
        <w:ind w:left="142"/>
        <w:rPr>
          <w:rFonts w:ascii="Times New Roman" w:eastAsia="Calibri" w:hAnsi="Times New Roman" w:cs="Times New Roman"/>
          <w:i/>
          <w:lang w:val="en-US" w:eastAsia="en-US"/>
        </w:rPr>
      </w:pPr>
    </w:p>
    <w:p w14:paraId="483E80C2" w14:textId="04DC54B3" w:rsidR="009D0C0B" w:rsidRPr="00242452" w:rsidRDefault="00FA480B">
      <w:pPr>
        <w:rPr>
          <w:rFonts w:eastAsia="Calibri"/>
          <w:b/>
          <w:i/>
          <w:sz w:val="22"/>
          <w:szCs w:val="22"/>
          <w:lang w:val="en-US" w:eastAsia="en-US"/>
        </w:rPr>
      </w:pPr>
      <w:r w:rsidRPr="00242452">
        <w:rPr>
          <w:rFonts w:eastAsia="Calibri"/>
          <w:b/>
          <w:i/>
          <w:sz w:val="22"/>
          <w:szCs w:val="22"/>
          <w:lang w:val="en-US" w:eastAsia="en-US"/>
        </w:rPr>
        <w:t>Groundwater</w:t>
      </w:r>
    </w:p>
    <w:p w14:paraId="13A9FFA4" w14:textId="77777777" w:rsidR="00343CFE" w:rsidRPr="00242452" w:rsidRDefault="00343CFE">
      <w:pPr>
        <w:rPr>
          <w:rFonts w:eastAsia="Calibri"/>
          <w:b/>
          <w:i/>
          <w:sz w:val="22"/>
          <w:szCs w:val="22"/>
          <w:lang w:val="en-US" w:eastAsia="en-US"/>
        </w:rPr>
      </w:pPr>
    </w:p>
    <w:p w14:paraId="32028EF4" w14:textId="175FC1D9" w:rsidR="009D0C0B" w:rsidRPr="00242452" w:rsidRDefault="007E66D9" w:rsidP="00343CFE">
      <w:pPr>
        <w:keepNext/>
        <w:jc w:val="both"/>
        <w:rPr>
          <w:rFonts w:eastAsia="Calibri"/>
          <w:lang w:val="en-US" w:eastAsia="en-US"/>
        </w:rPr>
      </w:pPr>
      <w:r w:rsidRPr="00242452">
        <w:rPr>
          <w:rFonts w:eastAsia="Calibri"/>
          <w:lang w:val="en-US" w:eastAsia="en-US"/>
        </w:rPr>
        <w:t xml:space="preserve">Imiprothrin and S-Methoprene </w:t>
      </w:r>
      <w:r w:rsidR="00343CFE" w:rsidRPr="00242452">
        <w:rPr>
          <w:rFonts w:eastAsia="Calibri"/>
          <w:lang w:val="en-US" w:eastAsia="en-US"/>
        </w:rPr>
        <w:t xml:space="preserve">concentrations in groundwater do not exceed the trigger value of 0.1 µg/L. </w:t>
      </w:r>
      <w:r w:rsidRPr="00242452">
        <w:rPr>
          <w:rFonts w:eastAsia="Calibri"/>
          <w:lang w:val="en-US" w:eastAsia="en-US"/>
        </w:rPr>
        <w:t>The risk is therefore acceptable.</w:t>
      </w:r>
    </w:p>
    <w:p w14:paraId="18F4D2D6" w14:textId="77777777" w:rsidR="00343CFE" w:rsidRPr="00242452" w:rsidRDefault="00343CFE" w:rsidP="00343CFE">
      <w:pPr>
        <w:keepNext/>
        <w:jc w:val="both"/>
        <w:rPr>
          <w:rFonts w:eastAsia="Calibri"/>
          <w:lang w:val="en-US" w:eastAsia="en-US"/>
        </w:rPr>
      </w:pPr>
    </w:p>
    <w:p w14:paraId="2732FE62" w14:textId="77777777" w:rsidR="009D0C0B" w:rsidRPr="00242452" w:rsidRDefault="00FA480B">
      <w:pPr>
        <w:rPr>
          <w:rFonts w:eastAsia="Calibri"/>
          <w:b/>
          <w:i/>
          <w:sz w:val="22"/>
          <w:szCs w:val="22"/>
          <w:u w:val="single"/>
          <w:lang w:val="en-US" w:eastAsia="en-US"/>
        </w:rPr>
      </w:pPr>
      <w:r w:rsidRPr="00242452">
        <w:rPr>
          <w:rFonts w:eastAsia="Calibri"/>
          <w:b/>
          <w:i/>
          <w:sz w:val="22"/>
          <w:szCs w:val="22"/>
          <w:lang w:val="en-US" w:eastAsia="en-US"/>
        </w:rPr>
        <w:t>Primary and secondary poisoning</w:t>
      </w:r>
    </w:p>
    <w:p w14:paraId="6A55C3F9" w14:textId="77777777" w:rsidR="009D0C0B" w:rsidRPr="00242452" w:rsidRDefault="009D0C0B" w:rsidP="00884700">
      <w:pPr>
        <w:jc w:val="both"/>
        <w:rPr>
          <w:rFonts w:eastAsia="Calibri"/>
          <w:b/>
          <w:i/>
          <w:sz w:val="22"/>
          <w:szCs w:val="22"/>
          <w:u w:val="single"/>
          <w:lang w:val="en-US" w:eastAsia="en-US"/>
        </w:rPr>
      </w:pPr>
    </w:p>
    <w:p w14:paraId="774C2782" w14:textId="77777777" w:rsidR="009D0C0B" w:rsidRPr="00242452" w:rsidRDefault="00FA480B" w:rsidP="00884700">
      <w:pPr>
        <w:jc w:val="both"/>
        <w:rPr>
          <w:rFonts w:eastAsia="Calibri"/>
          <w:u w:val="single"/>
          <w:lang w:val="en-US" w:eastAsia="en-US"/>
        </w:rPr>
      </w:pPr>
      <w:r w:rsidRPr="00242452">
        <w:rPr>
          <w:rFonts w:eastAsia="Calibri"/>
          <w:u w:val="single"/>
          <w:lang w:val="en-US" w:eastAsia="en-US"/>
        </w:rPr>
        <w:t>Primary poisoning</w:t>
      </w:r>
    </w:p>
    <w:p w14:paraId="3F949053" w14:textId="77777777" w:rsidR="009D0C0B" w:rsidRPr="00242452" w:rsidRDefault="009D0C0B" w:rsidP="00884700">
      <w:pPr>
        <w:jc w:val="both"/>
        <w:rPr>
          <w:rFonts w:eastAsia="Calibri"/>
          <w:u w:val="single"/>
          <w:lang w:val="en-US" w:eastAsia="en-US"/>
        </w:rPr>
      </w:pPr>
    </w:p>
    <w:p w14:paraId="6C182308" w14:textId="351A7294" w:rsidR="009869B1" w:rsidRPr="00242452" w:rsidRDefault="006B6E2C" w:rsidP="00884700">
      <w:pPr>
        <w:jc w:val="both"/>
        <w:rPr>
          <w:lang w:val="en-US" w:eastAsia="en-US"/>
        </w:rPr>
      </w:pPr>
      <w:r w:rsidRPr="00242452">
        <w:rPr>
          <w:lang w:val="en-US" w:eastAsia="en-US"/>
        </w:rPr>
        <w:t xml:space="preserve">Not relevant </w:t>
      </w:r>
      <w:r w:rsidR="009869B1" w:rsidRPr="00242452">
        <w:rPr>
          <w:lang w:val="en-US" w:eastAsia="en-US"/>
        </w:rPr>
        <w:t>considering the application method of the biocidal product.</w:t>
      </w:r>
    </w:p>
    <w:p w14:paraId="3F58697F" w14:textId="77777777" w:rsidR="009D0C0B" w:rsidRPr="00242452" w:rsidRDefault="009D0C0B" w:rsidP="00884700">
      <w:pPr>
        <w:jc w:val="both"/>
        <w:rPr>
          <w:rFonts w:ascii="Times New Roman" w:eastAsia="Calibri" w:hAnsi="Times New Roman" w:cs="Times New Roman"/>
          <w:i/>
          <w:lang w:val="en-US" w:eastAsia="en-US"/>
        </w:rPr>
      </w:pPr>
    </w:p>
    <w:p w14:paraId="3DD3FFEF" w14:textId="2F46F758" w:rsidR="009D0C0B" w:rsidRPr="00242452" w:rsidRDefault="00FA480B" w:rsidP="00884700">
      <w:pPr>
        <w:jc w:val="both"/>
        <w:rPr>
          <w:rFonts w:eastAsia="Calibri"/>
          <w:u w:val="single"/>
          <w:lang w:val="en-US" w:eastAsia="en-US"/>
        </w:rPr>
      </w:pPr>
      <w:r w:rsidRPr="00242452">
        <w:rPr>
          <w:rFonts w:eastAsia="Calibri"/>
          <w:u w:val="single"/>
          <w:lang w:val="en-US" w:eastAsia="en-US"/>
        </w:rPr>
        <w:t>Secondary poisoning</w:t>
      </w:r>
    </w:p>
    <w:p w14:paraId="508BCA47" w14:textId="77777777" w:rsidR="00BD14AB" w:rsidRPr="00242452" w:rsidRDefault="00BD14AB" w:rsidP="00884700">
      <w:pPr>
        <w:jc w:val="both"/>
        <w:rPr>
          <w:rFonts w:eastAsia="Calibri"/>
          <w:u w:val="single"/>
          <w:lang w:val="en-US" w:eastAsia="en-US"/>
        </w:rPr>
      </w:pPr>
    </w:p>
    <w:p w14:paraId="0CB513A3" w14:textId="1A9FEFF3" w:rsidR="00604E74" w:rsidRPr="00242452" w:rsidRDefault="00604E74" w:rsidP="00884700">
      <w:pPr>
        <w:jc w:val="both"/>
        <w:rPr>
          <w:lang w:val="en-US" w:eastAsia="en-US"/>
        </w:rPr>
      </w:pPr>
      <w:r w:rsidRPr="00242452">
        <w:rPr>
          <w:lang w:val="en-US" w:eastAsia="en-US"/>
        </w:rPr>
        <w:t>The assessment of secondary poisoning is only relevant for S-Methoprene.</w:t>
      </w:r>
    </w:p>
    <w:p w14:paraId="04C4F973" w14:textId="77777777" w:rsidR="00604E74" w:rsidRPr="00242452" w:rsidRDefault="00604E74" w:rsidP="00884700">
      <w:pPr>
        <w:jc w:val="both"/>
        <w:rPr>
          <w:lang w:val="en-US" w:eastAsia="en-US"/>
        </w:rPr>
      </w:pPr>
    </w:p>
    <w:p w14:paraId="58BED88E" w14:textId="7EBF51E1" w:rsidR="00BD14AB" w:rsidRPr="00242452" w:rsidRDefault="00BD14AB" w:rsidP="00884700">
      <w:pPr>
        <w:jc w:val="both"/>
        <w:rPr>
          <w:lang w:val="en-US" w:eastAsia="en-US"/>
        </w:rPr>
      </w:pPr>
      <w:r w:rsidRPr="00242452">
        <w:rPr>
          <w:lang w:val="en-US" w:eastAsia="en-US"/>
        </w:rPr>
        <w:t>No ecotoxicological studies on bird are available in the CAR of S-Methoprene. Only data on small mammals are used to set a PNEC oral small mammals = 43.6 mg.kg food and only the PEC/PNECmammals ratios are presented below.</w:t>
      </w:r>
    </w:p>
    <w:p w14:paraId="4669109B" w14:textId="77777777" w:rsidR="00BD14AB" w:rsidRPr="00242452" w:rsidRDefault="00BD14AB">
      <w:pPr>
        <w:rPr>
          <w:lang w:val="en-US" w:eastAsia="en-US"/>
        </w:rPr>
      </w:pPr>
    </w:p>
    <w:tbl>
      <w:tblPr>
        <w:tblW w:w="0" w:type="auto"/>
        <w:tblInd w:w="245" w:type="dxa"/>
        <w:tblLayout w:type="fixed"/>
        <w:tblLook w:val="0000" w:firstRow="0" w:lastRow="0" w:firstColumn="0" w:lastColumn="0" w:noHBand="0" w:noVBand="0"/>
      </w:tblPr>
      <w:tblGrid>
        <w:gridCol w:w="2131"/>
        <w:gridCol w:w="3261"/>
        <w:gridCol w:w="3543"/>
      </w:tblGrid>
      <w:tr w:rsidR="009D0C0B" w:rsidRPr="00242452" w14:paraId="72CD3B6C" w14:textId="77777777" w:rsidTr="00BD14AB">
        <w:trPr>
          <w:trHeight w:val="249"/>
        </w:trPr>
        <w:tc>
          <w:tcPr>
            <w:tcW w:w="893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31FB772" w14:textId="5D2D015C" w:rsidR="009D0C0B" w:rsidRPr="00242452" w:rsidRDefault="00FA480B">
            <w:pPr>
              <w:autoSpaceDE w:val="0"/>
              <w:spacing w:before="60" w:after="60" w:line="260" w:lineRule="atLeast"/>
              <w:jc w:val="center"/>
              <w:rPr>
                <w:lang w:val="en-US"/>
              </w:rPr>
            </w:pPr>
            <w:r w:rsidRPr="00242452">
              <w:rPr>
                <w:rFonts w:eastAsia="Calibri"/>
                <w:b/>
                <w:lang w:val="en-US" w:eastAsia="en-US"/>
              </w:rPr>
              <w:t>Summary table on secondary poisoning</w:t>
            </w:r>
            <w:r w:rsidR="00876789" w:rsidRPr="00242452">
              <w:rPr>
                <w:rFonts w:eastAsia="Calibri"/>
                <w:b/>
                <w:lang w:val="en-US" w:eastAsia="en-US"/>
              </w:rPr>
              <w:t xml:space="preserve"> – S-Methoprene</w:t>
            </w:r>
          </w:p>
        </w:tc>
      </w:tr>
      <w:tr w:rsidR="00B75A57" w:rsidRPr="00242452" w14:paraId="4A09A38E" w14:textId="77777777" w:rsidTr="006F19FF">
        <w:trPr>
          <w:trHeight w:val="249"/>
        </w:trPr>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14:paraId="466D821E" w14:textId="541AD0ED" w:rsidR="00B75A57" w:rsidRPr="00242452" w:rsidRDefault="00B75A57">
            <w:pPr>
              <w:autoSpaceDE w:val="0"/>
              <w:spacing w:before="60" w:after="60" w:line="260" w:lineRule="atLeast"/>
              <w:jc w:val="center"/>
              <w:rPr>
                <w:rFonts w:eastAsia="Calibri" w:cs="Arial"/>
                <w:b/>
                <w:bCs/>
                <w:color w:val="000000"/>
                <w:lang w:val="en-US" w:eastAsia="en-GB"/>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02B63BB" w14:textId="6EB2E375" w:rsidR="00B75A57" w:rsidRPr="00242452" w:rsidRDefault="00B75A57" w:rsidP="00BD14AB">
            <w:pPr>
              <w:autoSpaceDE w:val="0"/>
              <w:spacing w:before="60" w:after="60" w:line="260" w:lineRule="atLeast"/>
              <w:jc w:val="center"/>
              <w:rPr>
                <w:rFonts w:eastAsia="Calibri" w:cs="Arial"/>
                <w:b/>
                <w:bCs/>
                <w:color w:val="000000"/>
                <w:lang w:val="en-US" w:eastAsia="en-GB"/>
              </w:rPr>
            </w:pPr>
            <w:r w:rsidRPr="00242452">
              <w:rPr>
                <w:rFonts w:eastAsia="Calibri" w:cs="Arial"/>
                <w:b/>
                <w:color w:val="000000"/>
                <w:lang w:val="en-US" w:eastAsia="en-GB"/>
              </w:rPr>
              <w:t>PEC/PNEC</w:t>
            </w:r>
            <w:r w:rsidR="00BD14AB" w:rsidRPr="00242452">
              <w:rPr>
                <w:rFonts w:eastAsia="Calibri" w:cs="Arial"/>
                <w:b/>
                <w:color w:val="000000"/>
                <w:vertAlign w:val="subscript"/>
                <w:lang w:val="en-US" w:eastAsia="en-GB"/>
              </w:rPr>
              <w:t xml:space="preserve">mammals </w:t>
            </w:r>
            <w:r w:rsidR="00BD14AB" w:rsidRPr="00242452">
              <w:rPr>
                <w:rFonts w:eastAsia="Calibri" w:cs="Arial"/>
                <w:b/>
                <w:color w:val="000000"/>
                <w:lang w:val="en-US" w:eastAsia="en-GB"/>
              </w:rPr>
              <w:t>(aquatic)</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6B9DA4A5" w14:textId="1598B5CD" w:rsidR="00B75A57" w:rsidRPr="00242452" w:rsidRDefault="00B75A57" w:rsidP="00BD14AB">
            <w:pPr>
              <w:autoSpaceDE w:val="0"/>
              <w:spacing w:before="60" w:after="60" w:line="260" w:lineRule="atLeast"/>
              <w:jc w:val="center"/>
              <w:rPr>
                <w:rFonts w:eastAsia="Calibri" w:cs="Arial"/>
                <w:b/>
                <w:bCs/>
                <w:lang w:val="en-US" w:eastAsia="en-GB"/>
              </w:rPr>
            </w:pPr>
            <w:r w:rsidRPr="00242452">
              <w:rPr>
                <w:rFonts w:eastAsia="Calibri" w:cs="Arial"/>
                <w:b/>
                <w:bCs/>
                <w:color w:val="000000"/>
                <w:lang w:val="en-US" w:eastAsia="en-GB"/>
              </w:rPr>
              <w:t>PEC/PNEC</w:t>
            </w:r>
            <w:r w:rsidR="00BD14AB" w:rsidRPr="00242452">
              <w:rPr>
                <w:rFonts w:eastAsia="Calibri" w:cs="Arial"/>
                <w:b/>
                <w:bCs/>
                <w:color w:val="000000"/>
                <w:vertAlign w:val="subscript"/>
                <w:lang w:val="en-US" w:eastAsia="en-GB"/>
              </w:rPr>
              <w:t xml:space="preserve">mammals </w:t>
            </w:r>
            <w:r w:rsidR="00BD14AB" w:rsidRPr="00242452">
              <w:rPr>
                <w:rFonts w:eastAsia="Calibri" w:cs="Arial"/>
                <w:b/>
                <w:bCs/>
                <w:color w:val="000000"/>
                <w:lang w:val="en-US" w:eastAsia="en-GB"/>
              </w:rPr>
              <w:t>(terrestrial)</w:t>
            </w:r>
          </w:p>
        </w:tc>
      </w:tr>
      <w:tr w:rsidR="00B75A57" w:rsidRPr="00242452" w14:paraId="4F8FC161" w14:textId="77777777" w:rsidTr="006F19FF">
        <w:trPr>
          <w:trHeight w:val="249"/>
        </w:trPr>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14:paraId="5914DFF8" w14:textId="17DEC56E" w:rsidR="009353EA" w:rsidRPr="00242452" w:rsidRDefault="009353EA" w:rsidP="009353EA">
            <w:pPr>
              <w:spacing w:before="60" w:after="60" w:line="260" w:lineRule="atLeast"/>
              <w:rPr>
                <w:rFonts w:eastAsia="Calibri" w:cs="Arial"/>
                <w:b/>
                <w:color w:val="000000"/>
                <w:lang w:val="en-US" w:eastAsia="en-GB"/>
              </w:rPr>
            </w:pPr>
            <w:r w:rsidRPr="00242452">
              <w:rPr>
                <w:rFonts w:eastAsia="Calibri" w:cs="Arial"/>
                <w:b/>
                <w:color w:val="000000"/>
                <w:lang w:val="en-US" w:eastAsia="en-GB"/>
              </w:rPr>
              <w:t>Tier 1 (F</w:t>
            </w:r>
            <w:r w:rsidRPr="00242452">
              <w:rPr>
                <w:rFonts w:eastAsia="Calibri" w:cs="Arial"/>
                <w:b/>
                <w:color w:val="000000"/>
                <w:vertAlign w:val="subscript"/>
                <w:lang w:val="en-US" w:eastAsia="en-GB"/>
              </w:rPr>
              <w:t>ce</w:t>
            </w:r>
            <w:r w:rsidRPr="00242452">
              <w:rPr>
                <w:rFonts w:eastAsia="Calibri" w:cs="Arial"/>
                <w:b/>
                <w:color w:val="000000"/>
                <w:lang w:val="en-US" w:eastAsia="en-GB"/>
              </w:rPr>
              <w:t>=1)</w:t>
            </w:r>
          </w:p>
          <w:p w14:paraId="6ED465AF" w14:textId="1EC41058" w:rsidR="00B75A57" w:rsidRPr="00242452" w:rsidRDefault="00B75A57" w:rsidP="00B75A57">
            <w:pPr>
              <w:autoSpaceDE w:val="0"/>
              <w:snapToGrid w:val="0"/>
              <w:spacing w:before="60" w:after="60" w:line="260" w:lineRule="atLeast"/>
              <w:rPr>
                <w:rFonts w:eastAsia="Calibri" w:cs="Arial"/>
                <w:bCs/>
                <w:color w:val="000000"/>
                <w:lang w:val="en-US" w:eastAsia="en-GB"/>
              </w:rPr>
            </w:pPr>
            <w:r w:rsidRPr="00242452">
              <w:rPr>
                <w:rFonts w:eastAsia="Calibri" w:cs="Arial"/>
                <w:bCs/>
                <w:color w:val="000000"/>
                <w:lang w:val="en-US" w:eastAsia="en-GB"/>
              </w:rPr>
              <w:t>S-Methoprene</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230246A" w14:textId="77777777" w:rsidR="009353EA" w:rsidRPr="00242452" w:rsidRDefault="009353EA" w:rsidP="006F19FF">
            <w:pPr>
              <w:autoSpaceDE w:val="0"/>
              <w:snapToGrid w:val="0"/>
              <w:spacing w:before="60" w:after="60" w:line="260" w:lineRule="atLeast"/>
              <w:jc w:val="center"/>
              <w:rPr>
                <w:rFonts w:eastAsia="Calibri" w:cs="Arial"/>
                <w:bCs/>
                <w:color w:val="000000"/>
                <w:lang w:val="en-US" w:eastAsia="en-GB"/>
              </w:rPr>
            </w:pPr>
          </w:p>
          <w:p w14:paraId="2B05717E" w14:textId="3908D069" w:rsidR="00B75A57" w:rsidRPr="00242452" w:rsidRDefault="006F19FF" w:rsidP="006F19FF">
            <w:pPr>
              <w:autoSpaceDE w:val="0"/>
              <w:snapToGrid w:val="0"/>
              <w:spacing w:before="60" w:after="60" w:line="260" w:lineRule="atLeast"/>
              <w:jc w:val="center"/>
              <w:rPr>
                <w:rFonts w:eastAsia="Calibri" w:cs="Arial"/>
                <w:bCs/>
                <w:color w:val="000000"/>
                <w:lang w:val="en-US" w:eastAsia="en-GB"/>
              </w:rPr>
            </w:pPr>
            <w:r w:rsidRPr="00242452">
              <w:rPr>
                <w:rFonts w:eastAsia="Calibri" w:cs="Arial"/>
                <w:bCs/>
                <w:color w:val="000000"/>
                <w:lang w:val="en-US" w:eastAsia="en-GB"/>
              </w:rPr>
              <w:t>4.11E-05</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0C690840" w14:textId="77777777" w:rsidR="009353EA" w:rsidRPr="00242452" w:rsidRDefault="009353EA" w:rsidP="006F19FF">
            <w:pPr>
              <w:autoSpaceDE w:val="0"/>
              <w:snapToGrid w:val="0"/>
              <w:spacing w:before="60" w:after="60" w:line="260" w:lineRule="atLeast"/>
              <w:jc w:val="center"/>
              <w:rPr>
                <w:rFonts w:eastAsia="Calibri" w:cs="Arial"/>
                <w:bCs/>
                <w:color w:val="000000"/>
                <w:lang w:val="en-US" w:eastAsia="en-GB"/>
              </w:rPr>
            </w:pPr>
          </w:p>
          <w:p w14:paraId="0ADFAD0B" w14:textId="75045D82" w:rsidR="00B75A57" w:rsidRPr="00242452" w:rsidRDefault="007C0E3B" w:rsidP="006F19FF">
            <w:pPr>
              <w:autoSpaceDE w:val="0"/>
              <w:snapToGrid w:val="0"/>
              <w:spacing w:before="60" w:after="60" w:line="260" w:lineRule="atLeast"/>
              <w:jc w:val="center"/>
              <w:rPr>
                <w:rFonts w:eastAsia="Calibri" w:cs="Arial"/>
                <w:bCs/>
                <w:color w:val="000000"/>
                <w:lang w:val="en-US" w:eastAsia="en-GB"/>
              </w:rPr>
            </w:pPr>
            <w:r w:rsidRPr="00242452">
              <w:rPr>
                <w:rFonts w:eastAsia="Calibri" w:cs="Arial"/>
                <w:bCs/>
                <w:color w:val="000000"/>
                <w:lang w:val="en-US" w:eastAsia="en-GB"/>
              </w:rPr>
              <w:t>7.06E-06</w:t>
            </w:r>
          </w:p>
        </w:tc>
      </w:tr>
      <w:tr w:rsidR="009353EA" w:rsidRPr="00242452" w14:paraId="17481EE3" w14:textId="77777777" w:rsidTr="006F19FF">
        <w:trPr>
          <w:trHeight w:val="249"/>
        </w:trPr>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14:paraId="0B83A4E7" w14:textId="69438DE0" w:rsidR="009353EA" w:rsidRPr="00242452" w:rsidRDefault="009353EA" w:rsidP="009353EA">
            <w:pPr>
              <w:spacing w:before="60" w:after="60" w:line="260" w:lineRule="atLeast"/>
              <w:rPr>
                <w:rFonts w:eastAsia="Calibri" w:cs="Arial"/>
                <w:b/>
                <w:color w:val="000000"/>
                <w:lang w:val="en-US" w:eastAsia="en-GB"/>
              </w:rPr>
            </w:pPr>
            <w:r w:rsidRPr="00242452">
              <w:rPr>
                <w:rFonts w:eastAsia="Calibri" w:cs="Arial"/>
                <w:b/>
                <w:color w:val="000000"/>
                <w:lang w:val="en-US" w:eastAsia="en-GB"/>
              </w:rPr>
              <w:t>T</w:t>
            </w:r>
            <w:r w:rsidR="006300BE" w:rsidRPr="00242452">
              <w:rPr>
                <w:rFonts w:eastAsia="Calibri" w:cs="Arial"/>
                <w:b/>
                <w:color w:val="000000"/>
                <w:lang w:val="en-US" w:eastAsia="en-GB"/>
              </w:rPr>
              <w:t>ier</w:t>
            </w:r>
            <w:r w:rsidRPr="00242452">
              <w:rPr>
                <w:rFonts w:eastAsia="Calibri" w:cs="Arial"/>
                <w:b/>
                <w:color w:val="000000"/>
                <w:lang w:val="en-US" w:eastAsia="en-GB"/>
              </w:rPr>
              <w:t xml:space="preserve"> 2 (F</w:t>
            </w:r>
            <w:r w:rsidRPr="00242452">
              <w:rPr>
                <w:rFonts w:eastAsia="Calibri" w:cs="Arial"/>
                <w:b/>
                <w:color w:val="000000"/>
                <w:vertAlign w:val="subscript"/>
                <w:lang w:val="en-US" w:eastAsia="en-GB"/>
              </w:rPr>
              <w:t>ce</w:t>
            </w:r>
            <w:r w:rsidRPr="00242452">
              <w:rPr>
                <w:rFonts w:eastAsia="Calibri" w:cs="Arial"/>
                <w:b/>
                <w:color w:val="000000"/>
                <w:lang w:val="en-US" w:eastAsia="en-GB"/>
              </w:rPr>
              <w:t xml:space="preserve"> refinement)</w:t>
            </w:r>
          </w:p>
          <w:p w14:paraId="3FC3B81E" w14:textId="24A1A405" w:rsidR="009353EA" w:rsidRPr="00242452" w:rsidRDefault="009353EA" w:rsidP="00B75A57">
            <w:pPr>
              <w:autoSpaceDE w:val="0"/>
              <w:snapToGrid w:val="0"/>
              <w:spacing w:before="60" w:after="60" w:line="260" w:lineRule="atLeast"/>
              <w:rPr>
                <w:rFonts w:eastAsia="Calibri" w:cs="Arial"/>
                <w:b/>
                <w:bCs/>
                <w:color w:val="000000"/>
                <w:lang w:val="en-US" w:eastAsia="en-GB"/>
              </w:rPr>
            </w:pPr>
            <w:r w:rsidRPr="00242452">
              <w:rPr>
                <w:rFonts w:eastAsia="Calibri" w:cs="Arial"/>
                <w:bCs/>
                <w:color w:val="000000"/>
                <w:lang w:val="en-US" w:eastAsia="en-GB"/>
              </w:rPr>
              <w:t>S-Methoprene</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77904F21" w14:textId="436A956C" w:rsidR="009353EA" w:rsidRPr="00242452" w:rsidRDefault="009353EA" w:rsidP="006F19FF">
            <w:pPr>
              <w:autoSpaceDE w:val="0"/>
              <w:snapToGrid w:val="0"/>
              <w:spacing w:before="60" w:after="60" w:line="260" w:lineRule="atLeast"/>
              <w:jc w:val="center"/>
              <w:rPr>
                <w:rFonts w:eastAsia="Calibri" w:cs="Arial"/>
                <w:bCs/>
                <w:color w:val="000000"/>
                <w:lang w:val="en-US" w:eastAsia="en-GB"/>
              </w:rPr>
            </w:pPr>
          </w:p>
          <w:p w14:paraId="6AF32D25" w14:textId="77777777" w:rsidR="00021BF7" w:rsidRPr="00242452" w:rsidRDefault="00021BF7" w:rsidP="006F19FF">
            <w:pPr>
              <w:autoSpaceDE w:val="0"/>
              <w:snapToGrid w:val="0"/>
              <w:spacing w:before="60" w:after="60" w:line="260" w:lineRule="atLeast"/>
              <w:jc w:val="center"/>
              <w:rPr>
                <w:rFonts w:eastAsia="Calibri" w:cs="Arial"/>
                <w:bCs/>
                <w:color w:val="000000"/>
                <w:lang w:val="en-US" w:eastAsia="en-GB"/>
              </w:rPr>
            </w:pPr>
          </w:p>
          <w:p w14:paraId="527B3CA6" w14:textId="1DC2BEA3" w:rsidR="00021BF7" w:rsidRPr="00242452" w:rsidRDefault="00021BF7" w:rsidP="00021BF7">
            <w:pPr>
              <w:autoSpaceDE w:val="0"/>
              <w:snapToGrid w:val="0"/>
              <w:spacing w:before="60" w:after="60" w:line="260" w:lineRule="atLeast"/>
              <w:jc w:val="center"/>
              <w:rPr>
                <w:rFonts w:eastAsia="Calibri" w:cs="Arial"/>
                <w:bCs/>
                <w:color w:val="000000"/>
                <w:lang w:val="en-US" w:eastAsia="en-GB"/>
              </w:rPr>
            </w:pPr>
            <w:r w:rsidRPr="00242452">
              <w:rPr>
                <w:rFonts w:eastAsia="Calibri" w:cs="Arial"/>
                <w:bCs/>
                <w:color w:val="000000"/>
                <w:lang w:val="en-US" w:eastAsia="en-GB"/>
              </w:rPr>
              <w:t>3.01E-05</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3D10C157" w14:textId="77777777" w:rsidR="009353EA" w:rsidRPr="00242452" w:rsidRDefault="009353EA" w:rsidP="006F19FF">
            <w:pPr>
              <w:autoSpaceDE w:val="0"/>
              <w:snapToGrid w:val="0"/>
              <w:spacing w:before="60" w:after="60" w:line="260" w:lineRule="atLeast"/>
              <w:jc w:val="center"/>
              <w:rPr>
                <w:rFonts w:eastAsia="Calibri" w:cs="Arial"/>
                <w:bCs/>
                <w:color w:val="000000"/>
                <w:lang w:val="en-US" w:eastAsia="en-GB"/>
              </w:rPr>
            </w:pPr>
          </w:p>
          <w:p w14:paraId="2F38585C" w14:textId="77777777" w:rsidR="00021BF7" w:rsidRPr="00242452" w:rsidRDefault="00021BF7" w:rsidP="006F19FF">
            <w:pPr>
              <w:autoSpaceDE w:val="0"/>
              <w:snapToGrid w:val="0"/>
              <w:spacing w:before="60" w:after="60" w:line="260" w:lineRule="atLeast"/>
              <w:jc w:val="center"/>
              <w:rPr>
                <w:rFonts w:eastAsia="Calibri" w:cs="Arial"/>
                <w:bCs/>
                <w:color w:val="000000"/>
                <w:lang w:val="en-US" w:eastAsia="en-GB"/>
              </w:rPr>
            </w:pPr>
          </w:p>
          <w:p w14:paraId="5CD29FC5" w14:textId="6CEC7BE2" w:rsidR="00021BF7" w:rsidRPr="00242452" w:rsidDel="007C0E3B" w:rsidRDefault="00021BF7" w:rsidP="006F19FF">
            <w:pPr>
              <w:autoSpaceDE w:val="0"/>
              <w:snapToGrid w:val="0"/>
              <w:spacing w:before="60" w:after="60" w:line="260" w:lineRule="atLeast"/>
              <w:jc w:val="center"/>
              <w:rPr>
                <w:rFonts w:eastAsia="Calibri" w:cs="Arial"/>
                <w:bCs/>
                <w:color w:val="000000"/>
                <w:lang w:val="en-US" w:eastAsia="en-GB"/>
              </w:rPr>
            </w:pPr>
            <w:r w:rsidRPr="00242452">
              <w:rPr>
                <w:rFonts w:eastAsia="Calibri" w:cs="Arial"/>
                <w:bCs/>
                <w:color w:val="000000"/>
                <w:lang w:val="en-US" w:eastAsia="en-GB"/>
              </w:rPr>
              <w:t>5.16E-06</w:t>
            </w:r>
          </w:p>
        </w:tc>
      </w:tr>
    </w:tbl>
    <w:p w14:paraId="2C66CB19" w14:textId="77777777" w:rsidR="009D0C0B" w:rsidRPr="00242452" w:rsidRDefault="009D0C0B">
      <w:pPr>
        <w:spacing w:before="60" w:line="276" w:lineRule="auto"/>
        <w:rPr>
          <w:rFonts w:ascii="Times New Roman" w:eastAsia="Calibri" w:hAnsi="Times New Roman" w:cs="Times New Roman"/>
          <w:i/>
          <w:lang w:val="en-US" w:eastAsia="en-US"/>
        </w:rPr>
      </w:pPr>
    </w:p>
    <w:p w14:paraId="7E8A451C" w14:textId="367D7937" w:rsidR="009D0C0B" w:rsidRPr="00242452" w:rsidRDefault="00FA480B" w:rsidP="00884700">
      <w:pPr>
        <w:spacing w:before="60" w:line="276" w:lineRule="auto"/>
        <w:ind w:left="142"/>
        <w:jc w:val="both"/>
        <w:rPr>
          <w:rFonts w:ascii="Times New Roman" w:eastAsia="Calibri" w:hAnsi="Times New Roman" w:cs="Times New Roman"/>
          <w:i/>
          <w:lang w:val="en-US" w:eastAsia="en-US"/>
        </w:rPr>
      </w:pPr>
      <w:r w:rsidRPr="00242452">
        <w:rPr>
          <w:rFonts w:eastAsia="Calibri"/>
          <w:u w:val="single"/>
          <w:lang w:val="en-US" w:eastAsia="en-US"/>
        </w:rPr>
        <w:t>Conclusion</w:t>
      </w:r>
      <w:r w:rsidRPr="00242452">
        <w:rPr>
          <w:rFonts w:eastAsia="Calibri"/>
          <w:lang w:val="en-US" w:eastAsia="en-US"/>
        </w:rPr>
        <w:t xml:space="preserve">: </w:t>
      </w:r>
      <w:r w:rsidR="00AD6AC9" w:rsidRPr="00242452">
        <w:rPr>
          <w:rFonts w:eastAsia="Calibri"/>
          <w:lang w:val="en-US" w:eastAsia="en-US"/>
        </w:rPr>
        <w:t>PEC/PNEC for secondary poisoning are &lt;1. The risks are therefore acceptable.</w:t>
      </w:r>
    </w:p>
    <w:p w14:paraId="198A4ADF" w14:textId="77777777" w:rsidR="009D0C0B" w:rsidRPr="00242452" w:rsidRDefault="009D0C0B">
      <w:pPr>
        <w:spacing w:line="260" w:lineRule="atLeast"/>
        <w:rPr>
          <w:rFonts w:ascii="Times New Roman" w:eastAsia="Calibri" w:hAnsi="Times New Roman" w:cs="Times New Roman"/>
          <w:i/>
          <w:lang w:val="en-US" w:eastAsia="en-US"/>
        </w:rPr>
      </w:pPr>
    </w:p>
    <w:p w14:paraId="6966FEB0" w14:textId="77777777" w:rsidR="009D0C0B" w:rsidRPr="00242452" w:rsidRDefault="00FA480B">
      <w:pPr>
        <w:rPr>
          <w:rFonts w:eastAsia="Calibri"/>
          <w:b/>
          <w:i/>
          <w:sz w:val="22"/>
          <w:szCs w:val="22"/>
          <w:lang w:val="en-US" w:eastAsia="en-US"/>
        </w:rPr>
      </w:pPr>
      <w:r w:rsidRPr="00242452">
        <w:rPr>
          <w:rFonts w:eastAsia="Calibri"/>
          <w:b/>
          <w:i/>
          <w:sz w:val="22"/>
          <w:szCs w:val="22"/>
          <w:lang w:val="en-US" w:eastAsia="en-US"/>
        </w:rPr>
        <w:t>Mixture toxicity</w:t>
      </w:r>
    </w:p>
    <w:p w14:paraId="2F459030" w14:textId="77777777" w:rsidR="009D0C0B" w:rsidRPr="00242452" w:rsidRDefault="009D0C0B">
      <w:pPr>
        <w:rPr>
          <w:rFonts w:eastAsia="Calibri"/>
          <w:b/>
          <w:i/>
          <w:sz w:val="22"/>
          <w:szCs w:val="22"/>
          <w:lang w:val="en-US" w:eastAsia="en-US"/>
        </w:rPr>
      </w:pPr>
    </w:p>
    <w:p w14:paraId="0D94CD0E" w14:textId="27C6D6B1" w:rsidR="00B046C7" w:rsidRPr="00242452" w:rsidRDefault="00B046C7" w:rsidP="00B046C7">
      <w:pPr>
        <w:jc w:val="both"/>
        <w:rPr>
          <w:rFonts w:eastAsia="Calibri"/>
          <w:lang w:val="en-US" w:eastAsia="en-US"/>
        </w:rPr>
      </w:pPr>
      <w:r w:rsidRPr="00242452">
        <w:rPr>
          <w:rFonts w:eastAsia="Calibri"/>
          <w:lang w:val="en-US" w:eastAsia="en-US"/>
        </w:rPr>
        <w:t>A mixture toxicity assessment was performed taking into account the simultaneous presence of both active substances</w:t>
      </w:r>
      <w:r w:rsidR="00AD6AC9" w:rsidRPr="00242452">
        <w:rPr>
          <w:rFonts w:eastAsia="Calibri"/>
          <w:lang w:val="en-US" w:eastAsia="en-US"/>
        </w:rPr>
        <w:t xml:space="preserve"> (Imiprothrin and S-Methoprene)</w:t>
      </w:r>
      <w:r w:rsidRPr="00242452">
        <w:rPr>
          <w:rFonts w:eastAsia="Calibri"/>
          <w:lang w:val="en-US" w:eastAsia="en-US"/>
        </w:rPr>
        <w:t>.</w:t>
      </w:r>
      <w:r w:rsidR="00876789" w:rsidRPr="00242452">
        <w:rPr>
          <w:rFonts w:eastAsia="Calibri"/>
          <w:lang w:val="en-US" w:eastAsia="en-US"/>
        </w:rPr>
        <w:t xml:space="preserve"> No substance of concern has been identified for the environment.</w:t>
      </w:r>
    </w:p>
    <w:p w14:paraId="03EE9919" w14:textId="77777777" w:rsidR="00AC47EC" w:rsidRPr="00242452" w:rsidRDefault="00AC47EC" w:rsidP="00B046C7">
      <w:pPr>
        <w:jc w:val="both"/>
        <w:rPr>
          <w:rFonts w:eastAsia="Calibri"/>
          <w:lang w:val="en-US" w:eastAsia="en-US"/>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559"/>
        <w:gridCol w:w="1701"/>
        <w:gridCol w:w="1559"/>
        <w:gridCol w:w="1959"/>
      </w:tblGrid>
      <w:tr w:rsidR="00AC47EC" w:rsidRPr="00242452" w14:paraId="7A3E5CA1" w14:textId="77777777" w:rsidTr="00F71500">
        <w:trPr>
          <w:trHeight w:val="226"/>
          <w:jc w:val="center"/>
        </w:trPr>
        <w:tc>
          <w:tcPr>
            <w:tcW w:w="9099" w:type="dxa"/>
            <w:gridSpan w:val="5"/>
            <w:tcBorders>
              <w:top w:val="single" w:sz="4" w:space="0" w:color="auto"/>
              <w:left w:val="single" w:sz="4" w:space="0" w:color="auto"/>
              <w:bottom w:val="single" w:sz="4" w:space="0" w:color="auto"/>
              <w:right w:val="single" w:sz="4" w:space="0" w:color="auto"/>
            </w:tcBorders>
            <w:shd w:val="clear" w:color="auto" w:fill="FFFFCC"/>
          </w:tcPr>
          <w:p w14:paraId="43C51188" w14:textId="3050F786" w:rsidR="00AC47EC" w:rsidRPr="00242452" w:rsidRDefault="00AC47EC" w:rsidP="00AC47EC">
            <w:pPr>
              <w:rPr>
                <w:lang w:val="en-US" w:eastAsia="en-GB"/>
              </w:rPr>
            </w:pPr>
            <w:r w:rsidRPr="00242452">
              <w:rPr>
                <w:lang w:val="en-US" w:eastAsia="en-GB"/>
              </w:rPr>
              <w:t>Summary table on calculated ∑PEC/PNEC value</w:t>
            </w:r>
          </w:p>
        </w:tc>
      </w:tr>
      <w:tr w:rsidR="00AC47EC" w:rsidRPr="00242452" w14:paraId="2FA2BB67" w14:textId="77777777" w:rsidTr="00F71500">
        <w:trPr>
          <w:trHeight w:val="384"/>
          <w:jc w:val="center"/>
        </w:trPr>
        <w:tc>
          <w:tcPr>
            <w:tcW w:w="2321" w:type="dxa"/>
            <w:shd w:val="clear" w:color="auto" w:fill="auto"/>
            <w:vAlign w:val="center"/>
          </w:tcPr>
          <w:p w14:paraId="45747E9B" w14:textId="76E3C924" w:rsidR="00AC47EC" w:rsidRPr="00242452" w:rsidRDefault="0049362F" w:rsidP="005E71C1">
            <w:pPr>
              <w:rPr>
                <w:lang w:val="en-US" w:eastAsia="en-GB"/>
              </w:rPr>
            </w:pPr>
            <w:r w:rsidRPr="00242452">
              <w:rPr>
                <w:lang w:val="en-US" w:eastAsia="en-GB"/>
              </w:rPr>
              <w:t xml:space="preserve">STP </w:t>
            </w:r>
            <w:r w:rsidR="00AC47EC" w:rsidRPr="00242452">
              <w:rPr>
                <w:lang w:val="en-US" w:eastAsia="en-GB"/>
              </w:rPr>
              <w:t>Emission</w:t>
            </w:r>
          </w:p>
        </w:tc>
        <w:tc>
          <w:tcPr>
            <w:tcW w:w="1559" w:type="dxa"/>
            <w:shd w:val="clear" w:color="auto" w:fill="auto"/>
            <w:vAlign w:val="center"/>
          </w:tcPr>
          <w:p w14:paraId="2129CC5D" w14:textId="77777777" w:rsidR="00AC47EC" w:rsidRPr="00242452" w:rsidRDefault="00AC47EC" w:rsidP="005E71C1">
            <w:pPr>
              <w:jc w:val="center"/>
              <w:rPr>
                <w:lang w:val="en-US" w:eastAsia="en-GB"/>
              </w:rPr>
            </w:pPr>
            <w:r w:rsidRPr="00242452">
              <w:rPr>
                <w:lang w:val="en-US" w:eastAsia="en-GB"/>
              </w:rPr>
              <w:t>PEC/PNEC</w:t>
            </w:r>
            <w:r w:rsidRPr="00242452">
              <w:rPr>
                <w:vertAlign w:val="subscript"/>
                <w:lang w:val="en-US" w:eastAsia="en-GB"/>
              </w:rPr>
              <w:t>STP</w:t>
            </w:r>
          </w:p>
        </w:tc>
        <w:tc>
          <w:tcPr>
            <w:tcW w:w="1701" w:type="dxa"/>
            <w:shd w:val="clear" w:color="auto" w:fill="auto"/>
            <w:vAlign w:val="center"/>
          </w:tcPr>
          <w:p w14:paraId="5B91CD45" w14:textId="77777777" w:rsidR="00AC47EC" w:rsidRPr="00242452" w:rsidRDefault="00AC47EC" w:rsidP="005E71C1">
            <w:pPr>
              <w:jc w:val="center"/>
              <w:rPr>
                <w:lang w:val="en-US" w:eastAsia="en-GB"/>
              </w:rPr>
            </w:pPr>
            <w:r w:rsidRPr="00242452">
              <w:rPr>
                <w:lang w:val="en-US" w:eastAsia="en-GB"/>
              </w:rPr>
              <w:t>PEC/PNEC</w:t>
            </w:r>
            <w:r w:rsidRPr="00242452">
              <w:rPr>
                <w:vertAlign w:val="subscript"/>
                <w:lang w:val="en-US" w:eastAsia="en-GB"/>
              </w:rPr>
              <w:t>water</w:t>
            </w:r>
          </w:p>
        </w:tc>
        <w:tc>
          <w:tcPr>
            <w:tcW w:w="1559" w:type="dxa"/>
            <w:tcBorders>
              <w:right w:val="single" w:sz="4" w:space="0" w:color="auto"/>
            </w:tcBorders>
            <w:shd w:val="clear" w:color="auto" w:fill="auto"/>
            <w:vAlign w:val="center"/>
          </w:tcPr>
          <w:p w14:paraId="037CC6D5" w14:textId="7D285439" w:rsidR="00AC47EC" w:rsidRPr="00242452" w:rsidRDefault="00AC47EC" w:rsidP="00AC47EC">
            <w:pPr>
              <w:jc w:val="center"/>
              <w:rPr>
                <w:lang w:val="en-US" w:eastAsia="en-GB"/>
              </w:rPr>
            </w:pPr>
            <w:r w:rsidRPr="00242452">
              <w:rPr>
                <w:lang w:val="en-US" w:eastAsia="en-GB"/>
              </w:rPr>
              <w:t>PEC/PNEC</w:t>
            </w:r>
            <w:r w:rsidRPr="00242452">
              <w:rPr>
                <w:vertAlign w:val="subscript"/>
                <w:lang w:val="en-US" w:eastAsia="en-GB"/>
              </w:rPr>
              <w:t>sed</w:t>
            </w:r>
          </w:p>
        </w:tc>
        <w:tc>
          <w:tcPr>
            <w:tcW w:w="1959" w:type="dxa"/>
            <w:shd w:val="clear" w:color="auto" w:fill="auto"/>
            <w:vAlign w:val="center"/>
          </w:tcPr>
          <w:p w14:paraId="64E48908" w14:textId="77777777" w:rsidR="00AC47EC" w:rsidRPr="00242452" w:rsidRDefault="00AC47EC" w:rsidP="005E71C1">
            <w:pPr>
              <w:jc w:val="center"/>
              <w:rPr>
                <w:lang w:val="en-US" w:eastAsia="en-GB"/>
              </w:rPr>
            </w:pPr>
            <w:r w:rsidRPr="00242452">
              <w:rPr>
                <w:lang w:val="en-US" w:eastAsia="en-GB"/>
              </w:rPr>
              <w:t>PEC/PNEC</w:t>
            </w:r>
            <w:r w:rsidRPr="00242452">
              <w:rPr>
                <w:vertAlign w:val="subscript"/>
                <w:lang w:val="en-US" w:eastAsia="en-GB"/>
              </w:rPr>
              <w:t>soil</w:t>
            </w:r>
          </w:p>
        </w:tc>
      </w:tr>
      <w:tr w:rsidR="00AC47EC" w:rsidRPr="00242452" w14:paraId="326C82AC" w14:textId="77777777" w:rsidTr="00F71500">
        <w:trPr>
          <w:trHeight w:val="111"/>
          <w:jc w:val="center"/>
        </w:trPr>
        <w:tc>
          <w:tcPr>
            <w:tcW w:w="9099" w:type="dxa"/>
            <w:gridSpan w:val="5"/>
            <w:tcBorders>
              <w:right w:val="single" w:sz="4" w:space="0" w:color="auto"/>
            </w:tcBorders>
            <w:shd w:val="clear" w:color="auto" w:fill="auto"/>
            <w:vAlign w:val="center"/>
          </w:tcPr>
          <w:p w14:paraId="10FC198A" w14:textId="77777777" w:rsidR="00AC47EC" w:rsidRPr="00242452" w:rsidRDefault="00AC47EC" w:rsidP="005E71C1">
            <w:pPr>
              <w:jc w:val="center"/>
              <w:rPr>
                <w:b/>
                <w:lang w:val="en-US" w:eastAsia="en-GB"/>
              </w:rPr>
            </w:pPr>
            <w:r w:rsidRPr="00242452">
              <w:rPr>
                <w:b/>
                <w:lang w:val="en-US" w:eastAsia="en-GB"/>
              </w:rPr>
              <w:t>Indoor</w:t>
            </w:r>
          </w:p>
        </w:tc>
      </w:tr>
      <w:tr w:rsidR="00AC47EC" w:rsidRPr="00242452" w14:paraId="744BCCF8" w14:textId="77777777" w:rsidTr="00CD6883">
        <w:trPr>
          <w:trHeight w:val="165"/>
          <w:jc w:val="center"/>
        </w:trPr>
        <w:tc>
          <w:tcPr>
            <w:tcW w:w="2321" w:type="dxa"/>
            <w:shd w:val="clear" w:color="auto" w:fill="auto"/>
          </w:tcPr>
          <w:p w14:paraId="07DDDB87" w14:textId="7ED3B9C4" w:rsidR="00AC47EC" w:rsidRPr="00242452" w:rsidRDefault="006300BE" w:rsidP="008E6D8E">
            <w:pPr>
              <w:spacing w:before="60" w:after="60" w:line="260" w:lineRule="atLeast"/>
              <w:rPr>
                <w:rFonts w:eastAsia="Calibri" w:cs="Arial"/>
                <w:b/>
                <w:color w:val="000000"/>
                <w:lang w:val="en-US" w:eastAsia="en-GB"/>
              </w:rPr>
            </w:pPr>
            <w:r w:rsidRPr="00242452">
              <w:rPr>
                <w:rFonts w:eastAsia="Calibri" w:cs="Arial"/>
                <w:b/>
                <w:color w:val="000000"/>
                <w:lang w:val="en-US" w:eastAsia="en-GB"/>
              </w:rPr>
              <w:t>Tier</w:t>
            </w:r>
            <w:r w:rsidR="0049362F" w:rsidRPr="00242452">
              <w:rPr>
                <w:rFonts w:eastAsia="Calibri" w:cs="Arial"/>
                <w:b/>
                <w:color w:val="000000"/>
                <w:lang w:val="en-US" w:eastAsia="en-GB"/>
              </w:rPr>
              <w:t xml:space="preserve"> 1 (F</w:t>
            </w:r>
            <w:r w:rsidR="0049362F" w:rsidRPr="00242452">
              <w:rPr>
                <w:rFonts w:eastAsia="Calibri" w:cs="Arial"/>
                <w:b/>
                <w:color w:val="000000"/>
                <w:vertAlign w:val="subscript"/>
                <w:lang w:val="en-US" w:eastAsia="en-GB"/>
              </w:rPr>
              <w:t>ce</w:t>
            </w:r>
            <w:r w:rsidR="0049362F" w:rsidRPr="00242452">
              <w:rPr>
                <w:rFonts w:eastAsia="Calibri" w:cs="Arial"/>
                <w:b/>
                <w:color w:val="000000"/>
                <w:lang w:val="en-US" w:eastAsia="en-GB"/>
              </w:rPr>
              <w:t>=1)</w:t>
            </w:r>
          </w:p>
        </w:tc>
        <w:tc>
          <w:tcPr>
            <w:tcW w:w="1559" w:type="dxa"/>
            <w:shd w:val="clear" w:color="auto" w:fill="auto"/>
            <w:vAlign w:val="center"/>
          </w:tcPr>
          <w:p w14:paraId="653B71C1" w14:textId="7095F362" w:rsidR="00AC47EC" w:rsidRPr="00242452" w:rsidRDefault="00AC47EC" w:rsidP="00DC06B1">
            <w:pPr>
              <w:rPr>
                <w:lang w:val="en-US" w:eastAsia="en-GB"/>
              </w:rPr>
            </w:pPr>
            <w:r w:rsidRPr="00242452">
              <w:rPr>
                <w:rFonts w:eastAsia="Calibri"/>
                <w:bCs/>
                <w:lang w:val="en-US" w:eastAsia="en-US"/>
              </w:rPr>
              <w:t>4.82E-05</w:t>
            </w:r>
          </w:p>
        </w:tc>
        <w:tc>
          <w:tcPr>
            <w:tcW w:w="1701" w:type="dxa"/>
            <w:shd w:val="clear" w:color="auto" w:fill="auto"/>
            <w:vAlign w:val="center"/>
          </w:tcPr>
          <w:p w14:paraId="3487DD4B" w14:textId="0132EBDB" w:rsidR="00AC47EC" w:rsidRPr="00242452" w:rsidRDefault="00AC47EC">
            <w:pPr>
              <w:rPr>
                <w:b/>
                <w:lang w:val="en-US" w:eastAsia="en-GB"/>
              </w:rPr>
            </w:pPr>
            <w:r w:rsidRPr="00242452">
              <w:rPr>
                <w:rFonts w:eastAsia="Calibri"/>
                <w:bCs/>
                <w:lang w:val="en-US" w:eastAsia="en-US"/>
              </w:rPr>
              <w:t>9.</w:t>
            </w:r>
            <w:r w:rsidR="006300BE" w:rsidRPr="00242452">
              <w:rPr>
                <w:rFonts w:eastAsia="Calibri"/>
                <w:bCs/>
                <w:lang w:val="en-US" w:eastAsia="en-US"/>
              </w:rPr>
              <w:t>72E</w:t>
            </w:r>
            <w:r w:rsidRPr="00242452">
              <w:rPr>
                <w:rFonts w:eastAsia="Calibri"/>
                <w:bCs/>
                <w:lang w:val="en-US" w:eastAsia="en-US"/>
              </w:rPr>
              <w:t>-01</w:t>
            </w:r>
          </w:p>
        </w:tc>
        <w:tc>
          <w:tcPr>
            <w:tcW w:w="1559" w:type="dxa"/>
            <w:shd w:val="clear" w:color="auto" w:fill="auto"/>
            <w:vAlign w:val="center"/>
          </w:tcPr>
          <w:p w14:paraId="5B415A77" w14:textId="0174690F" w:rsidR="00AC47EC" w:rsidRPr="00242452" w:rsidRDefault="006300BE">
            <w:pPr>
              <w:rPr>
                <w:b/>
                <w:lang w:val="en-US" w:eastAsia="en-GB"/>
              </w:rPr>
            </w:pPr>
            <w:r w:rsidRPr="00242452">
              <w:rPr>
                <w:rFonts w:eastAsia="Calibri"/>
                <w:b/>
                <w:bCs/>
                <w:lang w:val="en-US" w:eastAsia="en-US"/>
              </w:rPr>
              <w:t>1.30</w:t>
            </w:r>
          </w:p>
        </w:tc>
        <w:tc>
          <w:tcPr>
            <w:tcW w:w="1959" w:type="dxa"/>
            <w:shd w:val="clear" w:color="auto" w:fill="auto"/>
            <w:vAlign w:val="center"/>
          </w:tcPr>
          <w:p w14:paraId="7538675C" w14:textId="63E41CE0" w:rsidR="00AC47EC" w:rsidRPr="00242452" w:rsidRDefault="006300BE">
            <w:pPr>
              <w:rPr>
                <w:b/>
                <w:lang w:val="en-US" w:eastAsia="en-GB"/>
              </w:rPr>
            </w:pPr>
            <w:r w:rsidRPr="00242452">
              <w:rPr>
                <w:rFonts w:eastAsia="Calibri"/>
                <w:bCs/>
                <w:lang w:val="en-US" w:eastAsia="en-US"/>
              </w:rPr>
              <w:t>7</w:t>
            </w:r>
            <w:r w:rsidR="0049362F" w:rsidRPr="00242452">
              <w:rPr>
                <w:rFonts w:eastAsia="Calibri"/>
                <w:bCs/>
                <w:lang w:val="en-US" w:eastAsia="en-US"/>
              </w:rPr>
              <w:t>.91E</w:t>
            </w:r>
            <w:r w:rsidR="00AC47EC" w:rsidRPr="00242452">
              <w:rPr>
                <w:rFonts w:eastAsia="Calibri"/>
                <w:bCs/>
                <w:lang w:val="en-US" w:eastAsia="en-US"/>
              </w:rPr>
              <w:t>-01</w:t>
            </w:r>
          </w:p>
        </w:tc>
      </w:tr>
      <w:tr w:rsidR="0049362F" w:rsidRPr="00242452" w14:paraId="7E889867" w14:textId="77777777" w:rsidTr="00CD6883">
        <w:trPr>
          <w:trHeight w:val="165"/>
          <w:jc w:val="center"/>
        </w:trPr>
        <w:tc>
          <w:tcPr>
            <w:tcW w:w="2321" w:type="dxa"/>
            <w:shd w:val="clear" w:color="auto" w:fill="auto"/>
          </w:tcPr>
          <w:p w14:paraId="403760DE" w14:textId="3256B4D4" w:rsidR="0049362F" w:rsidRPr="00242452" w:rsidRDefault="006300BE" w:rsidP="0049362F">
            <w:pPr>
              <w:spacing w:before="60" w:after="60" w:line="260" w:lineRule="atLeast"/>
              <w:rPr>
                <w:rFonts w:eastAsia="Calibri" w:cs="Arial"/>
                <w:b/>
                <w:color w:val="000000"/>
                <w:lang w:val="en-US" w:eastAsia="en-GB"/>
              </w:rPr>
            </w:pPr>
            <w:r w:rsidRPr="00242452">
              <w:rPr>
                <w:rFonts w:eastAsia="Calibri" w:cs="Arial"/>
                <w:b/>
                <w:color w:val="000000"/>
                <w:lang w:val="en-US" w:eastAsia="en-GB"/>
              </w:rPr>
              <w:t>Tier</w:t>
            </w:r>
            <w:r w:rsidR="0049362F" w:rsidRPr="00242452">
              <w:rPr>
                <w:rFonts w:eastAsia="Calibri" w:cs="Arial"/>
                <w:b/>
                <w:color w:val="000000"/>
                <w:lang w:val="en-US" w:eastAsia="en-GB"/>
              </w:rPr>
              <w:t xml:space="preserve"> 2 (F</w:t>
            </w:r>
            <w:r w:rsidR="0049362F" w:rsidRPr="00242452">
              <w:rPr>
                <w:rFonts w:eastAsia="Calibri" w:cs="Arial"/>
                <w:b/>
                <w:color w:val="000000"/>
                <w:vertAlign w:val="subscript"/>
                <w:lang w:val="en-US" w:eastAsia="en-GB"/>
              </w:rPr>
              <w:t>ce</w:t>
            </w:r>
            <w:r w:rsidR="0049362F" w:rsidRPr="00242452">
              <w:rPr>
                <w:rFonts w:eastAsia="Calibri" w:cs="Arial"/>
                <w:b/>
                <w:color w:val="000000"/>
                <w:lang w:val="en-US" w:eastAsia="en-GB"/>
              </w:rPr>
              <w:t xml:space="preserve"> refinement)</w:t>
            </w:r>
          </w:p>
        </w:tc>
        <w:tc>
          <w:tcPr>
            <w:tcW w:w="1559" w:type="dxa"/>
            <w:shd w:val="clear" w:color="auto" w:fill="auto"/>
            <w:vAlign w:val="center"/>
          </w:tcPr>
          <w:p w14:paraId="278BEDEE" w14:textId="464AA595" w:rsidR="0049362F" w:rsidRPr="00242452" w:rsidRDefault="0049362F" w:rsidP="00DC06B1">
            <w:pPr>
              <w:rPr>
                <w:rFonts w:eastAsia="Calibri"/>
                <w:bCs/>
                <w:lang w:val="en-US" w:eastAsia="en-US"/>
              </w:rPr>
            </w:pPr>
            <w:r w:rsidRPr="00242452">
              <w:rPr>
                <w:rFonts w:eastAsia="Calibri"/>
                <w:bCs/>
                <w:lang w:val="en-US" w:eastAsia="en-US"/>
              </w:rPr>
              <w:t>2.63E-05</w:t>
            </w:r>
          </w:p>
        </w:tc>
        <w:tc>
          <w:tcPr>
            <w:tcW w:w="1701" w:type="dxa"/>
            <w:shd w:val="clear" w:color="auto" w:fill="auto"/>
            <w:vAlign w:val="center"/>
          </w:tcPr>
          <w:p w14:paraId="3E338FAA" w14:textId="4CE2D3C3" w:rsidR="0049362F" w:rsidRPr="00242452" w:rsidRDefault="0049362F">
            <w:pPr>
              <w:rPr>
                <w:rFonts w:eastAsia="Calibri"/>
                <w:bCs/>
                <w:lang w:val="en-US" w:eastAsia="en-US"/>
              </w:rPr>
            </w:pPr>
            <w:r w:rsidRPr="00242452">
              <w:rPr>
                <w:rFonts w:eastAsia="Calibri"/>
                <w:bCs/>
                <w:lang w:val="en-US" w:eastAsia="en-US"/>
              </w:rPr>
              <w:t>4.90E-01</w:t>
            </w:r>
          </w:p>
        </w:tc>
        <w:tc>
          <w:tcPr>
            <w:tcW w:w="1559" w:type="dxa"/>
            <w:shd w:val="clear" w:color="auto" w:fill="auto"/>
            <w:vAlign w:val="center"/>
          </w:tcPr>
          <w:p w14:paraId="5B1B3C2E" w14:textId="6925C6B0" w:rsidR="0049362F" w:rsidRPr="00242452" w:rsidRDefault="0049362F">
            <w:pPr>
              <w:rPr>
                <w:rFonts w:eastAsia="Calibri"/>
                <w:lang w:val="en-US" w:eastAsia="en-US"/>
              </w:rPr>
            </w:pPr>
            <w:r w:rsidRPr="00242452">
              <w:rPr>
                <w:rFonts w:eastAsia="Calibri"/>
                <w:lang w:val="en-US" w:eastAsia="en-US"/>
              </w:rPr>
              <w:t>7.29E-01</w:t>
            </w:r>
          </w:p>
        </w:tc>
        <w:tc>
          <w:tcPr>
            <w:tcW w:w="1959" w:type="dxa"/>
            <w:shd w:val="clear" w:color="auto" w:fill="auto"/>
            <w:vAlign w:val="center"/>
          </w:tcPr>
          <w:p w14:paraId="3EE09F3B" w14:textId="5CD699A4" w:rsidR="0049362F" w:rsidRPr="00242452" w:rsidRDefault="0049362F">
            <w:pPr>
              <w:rPr>
                <w:rFonts w:eastAsia="Calibri"/>
                <w:bCs/>
                <w:lang w:val="en-US" w:eastAsia="en-US"/>
              </w:rPr>
            </w:pPr>
            <w:r w:rsidRPr="00242452">
              <w:rPr>
                <w:rFonts w:eastAsia="Calibri"/>
                <w:bCs/>
                <w:lang w:val="en-US" w:eastAsia="en-US"/>
              </w:rPr>
              <w:t>3.92E-01</w:t>
            </w:r>
          </w:p>
        </w:tc>
      </w:tr>
    </w:tbl>
    <w:p w14:paraId="534943CD" w14:textId="77777777" w:rsidR="00441E92" w:rsidRPr="00242452" w:rsidRDefault="00441E92">
      <w:pPr>
        <w:spacing w:line="276" w:lineRule="auto"/>
        <w:rPr>
          <w:rFonts w:eastAsia="Calibri"/>
          <w:lang w:val="en-US" w:eastAsia="en-US"/>
        </w:rPr>
      </w:pPr>
    </w:p>
    <w:p w14:paraId="49C2B6EF" w14:textId="77777777" w:rsidR="00DC06B1" w:rsidRPr="00242452" w:rsidRDefault="00FA480B" w:rsidP="00CD6883">
      <w:pPr>
        <w:spacing w:before="60" w:line="276" w:lineRule="auto"/>
        <w:ind w:left="142"/>
        <w:jc w:val="both"/>
        <w:rPr>
          <w:rFonts w:eastAsia="Calibri"/>
          <w:lang w:val="en-US" w:eastAsia="en-US"/>
        </w:rPr>
      </w:pPr>
      <w:r w:rsidRPr="00242452">
        <w:rPr>
          <w:rFonts w:eastAsia="Calibri"/>
          <w:u w:val="single"/>
          <w:lang w:val="en-US" w:eastAsia="en-US"/>
        </w:rPr>
        <w:t>Conclusion</w:t>
      </w:r>
      <w:r w:rsidRPr="00242452">
        <w:rPr>
          <w:rFonts w:eastAsia="Calibri"/>
          <w:lang w:val="en-US" w:eastAsia="en-US"/>
        </w:rPr>
        <w:t>:</w:t>
      </w:r>
      <w:r w:rsidR="00AD6AC9" w:rsidRPr="00242452">
        <w:rPr>
          <w:rFonts w:eastAsia="Calibri"/>
          <w:lang w:val="en-US" w:eastAsia="en-US"/>
        </w:rPr>
        <w:t xml:space="preserve"> </w:t>
      </w:r>
      <w:r w:rsidR="00DA3D48" w:rsidRPr="00242452">
        <w:rPr>
          <w:rFonts w:eastAsia="Calibri"/>
          <w:lang w:val="en-US" w:eastAsia="en-US"/>
        </w:rPr>
        <w:t xml:space="preserve">For Tier 1, considering a default cleaning efficiency factor of 100%, </w:t>
      </w:r>
      <w:r w:rsidR="00AD6AC9" w:rsidRPr="00242452">
        <w:rPr>
          <w:rFonts w:eastAsia="Calibri"/>
          <w:lang w:val="en-US" w:eastAsia="en-US"/>
        </w:rPr>
        <w:t>PEC/PNEC summation are &lt;1 for all environmental compartments</w:t>
      </w:r>
      <w:r w:rsidR="00DA3D48" w:rsidRPr="00242452">
        <w:rPr>
          <w:rFonts w:eastAsia="Calibri"/>
          <w:lang w:val="en-US" w:eastAsia="en-US"/>
        </w:rPr>
        <w:t>, except for the sediment compartment where RCR is higher than 1</w:t>
      </w:r>
      <w:r w:rsidR="00AD6AC9" w:rsidRPr="00242452">
        <w:rPr>
          <w:rFonts w:eastAsia="Calibri"/>
          <w:lang w:val="en-US" w:eastAsia="en-US"/>
        </w:rPr>
        <w:t>.</w:t>
      </w:r>
      <w:r w:rsidR="00F71500" w:rsidRPr="00242452">
        <w:rPr>
          <w:rFonts w:eastAsia="Calibri"/>
          <w:lang w:val="en-US" w:eastAsia="en-US"/>
        </w:rPr>
        <w:t xml:space="preserve"> </w:t>
      </w:r>
    </w:p>
    <w:p w14:paraId="755DB0F7" w14:textId="18D05D94" w:rsidR="00755D6F" w:rsidRPr="00242452" w:rsidRDefault="00DA3D48" w:rsidP="00CD6883">
      <w:pPr>
        <w:spacing w:before="60" w:line="276" w:lineRule="auto"/>
        <w:ind w:left="142"/>
        <w:jc w:val="both"/>
        <w:rPr>
          <w:rFonts w:eastAsia="Calibri"/>
          <w:lang w:val="en-US" w:eastAsia="en-US"/>
        </w:rPr>
      </w:pPr>
      <w:r w:rsidRPr="00242452">
        <w:rPr>
          <w:rFonts w:eastAsia="Calibri"/>
          <w:lang w:val="en-US" w:eastAsia="en-US"/>
        </w:rPr>
        <w:lastRenderedPageBreak/>
        <w:t>Refinement of the fraction emitted to wastewater due to cleaning</w:t>
      </w:r>
      <w:r w:rsidR="00DC06B1" w:rsidRPr="00242452">
        <w:rPr>
          <w:rFonts w:eastAsia="Calibri"/>
          <w:lang w:val="en-US" w:eastAsia="en-US"/>
        </w:rPr>
        <w:t xml:space="preserve"> based on a study</w:t>
      </w:r>
      <w:r w:rsidRPr="00242452">
        <w:rPr>
          <w:rFonts w:eastAsia="Calibri"/>
          <w:lang w:val="en-US" w:eastAsia="en-US"/>
        </w:rPr>
        <w:t xml:space="preserve"> </w:t>
      </w:r>
      <w:r w:rsidR="00DC06B1" w:rsidRPr="00242452">
        <w:rPr>
          <w:rFonts w:eastAsia="Calibri"/>
          <w:lang w:val="en-US" w:eastAsia="en-US"/>
        </w:rPr>
        <w:t xml:space="preserve">proposed by the applicant </w:t>
      </w:r>
      <w:r w:rsidRPr="00242452">
        <w:rPr>
          <w:rFonts w:eastAsia="Calibri"/>
          <w:lang w:val="en-US" w:eastAsia="en-US"/>
        </w:rPr>
        <w:t>was discussed in confidential annex and agreed by FR CA. There it was concluded that data support the proposed reduction of cleaning efficiency factor (F</w:t>
      </w:r>
      <w:r w:rsidRPr="00242452">
        <w:rPr>
          <w:rFonts w:eastAsia="Calibri"/>
          <w:vertAlign w:val="subscript"/>
          <w:lang w:val="en-US" w:eastAsia="en-US"/>
        </w:rPr>
        <w:t>ce</w:t>
      </w:r>
      <w:r w:rsidRPr="00242452">
        <w:rPr>
          <w:rFonts w:eastAsia="Calibri"/>
          <w:lang w:val="en-US" w:eastAsia="en-US"/>
        </w:rPr>
        <w:t>) to 72.0% for S-Methopren</w:t>
      </w:r>
      <w:r w:rsidR="00D62830">
        <w:rPr>
          <w:rFonts w:eastAsia="Calibri"/>
          <w:lang w:val="en-US" w:eastAsia="en-US"/>
        </w:rPr>
        <w:t>e</w:t>
      </w:r>
      <w:r w:rsidRPr="00242452">
        <w:rPr>
          <w:rFonts w:eastAsia="Calibri"/>
          <w:lang w:val="en-US" w:eastAsia="en-US"/>
        </w:rPr>
        <w:t xml:space="preserve"> and 47.5% for Imiprothrin, </w:t>
      </w:r>
      <w:r w:rsidR="00DC06B1" w:rsidRPr="00242452">
        <w:rPr>
          <w:rFonts w:eastAsia="Calibri"/>
          <w:lang w:val="en-US" w:eastAsia="en-US"/>
        </w:rPr>
        <w:t>decreasing</w:t>
      </w:r>
      <w:r w:rsidRPr="00242452">
        <w:rPr>
          <w:rFonts w:eastAsia="Calibri"/>
          <w:lang w:val="en-US" w:eastAsia="en-US"/>
        </w:rPr>
        <w:t xml:space="preserve"> PEC/PNEC values to &lt;1 also for </w:t>
      </w:r>
      <w:r w:rsidR="00541776" w:rsidRPr="00242452">
        <w:rPr>
          <w:rFonts w:eastAsia="Calibri"/>
          <w:lang w:val="en-US" w:eastAsia="en-US"/>
        </w:rPr>
        <w:t>sediment</w:t>
      </w:r>
      <w:r w:rsidRPr="00242452">
        <w:rPr>
          <w:rFonts w:eastAsia="Calibri"/>
          <w:lang w:val="en-US" w:eastAsia="en-US"/>
        </w:rPr>
        <w:t>.</w:t>
      </w:r>
      <w:r w:rsidR="00AD6AC9" w:rsidRPr="00242452">
        <w:rPr>
          <w:rFonts w:eastAsia="Calibri"/>
          <w:lang w:val="en-US" w:eastAsia="en-US"/>
        </w:rPr>
        <w:t xml:space="preserve"> The risks are therefore acceptable</w:t>
      </w:r>
      <w:r w:rsidR="00DC06B1" w:rsidRPr="00242452">
        <w:rPr>
          <w:rFonts w:eastAsia="Calibri"/>
          <w:lang w:val="en-US" w:eastAsia="en-US"/>
        </w:rPr>
        <w:t xml:space="preserve"> after refinement.</w:t>
      </w:r>
    </w:p>
    <w:p w14:paraId="0CA2AEBE" w14:textId="77777777" w:rsidR="009D6AAB" w:rsidRPr="00242452" w:rsidRDefault="009D6AAB" w:rsidP="00CD6883">
      <w:pPr>
        <w:spacing w:before="60" w:line="276" w:lineRule="auto"/>
        <w:ind w:left="142"/>
        <w:jc w:val="both"/>
        <w:rPr>
          <w:rFonts w:eastAsia="Calibri"/>
          <w:lang w:val="en-US" w:eastAsia="en-US"/>
        </w:rPr>
      </w:pPr>
    </w:p>
    <w:p w14:paraId="752F059E" w14:textId="7B42DD2F" w:rsidR="009D6AAB" w:rsidRDefault="009D6AAB" w:rsidP="001E3715">
      <w:pPr>
        <w:jc w:val="both"/>
        <w:rPr>
          <w:lang w:val="en-US"/>
        </w:rPr>
      </w:pPr>
      <w:r w:rsidRPr="006113BD">
        <w:rPr>
          <w:lang w:val="en-US"/>
        </w:rPr>
        <w:t>Please not</w:t>
      </w:r>
      <w:r>
        <w:rPr>
          <w:lang w:val="en-US"/>
        </w:rPr>
        <w:t>e</w:t>
      </w:r>
      <w:r w:rsidRPr="006113BD">
        <w:rPr>
          <w:lang w:val="en-US"/>
        </w:rPr>
        <w:t xml:space="preserve"> that this assessment was conducted conside</w:t>
      </w:r>
      <w:r>
        <w:rPr>
          <w:lang w:val="en-US"/>
        </w:rPr>
        <w:t>ring an application rate of 200 mL per 100m</w:t>
      </w:r>
      <w:r w:rsidRPr="006113BD">
        <w:rPr>
          <w:vertAlign w:val="superscript"/>
          <w:lang w:val="en-US"/>
        </w:rPr>
        <w:t>3</w:t>
      </w:r>
      <w:r>
        <w:rPr>
          <w:lang w:val="en-US"/>
        </w:rPr>
        <w:t xml:space="preserve">. However, as the intended uses are of 200 mL to treat rooms </w:t>
      </w:r>
      <w:r w:rsidRPr="006113BD">
        <w:rPr>
          <w:b/>
          <w:lang w:val="en-US"/>
        </w:rPr>
        <w:t>up to</w:t>
      </w:r>
      <w:r>
        <w:rPr>
          <w:lang w:val="en-US"/>
        </w:rPr>
        <w:t xml:space="preserve"> 100m</w:t>
      </w:r>
      <w:r w:rsidRPr="006113BD">
        <w:rPr>
          <w:vertAlign w:val="superscript"/>
          <w:lang w:val="en-US"/>
        </w:rPr>
        <w:t>3</w:t>
      </w:r>
      <w:r>
        <w:rPr>
          <w:lang w:val="en-US"/>
        </w:rPr>
        <w:t>, than the product could be used in rooms smaller than 100 m</w:t>
      </w:r>
      <w:r w:rsidRPr="006113BD">
        <w:rPr>
          <w:vertAlign w:val="superscript"/>
          <w:lang w:val="en-US"/>
        </w:rPr>
        <w:t>3</w:t>
      </w:r>
      <w:r w:rsidRPr="006113BD">
        <w:rPr>
          <w:lang w:val="en-US"/>
        </w:rPr>
        <w:t>.</w:t>
      </w:r>
      <w:r>
        <w:rPr>
          <w:lang w:val="en-US"/>
        </w:rPr>
        <w:t xml:space="preserve"> For example, a bedroom is considered to be between 7 and 11 m</w:t>
      </w:r>
      <w:r w:rsidRPr="00A3039F">
        <w:rPr>
          <w:vertAlign w:val="superscript"/>
          <w:lang w:val="en-US"/>
        </w:rPr>
        <w:t>2</w:t>
      </w:r>
      <w:r>
        <w:rPr>
          <w:lang w:val="en-US"/>
        </w:rPr>
        <w:t>, corresponding to a volume of 17.5 to 27.5 m</w:t>
      </w:r>
      <w:r w:rsidRPr="009F0C9E">
        <w:rPr>
          <w:vertAlign w:val="superscript"/>
          <w:lang w:val="en-US"/>
        </w:rPr>
        <w:t>3</w:t>
      </w:r>
      <w:r>
        <w:rPr>
          <w:vertAlign w:val="superscript"/>
          <w:lang w:val="en-US"/>
        </w:rPr>
        <w:t xml:space="preserve"> </w:t>
      </w:r>
      <w:r>
        <w:rPr>
          <w:lang w:val="en-US"/>
        </w:rPr>
        <w:t>(cf ConsExpo General Factsheet</w:t>
      </w:r>
      <w:r>
        <w:rPr>
          <w:rStyle w:val="Appelnotedebasdep"/>
          <w:lang w:val="en-US"/>
        </w:rPr>
        <w:footnoteReference w:id="13"/>
      </w:r>
      <w:r>
        <w:rPr>
          <w:lang w:val="en-US"/>
        </w:rPr>
        <w:t>). Therefore, in order to define a maximum of devices that can be applied in a domestic house without any risk for the environment, a reverse calculation was performed. Results are presented in the table below:</w:t>
      </w:r>
    </w:p>
    <w:p w14:paraId="4F2C42E4" w14:textId="77777777" w:rsidR="009D6AAB" w:rsidRDefault="009D6AAB" w:rsidP="009D6AAB">
      <w:pPr>
        <w:rPr>
          <w:lang w:val="en-US"/>
        </w:rPr>
      </w:pP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559"/>
        <w:gridCol w:w="1559"/>
        <w:gridCol w:w="1701"/>
        <w:gridCol w:w="1559"/>
        <w:gridCol w:w="1959"/>
      </w:tblGrid>
      <w:tr w:rsidR="009D6AAB" w:rsidRPr="008905CF" w14:paraId="5E27FB73" w14:textId="77777777" w:rsidTr="00175822">
        <w:trPr>
          <w:trHeight w:val="226"/>
          <w:jc w:val="center"/>
        </w:trPr>
        <w:tc>
          <w:tcPr>
            <w:tcW w:w="10658" w:type="dxa"/>
            <w:gridSpan w:val="6"/>
            <w:tcBorders>
              <w:top w:val="single" w:sz="4" w:space="0" w:color="auto"/>
              <w:left w:val="single" w:sz="4" w:space="0" w:color="auto"/>
              <w:bottom w:val="single" w:sz="4" w:space="0" w:color="auto"/>
              <w:right w:val="single" w:sz="4" w:space="0" w:color="auto"/>
            </w:tcBorders>
            <w:shd w:val="clear" w:color="auto" w:fill="FFFFCC"/>
          </w:tcPr>
          <w:p w14:paraId="27F787F8" w14:textId="77777777" w:rsidR="009D6AAB" w:rsidRPr="00242452" w:rsidRDefault="009D6AAB" w:rsidP="00175822">
            <w:pPr>
              <w:rPr>
                <w:lang w:val="en-US" w:eastAsia="en-GB"/>
              </w:rPr>
            </w:pPr>
            <w:r w:rsidRPr="00242452">
              <w:rPr>
                <w:lang w:val="en-US" w:eastAsia="en-GB"/>
              </w:rPr>
              <w:t>Summary table on calculated ∑PEC/PNEC value</w:t>
            </w:r>
          </w:p>
        </w:tc>
      </w:tr>
      <w:tr w:rsidR="009D6AAB" w:rsidRPr="009F0C9E" w14:paraId="72698800" w14:textId="77777777" w:rsidTr="00175822">
        <w:trPr>
          <w:trHeight w:val="384"/>
          <w:jc w:val="center"/>
        </w:trPr>
        <w:tc>
          <w:tcPr>
            <w:tcW w:w="2321" w:type="dxa"/>
            <w:shd w:val="clear" w:color="auto" w:fill="auto"/>
            <w:vAlign w:val="center"/>
          </w:tcPr>
          <w:p w14:paraId="3EE65A1F" w14:textId="77777777" w:rsidR="009D6AAB" w:rsidRPr="00242452" w:rsidRDefault="009D6AAB" w:rsidP="00175822">
            <w:pPr>
              <w:rPr>
                <w:lang w:val="en-US" w:eastAsia="en-GB"/>
              </w:rPr>
            </w:pPr>
            <w:r w:rsidRPr="00242452">
              <w:rPr>
                <w:lang w:val="en-US" w:eastAsia="en-GB"/>
              </w:rPr>
              <w:t>STP Emission</w:t>
            </w:r>
          </w:p>
        </w:tc>
        <w:tc>
          <w:tcPr>
            <w:tcW w:w="1559" w:type="dxa"/>
          </w:tcPr>
          <w:p w14:paraId="261C2DF5" w14:textId="77777777" w:rsidR="009D6AAB" w:rsidRPr="00242452" w:rsidRDefault="009D6AAB" w:rsidP="00175822">
            <w:pPr>
              <w:jc w:val="center"/>
              <w:rPr>
                <w:lang w:val="en-US" w:eastAsia="en-GB"/>
              </w:rPr>
            </w:pPr>
            <w:r>
              <w:rPr>
                <w:lang w:val="en-US" w:eastAsia="en-GB"/>
              </w:rPr>
              <w:t>Max. number of device</w:t>
            </w:r>
          </w:p>
        </w:tc>
        <w:tc>
          <w:tcPr>
            <w:tcW w:w="1559" w:type="dxa"/>
            <w:shd w:val="clear" w:color="auto" w:fill="auto"/>
            <w:vAlign w:val="center"/>
          </w:tcPr>
          <w:p w14:paraId="221BC98D" w14:textId="77777777" w:rsidR="009D6AAB" w:rsidRPr="00242452" w:rsidRDefault="009D6AAB" w:rsidP="00175822">
            <w:pPr>
              <w:jc w:val="center"/>
              <w:rPr>
                <w:lang w:val="en-US" w:eastAsia="en-GB"/>
              </w:rPr>
            </w:pPr>
            <w:r w:rsidRPr="00242452">
              <w:rPr>
                <w:lang w:val="en-US" w:eastAsia="en-GB"/>
              </w:rPr>
              <w:t>PEC/PNEC</w:t>
            </w:r>
            <w:r w:rsidRPr="00242452">
              <w:rPr>
                <w:vertAlign w:val="subscript"/>
                <w:lang w:val="en-US" w:eastAsia="en-GB"/>
              </w:rPr>
              <w:t>STP</w:t>
            </w:r>
          </w:p>
        </w:tc>
        <w:tc>
          <w:tcPr>
            <w:tcW w:w="1701" w:type="dxa"/>
            <w:shd w:val="clear" w:color="auto" w:fill="auto"/>
            <w:vAlign w:val="center"/>
          </w:tcPr>
          <w:p w14:paraId="1F0FECE2" w14:textId="77777777" w:rsidR="009D6AAB" w:rsidRPr="00242452" w:rsidRDefault="009D6AAB" w:rsidP="00175822">
            <w:pPr>
              <w:jc w:val="center"/>
              <w:rPr>
                <w:lang w:val="en-US" w:eastAsia="en-GB"/>
              </w:rPr>
            </w:pPr>
            <w:r w:rsidRPr="00242452">
              <w:rPr>
                <w:lang w:val="en-US" w:eastAsia="en-GB"/>
              </w:rPr>
              <w:t>PEC/PNEC</w:t>
            </w:r>
            <w:r w:rsidRPr="00242452">
              <w:rPr>
                <w:vertAlign w:val="subscript"/>
                <w:lang w:val="en-US" w:eastAsia="en-GB"/>
              </w:rPr>
              <w:t>water</w:t>
            </w:r>
          </w:p>
        </w:tc>
        <w:tc>
          <w:tcPr>
            <w:tcW w:w="1559" w:type="dxa"/>
            <w:tcBorders>
              <w:right w:val="single" w:sz="4" w:space="0" w:color="auto"/>
            </w:tcBorders>
            <w:shd w:val="clear" w:color="auto" w:fill="auto"/>
            <w:vAlign w:val="center"/>
          </w:tcPr>
          <w:p w14:paraId="40FF5898" w14:textId="77777777" w:rsidR="009D6AAB" w:rsidRPr="00242452" w:rsidRDefault="009D6AAB" w:rsidP="00175822">
            <w:pPr>
              <w:jc w:val="center"/>
              <w:rPr>
                <w:lang w:val="en-US" w:eastAsia="en-GB"/>
              </w:rPr>
            </w:pPr>
            <w:r w:rsidRPr="00242452">
              <w:rPr>
                <w:lang w:val="en-US" w:eastAsia="en-GB"/>
              </w:rPr>
              <w:t>PEC/PNEC</w:t>
            </w:r>
            <w:r w:rsidRPr="00242452">
              <w:rPr>
                <w:vertAlign w:val="subscript"/>
                <w:lang w:val="en-US" w:eastAsia="en-GB"/>
              </w:rPr>
              <w:t>sed</w:t>
            </w:r>
          </w:p>
        </w:tc>
        <w:tc>
          <w:tcPr>
            <w:tcW w:w="1959" w:type="dxa"/>
            <w:shd w:val="clear" w:color="auto" w:fill="auto"/>
            <w:vAlign w:val="center"/>
          </w:tcPr>
          <w:p w14:paraId="1EF6856E" w14:textId="77777777" w:rsidR="009D6AAB" w:rsidRPr="00242452" w:rsidRDefault="009D6AAB" w:rsidP="00175822">
            <w:pPr>
              <w:jc w:val="center"/>
              <w:rPr>
                <w:lang w:val="en-US" w:eastAsia="en-GB"/>
              </w:rPr>
            </w:pPr>
            <w:r w:rsidRPr="00242452">
              <w:rPr>
                <w:lang w:val="en-US" w:eastAsia="en-GB"/>
              </w:rPr>
              <w:t>PEC/PNEC</w:t>
            </w:r>
            <w:r w:rsidRPr="00242452">
              <w:rPr>
                <w:vertAlign w:val="subscript"/>
                <w:lang w:val="en-US" w:eastAsia="en-GB"/>
              </w:rPr>
              <w:t>soil</w:t>
            </w:r>
          </w:p>
        </w:tc>
      </w:tr>
      <w:tr w:rsidR="009D6AAB" w:rsidRPr="009F0C9E" w14:paraId="58CFC2BB" w14:textId="77777777" w:rsidTr="00175822">
        <w:trPr>
          <w:trHeight w:val="165"/>
          <w:jc w:val="center"/>
        </w:trPr>
        <w:tc>
          <w:tcPr>
            <w:tcW w:w="2321" w:type="dxa"/>
            <w:shd w:val="clear" w:color="auto" w:fill="auto"/>
          </w:tcPr>
          <w:p w14:paraId="55936D4C" w14:textId="77777777" w:rsidR="009D6AAB" w:rsidRPr="00242452" w:rsidRDefault="009D6AAB" w:rsidP="00175822">
            <w:pPr>
              <w:spacing w:before="60" w:after="60" w:line="260" w:lineRule="atLeast"/>
              <w:rPr>
                <w:rFonts w:eastAsia="Calibri" w:cs="Arial"/>
                <w:b/>
                <w:color w:val="000000"/>
                <w:lang w:val="en-US" w:eastAsia="en-GB"/>
              </w:rPr>
            </w:pPr>
            <w:r w:rsidRPr="00242452">
              <w:rPr>
                <w:rFonts w:eastAsia="Calibri" w:cs="Arial"/>
                <w:b/>
                <w:color w:val="000000"/>
                <w:lang w:val="en-US" w:eastAsia="en-GB"/>
              </w:rPr>
              <w:t>Tier 1 (F</w:t>
            </w:r>
            <w:r w:rsidRPr="00242452">
              <w:rPr>
                <w:rFonts w:eastAsia="Calibri" w:cs="Arial"/>
                <w:b/>
                <w:color w:val="000000"/>
                <w:vertAlign w:val="subscript"/>
                <w:lang w:val="en-US" w:eastAsia="en-GB"/>
              </w:rPr>
              <w:t>ce</w:t>
            </w:r>
            <w:r w:rsidRPr="00242452">
              <w:rPr>
                <w:rFonts w:eastAsia="Calibri" w:cs="Arial"/>
                <w:b/>
                <w:color w:val="000000"/>
                <w:lang w:val="en-US" w:eastAsia="en-GB"/>
              </w:rPr>
              <w:t>=1)</w:t>
            </w:r>
          </w:p>
        </w:tc>
        <w:tc>
          <w:tcPr>
            <w:tcW w:w="1559" w:type="dxa"/>
          </w:tcPr>
          <w:p w14:paraId="13D4DBD9" w14:textId="77777777" w:rsidR="009D6AAB" w:rsidRPr="00242452" w:rsidRDefault="009D6AAB" w:rsidP="00175822">
            <w:pPr>
              <w:jc w:val="center"/>
              <w:rPr>
                <w:rFonts w:eastAsia="Calibri"/>
                <w:bCs/>
                <w:lang w:val="en-US"/>
              </w:rPr>
            </w:pPr>
            <w:r>
              <w:rPr>
                <w:rFonts w:eastAsia="Calibri"/>
                <w:bCs/>
                <w:lang w:val="en-US"/>
              </w:rPr>
              <w:t>2</w:t>
            </w:r>
          </w:p>
        </w:tc>
        <w:tc>
          <w:tcPr>
            <w:tcW w:w="1559" w:type="dxa"/>
            <w:shd w:val="clear" w:color="auto" w:fill="auto"/>
            <w:vAlign w:val="center"/>
          </w:tcPr>
          <w:p w14:paraId="6802C223" w14:textId="77777777" w:rsidR="009D6AAB" w:rsidRPr="00A02031" w:rsidRDefault="009D6AAB" w:rsidP="00175822">
            <w:pPr>
              <w:jc w:val="center"/>
              <w:rPr>
                <w:lang w:val="en-US" w:eastAsia="en-GB"/>
              </w:rPr>
            </w:pPr>
            <w:r>
              <w:rPr>
                <w:lang w:val="en-US" w:eastAsia="en-GB"/>
              </w:rPr>
              <w:t>2.96E-05</w:t>
            </w:r>
          </w:p>
        </w:tc>
        <w:tc>
          <w:tcPr>
            <w:tcW w:w="1701" w:type="dxa"/>
            <w:shd w:val="clear" w:color="auto" w:fill="auto"/>
            <w:vAlign w:val="center"/>
          </w:tcPr>
          <w:p w14:paraId="4CDE9C4B" w14:textId="77777777" w:rsidR="009D6AAB" w:rsidRPr="00A02031" w:rsidRDefault="009D6AAB" w:rsidP="00175822">
            <w:pPr>
              <w:jc w:val="center"/>
              <w:rPr>
                <w:lang w:val="en-US" w:eastAsia="en-GB"/>
              </w:rPr>
            </w:pPr>
            <w:r>
              <w:rPr>
                <w:lang w:val="en-US" w:eastAsia="en-GB"/>
              </w:rPr>
              <w:t>5.98E-01</w:t>
            </w:r>
          </w:p>
        </w:tc>
        <w:tc>
          <w:tcPr>
            <w:tcW w:w="1559" w:type="dxa"/>
            <w:shd w:val="clear" w:color="auto" w:fill="auto"/>
            <w:vAlign w:val="center"/>
          </w:tcPr>
          <w:p w14:paraId="131ED273" w14:textId="77777777" w:rsidR="009D6AAB" w:rsidRPr="00A02031" w:rsidRDefault="009D6AAB" w:rsidP="00175822">
            <w:pPr>
              <w:jc w:val="center"/>
              <w:rPr>
                <w:lang w:val="en-US" w:eastAsia="en-GB"/>
              </w:rPr>
            </w:pPr>
            <w:r w:rsidRPr="00A02031">
              <w:rPr>
                <w:lang w:val="en-US" w:eastAsia="en-GB"/>
              </w:rPr>
              <w:t>7.98E-01</w:t>
            </w:r>
          </w:p>
        </w:tc>
        <w:tc>
          <w:tcPr>
            <w:tcW w:w="1959" w:type="dxa"/>
            <w:shd w:val="clear" w:color="auto" w:fill="auto"/>
            <w:vAlign w:val="center"/>
          </w:tcPr>
          <w:p w14:paraId="207C3A28" w14:textId="77777777" w:rsidR="009D6AAB" w:rsidRPr="00A02031" w:rsidRDefault="009D6AAB" w:rsidP="00175822">
            <w:pPr>
              <w:jc w:val="center"/>
              <w:rPr>
                <w:lang w:val="en-US" w:eastAsia="en-GB"/>
              </w:rPr>
            </w:pPr>
            <w:r>
              <w:rPr>
                <w:lang w:val="en-US" w:eastAsia="en-GB"/>
              </w:rPr>
              <w:t>4.87E-01</w:t>
            </w:r>
          </w:p>
        </w:tc>
      </w:tr>
      <w:tr w:rsidR="009D6AAB" w:rsidRPr="00242452" w14:paraId="177043C0" w14:textId="77777777" w:rsidTr="00175822">
        <w:trPr>
          <w:trHeight w:val="165"/>
          <w:jc w:val="center"/>
        </w:trPr>
        <w:tc>
          <w:tcPr>
            <w:tcW w:w="2321" w:type="dxa"/>
            <w:shd w:val="clear" w:color="auto" w:fill="auto"/>
          </w:tcPr>
          <w:p w14:paraId="356E7499" w14:textId="77777777" w:rsidR="009D6AAB" w:rsidRPr="00242452" w:rsidRDefault="009D6AAB" w:rsidP="00175822">
            <w:pPr>
              <w:spacing w:before="60" w:after="60" w:line="260" w:lineRule="atLeast"/>
              <w:rPr>
                <w:rFonts w:eastAsia="Calibri" w:cs="Arial"/>
                <w:b/>
                <w:color w:val="000000"/>
                <w:lang w:val="en-US" w:eastAsia="en-GB"/>
              </w:rPr>
            </w:pPr>
            <w:r w:rsidRPr="00242452">
              <w:rPr>
                <w:rFonts w:eastAsia="Calibri" w:cs="Arial"/>
                <w:b/>
                <w:color w:val="000000"/>
                <w:lang w:val="en-US" w:eastAsia="en-GB"/>
              </w:rPr>
              <w:t>Tier 2 (F</w:t>
            </w:r>
            <w:r w:rsidRPr="00242452">
              <w:rPr>
                <w:rFonts w:eastAsia="Calibri" w:cs="Arial"/>
                <w:b/>
                <w:color w:val="000000"/>
                <w:vertAlign w:val="subscript"/>
                <w:lang w:val="en-US" w:eastAsia="en-GB"/>
              </w:rPr>
              <w:t>ce</w:t>
            </w:r>
            <w:r w:rsidRPr="00242452">
              <w:rPr>
                <w:rFonts w:eastAsia="Calibri" w:cs="Arial"/>
                <w:b/>
                <w:color w:val="000000"/>
                <w:lang w:val="en-US" w:eastAsia="en-GB"/>
              </w:rPr>
              <w:t xml:space="preserve"> refinement)</w:t>
            </w:r>
          </w:p>
        </w:tc>
        <w:tc>
          <w:tcPr>
            <w:tcW w:w="1559" w:type="dxa"/>
          </w:tcPr>
          <w:p w14:paraId="697BE44D" w14:textId="77777777" w:rsidR="009D6AAB" w:rsidRPr="00242452" w:rsidRDefault="009D6AAB" w:rsidP="00175822">
            <w:pPr>
              <w:jc w:val="center"/>
              <w:rPr>
                <w:rFonts w:eastAsia="Calibri"/>
                <w:bCs/>
                <w:lang w:val="en-US"/>
              </w:rPr>
            </w:pPr>
            <w:r>
              <w:rPr>
                <w:rFonts w:eastAsia="Calibri"/>
                <w:bCs/>
                <w:lang w:val="en-US"/>
              </w:rPr>
              <w:t>4</w:t>
            </w:r>
          </w:p>
        </w:tc>
        <w:tc>
          <w:tcPr>
            <w:tcW w:w="1559" w:type="dxa"/>
            <w:shd w:val="clear" w:color="auto" w:fill="auto"/>
            <w:vAlign w:val="center"/>
          </w:tcPr>
          <w:p w14:paraId="50F24C31" w14:textId="77777777" w:rsidR="009D6AAB" w:rsidRPr="00A02031" w:rsidRDefault="009D6AAB" w:rsidP="00175822">
            <w:pPr>
              <w:jc w:val="center"/>
              <w:rPr>
                <w:rFonts w:eastAsia="Calibri"/>
                <w:bCs/>
                <w:lang w:val="en-US"/>
              </w:rPr>
            </w:pPr>
            <w:r w:rsidRPr="00A02031">
              <w:rPr>
                <w:rFonts w:eastAsia="Calibri"/>
                <w:bCs/>
                <w:lang w:val="en-US"/>
              </w:rPr>
              <w:t>3.23E-05</w:t>
            </w:r>
          </w:p>
        </w:tc>
        <w:tc>
          <w:tcPr>
            <w:tcW w:w="1701" w:type="dxa"/>
            <w:shd w:val="clear" w:color="auto" w:fill="auto"/>
            <w:vAlign w:val="center"/>
          </w:tcPr>
          <w:p w14:paraId="7A61D50E" w14:textId="77777777" w:rsidR="009D6AAB" w:rsidRPr="00A02031" w:rsidRDefault="009D6AAB" w:rsidP="00175822">
            <w:pPr>
              <w:jc w:val="center"/>
              <w:rPr>
                <w:rFonts w:eastAsia="Calibri"/>
                <w:bCs/>
                <w:lang w:val="en-US"/>
              </w:rPr>
            </w:pPr>
            <w:r w:rsidRPr="00A02031">
              <w:rPr>
                <w:rFonts w:eastAsia="Calibri"/>
                <w:bCs/>
                <w:lang w:val="en-US"/>
              </w:rPr>
              <w:t>6.03E-01</w:t>
            </w:r>
          </w:p>
        </w:tc>
        <w:tc>
          <w:tcPr>
            <w:tcW w:w="1559" w:type="dxa"/>
            <w:shd w:val="clear" w:color="auto" w:fill="auto"/>
            <w:vAlign w:val="center"/>
          </w:tcPr>
          <w:p w14:paraId="16377173" w14:textId="77777777" w:rsidR="009D6AAB" w:rsidRPr="00A02031" w:rsidRDefault="009D6AAB" w:rsidP="00175822">
            <w:pPr>
              <w:jc w:val="center"/>
              <w:rPr>
                <w:rFonts w:eastAsia="Calibri"/>
                <w:lang w:val="en-US"/>
              </w:rPr>
            </w:pPr>
            <w:r w:rsidRPr="00A02031">
              <w:rPr>
                <w:rFonts w:eastAsia="Calibri"/>
                <w:lang w:val="en-US"/>
              </w:rPr>
              <w:t>8.96E-01</w:t>
            </w:r>
          </w:p>
        </w:tc>
        <w:tc>
          <w:tcPr>
            <w:tcW w:w="1959" w:type="dxa"/>
            <w:shd w:val="clear" w:color="auto" w:fill="auto"/>
            <w:vAlign w:val="center"/>
          </w:tcPr>
          <w:p w14:paraId="680809E3" w14:textId="77777777" w:rsidR="009D6AAB" w:rsidRPr="00A02031" w:rsidRDefault="009D6AAB" w:rsidP="00175822">
            <w:pPr>
              <w:jc w:val="center"/>
              <w:rPr>
                <w:rFonts w:eastAsia="Calibri"/>
                <w:bCs/>
                <w:lang w:val="en-US"/>
              </w:rPr>
            </w:pPr>
            <w:r w:rsidRPr="00A02031">
              <w:rPr>
                <w:rFonts w:eastAsia="Calibri"/>
                <w:bCs/>
                <w:lang w:val="en-US"/>
              </w:rPr>
              <w:t>4.83E-01</w:t>
            </w:r>
          </w:p>
        </w:tc>
      </w:tr>
    </w:tbl>
    <w:p w14:paraId="48E3E102" w14:textId="77777777" w:rsidR="009D6AAB" w:rsidRDefault="009D6AAB" w:rsidP="009D6AAB">
      <w:pPr>
        <w:rPr>
          <w:lang w:val="en-US"/>
        </w:rPr>
      </w:pPr>
    </w:p>
    <w:p w14:paraId="693BF5C5" w14:textId="77777777" w:rsidR="009D6AAB" w:rsidRDefault="009D6AAB" w:rsidP="001E3715">
      <w:pPr>
        <w:jc w:val="both"/>
        <w:rPr>
          <w:lang w:val="en-US"/>
        </w:rPr>
      </w:pPr>
      <w:r>
        <w:rPr>
          <w:lang w:val="en-US"/>
        </w:rPr>
        <w:t>The risk for the environment is considered to be acceptable if the number of device used in the domestic house does not exceed 4. Therefore, it was decided to add this following risk mitigation measure:</w:t>
      </w:r>
    </w:p>
    <w:p w14:paraId="3C5083EC" w14:textId="77777777" w:rsidR="009D6AAB" w:rsidRPr="009F0C9E" w:rsidRDefault="009D6AAB" w:rsidP="001E3715">
      <w:pPr>
        <w:jc w:val="both"/>
        <w:rPr>
          <w:lang w:val="en-US"/>
        </w:rPr>
      </w:pPr>
      <w:r>
        <w:rPr>
          <w:lang w:val="en-US"/>
        </w:rPr>
        <w:t>“</w:t>
      </w:r>
      <w:r w:rsidRPr="00A3039F">
        <w:rPr>
          <w:lang w:val="en-US"/>
        </w:rPr>
        <w:t>Do not use more than 4 devices per house</w:t>
      </w:r>
      <w:r>
        <w:rPr>
          <w:lang w:val="en-US"/>
        </w:rPr>
        <w:t>”</w:t>
      </w:r>
    </w:p>
    <w:p w14:paraId="79624A4B" w14:textId="77777777" w:rsidR="00755D6F" w:rsidRPr="00242452" w:rsidRDefault="00755D6F" w:rsidP="00755D6F">
      <w:pPr>
        <w:spacing w:before="60" w:line="276" w:lineRule="auto"/>
        <w:ind w:left="142"/>
        <w:rPr>
          <w:rFonts w:eastAsia="Calibri"/>
          <w:b/>
          <w:i/>
          <w:sz w:val="22"/>
          <w:szCs w:val="22"/>
          <w:lang w:val="en-US" w:eastAsia="en-US"/>
        </w:rPr>
      </w:pPr>
    </w:p>
    <w:p w14:paraId="2D518C80" w14:textId="42A4692C" w:rsidR="009D0C0B" w:rsidRPr="00242452" w:rsidRDefault="00FA480B" w:rsidP="00755D6F">
      <w:pPr>
        <w:spacing w:before="60" w:line="276" w:lineRule="auto"/>
        <w:ind w:left="142"/>
        <w:rPr>
          <w:rFonts w:ascii="Times New Roman" w:eastAsia="Calibri" w:hAnsi="Times New Roman" w:cs="Times New Roman"/>
          <w:b/>
          <w:i/>
          <w:sz w:val="22"/>
          <w:szCs w:val="22"/>
          <w:lang w:val="en-US" w:eastAsia="en-US"/>
        </w:rPr>
      </w:pPr>
      <w:r w:rsidRPr="00242452">
        <w:rPr>
          <w:rFonts w:eastAsia="Calibri"/>
          <w:b/>
          <w:i/>
          <w:sz w:val="22"/>
          <w:szCs w:val="22"/>
          <w:lang w:val="en-US" w:eastAsia="en-US"/>
        </w:rPr>
        <w:t xml:space="preserve">Aggregated exposure (combined for relevant </w:t>
      </w:r>
      <w:r w:rsidR="00F86272" w:rsidRPr="00242452">
        <w:rPr>
          <w:rFonts w:eastAsia="Calibri"/>
          <w:b/>
          <w:i/>
          <w:sz w:val="22"/>
          <w:szCs w:val="22"/>
          <w:lang w:val="en-US" w:eastAsia="en-US"/>
        </w:rPr>
        <w:t>emission</w:t>
      </w:r>
      <w:r w:rsidRPr="00242452">
        <w:rPr>
          <w:rFonts w:eastAsia="Calibri"/>
          <w:b/>
          <w:i/>
          <w:sz w:val="22"/>
          <w:szCs w:val="22"/>
          <w:lang w:val="en-US" w:eastAsia="en-US"/>
        </w:rPr>
        <w:t xml:space="preserve"> sources)</w:t>
      </w:r>
    </w:p>
    <w:p w14:paraId="2C87DBA6" w14:textId="77777777" w:rsidR="009D0C0B" w:rsidRPr="00242452" w:rsidRDefault="009D0C0B">
      <w:pPr>
        <w:spacing w:before="60" w:line="276" w:lineRule="auto"/>
        <w:ind w:left="142"/>
        <w:rPr>
          <w:rFonts w:ascii="Times New Roman" w:eastAsia="Calibri" w:hAnsi="Times New Roman" w:cs="Times New Roman"/>
          <w:b/>
          <w:i/>
          <w:sz w:val="22"/>
          <w:szCs w:val="22"/>
          <w:lang w:val="en-US" w:eastAsia="en-US"/>
        </w:rPr>
      </w:pPr>
    </w:p>
    <w:p w14:paraId="271A5201" w14:textId="79D8D3F6" w:rsidR="009D0C0B" w:rsidRPr="00242452" w:rsidRDefault="00755D6F" w:rsidP="00755D6F">
      <w:pPr>
        <w:spacing w:line="260" w:lineRule="atLeast"/>
        <w:jc w:val="both"/>
        <w:rPr>
          <w:rFonts w:eastAsia="Calibri"/>
          <w:lang w:val="en-US" w:eastAsia="en-US"/>
        </w:rPr>
      </w:pPr>
      <w:r w:rsidRPr="00242452">
        <w:rPr>
          <w:rFonts w:ascii="Times New Roman" w:eastAsia="Calibri" w:hAnsi="Times New Roman" w:cs="Times New Roman"/>
          <w:i/>
          <w:lang w:val="en-US" w:eastAsia="en-US"/>
        </w:rPr>
        <w:t xml:space="preserve"> </w:t>
      </w:r>
      <w:r w:rsidRPr="00242452">
        <w:rPr>
          <w:rFonts w:eastAsia="Calibri"/>
          <w:lang w:val="en-US" w:eastAsia="en-US"/>
        </w:rPr>
        <w:t>Aggregated exposure is not relevant since the environmental emissions are covered using a single scenario.</w:t>
      </w:r>
    </w:p>
    <w:p w14:paraId="37C8B9A5" w14:textId="77777777" w:rsidR="009D0C0B" w:rsidRPr="00242452" w:rsidRDefault="009D0C0B">
      <w:pPr>
        <w:spacing w:line="260" w:lineRule="atLeast"/>
        <w:rPr>
          <w:rFonts w:eastAsia="Calibri"/>
          <w:lang w:val="en-US" w:eastAsia="en-US"/>
        </w:rPr>
      </w:pPr>
    </w:p>
    <w:tbl>
      <w:tblPr>
        <w:tblW w:w="0" w:type="auto"/>
        <w:tblInd w:w="-5" w:type="dxa"/>
        <w:tblLayout w:type="fixed"/>
        <w:tblLook w:val="0000" w:firstRow="0" w:lastRow="0" w:firstColumn="0" w:lastColumn="0" w:noHBand="0" w:noVBand="0"/>
      </w:tblPr>
      <w:tblGrid>
        <w:gridCol w:w="9440"/>
      </w:tblGrid>
      <w:tr w:rsidR="009D0C0B" w:rsidRPr="00242452" w14:paraId="1138C22A"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A86D226" w14:textId="77777777" w:rsidR="009D0C0B" w:rsidRPr="00242452" w:rsidRDefault="00FA480B">
            <w:pPr>
              <w:autoSpaceDE w:val="0"/>
              <w:spacing w:before="60" w:after="60" w:line="260" w:lineRule="atLeast"/>
              <w:rPr>
                <w:lang w:val="en-US"/>
              </w:rPr>
            </w:pPr>
            <w:r w:rsidRPr="00242452">
              <w:rPr>
                <w:rFonts w:eastAsia="Calibri"/>
                <w:b/>
                <w:sz w:val="18"/>
                <w:szCs w:val="18"/>
                <w:lang w:val="en-US" w:eastAsia="en-US"/>
              </w:rPr>
              <w:t>Overall conclusion on the risk assessment for the environment of the product</w:t>
            </w:r>
          </w:p>
        </w:tc>
      </w:tr>
      <w:tr w:rsidR="009D0C0B" w:rsidRPr="00242452" w14:paraId="70C690D9" w14:textId="77777777" w:rsidTr="00CD6883">
        <w:trPr>
          <w:trHeight w:val="3990"/>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D46C" w14:textId="3468576E" w:rsidR="00F254D4" w:rsidRPr="00242452" w:rsidRDefault="006357AE" w:rsidP="008E6D8E">
            <w:pPr>
              <w:suppressAutoHyphens w:val="0"/>
              <w:jc w:val="both"/>
              <w:rPr>
                <w:rFonts w:cs="Arial"/>
                <w:szCs w:val="22"/>
                <w:lang w:val="en-US"/>
              </w:rPr>
            </w:pPr>
            <w:r w:rsidRPr="00242452">
              <w:rPr>
                <w:lang w:val="en-US" w:eastAsia="en-US"/>
              </w:rPr>
              <w:lastRenderedPageBreak/>
              <w:t xml:space="preserve">FR CA concludes the product KAPO CHOC PUCES </w:t>
            </w:r>
            <w:r w:rsidR="00053D1F" w:rsidRPr="00242452">
              <w:rPr>
                <w:lang w:val="en-US" w:eastAsia="en-US"/>
              </w:rPr>
              <w:t xml:space="preserve">ET LARVES </w:t>
            </w:r>
            <w:r w:rsidRPr="00242452">
              <w:rPr>
                <w:lang w:val="en-US" w:eastAsia="en-US"/>
              </w:rPr>
              <w:t xml:space="preserve">poses no risk to the </w:t>
            </w:r>
            <w:r w:rsidR="00DC06B1" w:rsidRPr="00242452">
              <w:rPr>
                <w:lang w:val="en-US" w:eastAsia="en-US"/>
              </w:rPr>
              <w:t>aquatic and</w:t>
            </w:r>
            <w:r w:rsidRPr="00242452">
              <w:rPr>
                <w:lang w:val="en-US" w:eastAsia="en-US"/>
              </w:rPr>
              <w:t xml:space="preserve"> </w:t>
            </w:r>
            <w:r w:rsidR="00DC06B1" w:rsidRPr="00242452">
              <w:rPr>
                <w:lang w:val="en-US" w:eastAsia="en-US"/>
              </w:rPr>
              <w:t xml:space="preserve">terrestrial </w:t>
            </w:r>
            <w:r w:rsidRPr="00242452">
              <w:rPr>
                <w:lang w:val="en-US" w:eastAsia="en-US"/>
              </w:rPr>
              <w:t xml:space="preserve">environmental compartments for </w:t>
            </w:r>
            <w:r w:rsidR="00DC06B1" w:rsidRPr="00242452">
              <w:rPr>
                <w:lang w:val="en-US" w:eastAsia="en-US"/>
              </w:rPr>
              <w:t xml:space="preserve">an </w:t>
            </w:r>
            <w:r w:rsidRPr="00242452">
              <w:rPr>
                <w:lang w:val="en-US" w:eastAsia="en-US"/>
              </w:rPr>
              <w:t xml:space="preserve">indoor use, </w:t>
            </w:r>
            <w:r w:rsidRPr="00242452">
              <w:rPr>
                <w:rFonts w:cs="Arial"/>
                <w:szCs w:val="22"/>
                <w:lang w:val="en-US"/>
              </w:rPr>
              <w:t xml:space="preserve">taking into account the intended application rate </w:t>
            </w:r>
            <w:r w:rsidR="00186F18" w:rsidRPr="00242452">
              <w:rPr>
                <w:rFonts w:cs="Arial"/>
                <w:szCs w:val="22"/>
                <w:lang w:val="en-US"/>
              </w:rPr>
              <w:t>(200</w:t>
            </w:r>
            <w:r w:rsidR="00F254D4" w:rsidRPr="00242452">
              <w:rPr>
                <w:rFonts w:cs="Arial"/>
                <w:szCs w:val="22"/>
                <w:lang w:val="en-US"/>
              </w:rPr>
              <w:t xml:space="preserve"> </w:t>
            </w:r>
            <w:r w:rsidR="00186F18" w:rsidRPr="00242452">
              <w:rPr>
                <w:rFonts w:cs="Arial"/>
                <w:szCs w:val="22"/>
                <w:lang w:val="en-US"/>
              </w:rPr>
              <w:t>mL</w:t>
            </w:r>
            <w:r w:rsidR="001346E5" w:rsidRPr="00242452">
              <w:rPr>
                <w:rFonts w:cs="Arial"/>
                <w:szCs w:val="22"/>
                <w:lang w:val="en-US"/>
              </w:rPr>
              <w:t xml:space="preserve"> </w:t>
            </w:r>
            <w:r w:rsidR="007418CF">
              <w:rPr>
                <w:rFonts w:cs="Arial"/>
                <w:szCs w:val="22"/>
                <w:lang w:val="en-US"/>
              </w:rPr>
              <w:t>until</w:t>
            </w:r>
            <w:r w:rsidR="001346E5" w:rsidRPr="00242452">
              <w:rPr>
                <w:rFonts w:cs="Arial"/>
                <w:szCs w:val="22"/>
                <w:lang w:val="en-US"/>
              </w:rPr>
              <w:t xml:space="preserve"> </w:t>
            </w:r>
            <w:r w:rsidR="00186F18" w:rsidRPr="00242452">
              <w:rPr>
                <w:rFonts w:cs="Arial"/>
                <w:szCs w:val="22"/>
                <w:lang w:val="en-US"/>
              </w:rPr>
              <w:t>100</w:t>
            </w:r>
            <w:r w:rsidR="00F254D4" w:rsidRPr="00242452">
              <w:rPr>
                <w:rFonts w:cs="Arial"/>
                <w:szCs w:val="22"/>
                <w:lang w:val="en-US"/>
              </w:rPr>
              <w:t xml:space="preserve"> </w:t>
            </w:r>
            <w:r w:rsidR="00186F18" w:rsidRPr="00242452">
              <w:rPr>
                <w:rFonts w:cs="Arial"/>
                <w:szCs w:val="22"/>
                <w:lang w:val="en-US"/>
              </w:rPr>
              <w:t>m</w:t>
            </w:r>
            <w:r w:rsidR="00186F18" w:rsidRPr="00242452">
              <w:rPr>
                <w:rFonts w:cs="Arial"/>
                <w:szCs w:val="22"/>
                <w:vertAlign w:val="superscript"/>
                <w:lang w:val="en-US"/>
              </w:rPr>
              <w:t>3</w:t>
            </w:r>
            <w:r w:rsidR="00186F18" w:rsidRPr="00242452">
              <w:rPr>
                <w:rFonts w:cs="Arial"/>
                <w:szCs w:val="22"/>
                <w:lang w:val="en-US"/>
              </w:rPr>
              <w:t>)</w:t>
            </w:r>
            <w:r w:rsidR="00DC06B1" w:rsidRPr="00242452">
              <w:rPr>
                <w:rFonts w:cs="Arial"/>
                <w:szCs w:val="22"/>
                <w:lang w:val="en-US"/>
              </w:rPr>
              <w:t xml:space="preserve"> </w:t>
            </w:r>
            <w:r w:rsidRPr="00242452">
              <w:rPr>
                <w:rFonts w:cs="Arial"/>
                <w:szCs w:val="22"/>
                <w:lang w:val="en-US"/>
              </w:rPr>
              <w:t xml:space="preserve">and the </w:t>
            </w:r>
            <w:r w:rsidR="00A47F9F" w:rsidRPr="00242452">
              <w:rPr>
                <w:rFonts w:cs="Arial"/>
                <w:szCs w:val="22"/>
                <w:lang w:val="en-US"/>
              </w:rPr>
              <w:t>cleaning efficiency refinement supported by the following</w:t>
            </w:r>
            <w:r w:rsidRPr="00242452">
              <w:rPr>
                <w:rFonts w:cs="Arial"/>
                <w:szCs w:val="22"/>
                <w:lang w:val="en-US"/>
              </w:rPr>
              <w:t xml:space="preserve"> use recommendations</w:t>
            </w:r>
            <w:r w:rsidR="00F254D4" w:rsidRPr="00242452">
              <w:rPr>
                <w:rFonts w:cs="Arial"/>
                <w:szCs w:val="22"/>
                <w:lang w:val="en-US"/>
              </w:rPr>
              <w:t>:</w:t>
            </w:r>
          </w:p>
          <w:p w14:paraId="62F6C679" w14:textId="77777777" w:rsidR="00DC06B1" w:rsidRPr="00242452" w:rsidRDefault="00F254D4" w:rsidP="001346E5">
            <w:pPr>
              <w:pStyle w:val="Paragraphedeliste"/>
              <w:numPr>
                <w:ilvl w:val="0"/>
                <w:numId w:val="11"/>
              </w:numPr>
              <w:suppressAutoHyphens w:val="0"/>
              <w:jc w:val="both"/>
              <w:rPr>
                <w:rFonts w:cs="Arial"/>
                <w:szCs w:val="22"/>
                <w:lang w:val="en-US"/>
              </w:rPr>
            </w:pPr>
            <w:r w:rsidRPr="00242452">
              <w:rPr>
                <w:rFonts w:cs="Arial"/>
                <w:szCs w:val="22"/>
                <w:lang w:val="en-US"/>
              </w:rPr>
              <w:t>“</w:t>
            </w:r>
            <w:r w:rsidRPr="00242452">
              <w:rPr>
                <w:lang w:val="en-US"/>
              </w:rPr>
              <w:t xml:space="preserve">Allow to act for 4 hours, then ventilate (4 hours minimum) before reusing the room, creating a stream of air between doors and windows wide open”. </w:t>
            </w:r>
          </w:p>
          <w:p w14:paraId="16420926" w14:textId="7076991B" w:rsidR="009D0C0B" w:rsidRPr="00242452" w:rsidRDefault="009D0C0B" w:rsidP="00CD6883">
            <w:pPr>
              <w:pStyle w:val="Paragraphedeliste"/>
              <w:suppressAutoHyphens w:val="0"/>
              <w:jc w:val="both"/>
              <w:rPr>
                <w:rFonts w:cs="Arial"/>
                <w:szCs w:val="22"/>
                <w:lang w:val="en-US"/>
              </w:rPr>
            </w:pPr>
          </w:p>
          <w:p w14:paraId="35BFF242" w14:textId="1A6C1CF4" w:rsidR="006357AE" w:rsidRPr="00242452" w:rsidRDefault="006357AE" w:rsidP="006357AE">
            <w:pPr>
              <w:spacing w:after="200"/>
              <w:jc w:val="both"/>
              <w:rPr>
                <w:lang w:val="en-US"/>
              </w:rPr>
            </w:pPr>
            <w:r w:rsidRPr="00242452">
              <w:rPr>
                <w:lang w:val="en-US"/>
              </w:rPr>
              <w:t>Overall conclusion on the risk assessment for the environment of the product is summarized in the table below:</w:t>
            </w:r>
          </w:p>
          <w:tbl>
            <w:tblPr>
              <w:tblpPr w:leftFromText="180" w:rightFromText="180" w:vertAnchor="text" w:horzAnchor="margin" w:tblpY="39"/>
              <w:tblOverlap w:val="neve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1517"/>
              <w:gridCol w:w="1735"/>
              <w:gridCol w:w="1851"/>
              <w:gridCol w:w="1560"/>
              <w:gridCol w:w="1474"/>
            </w:tblGrid>
            <w:tr w:rsidR="00DC06B1" w:rsidRPr="00242452" w14:paraId="2EC83B29" w14:textId="77777777" w:rsidTr="00DC06B1">
              <w:trPr>
                <w:trHeight w:val="225"/>
              </w:trPr>
              <w:tc>
                <w:tcPr>
                  <w:tcW w:w="9349" w:type="dxa"/>
                  <w:gridSpan w:val="6"/>
                  <w:tcBorders>
                    <w:top w:val="single" w:sz="4" w:space="0" w:color="auto"/>
                    <w:left w:val="single" w:sz="4" w:space="0" w:color="auto"/>
                    <w:bottom w:val="single" w:sz="4" w:space="0" w:color="auto"/>
                    <w:right w:val="single" w:sz="4" w:space="0" w:color="auto"/>
                  </w:tcBorders>
                  <w:shd w:val="clear" w:color="auto" w:fill="FFFFCC"/>
                </w:tcPr>
                <w:p w14:paraId="1BBCA30F" w14:textId="4767E130" w:rsidR="00DC06B1" w:rsidRPr="00242452" w:rsidRDefault="00DC06B1" w:rsidP="00DC06B1">
                  <w:pPr>
                    <w:rPr>
                      <w:lang w:val="en-US" w:eastAsia="en-GB"/>
                    </w:rPr>
                  </w:pPr>
                  <w:r w:rsidRPr="00242452">
                    <w:rPr>
                      <w:lang w:val="en-US" w:eastAsia="en-GB"/>
                    </w:rPr>
                    <w:t>Summary table for the risk assessment of the product KAPO CHOC PUCES</w:t>
                  </w:r>
                  <w:r w:rsidR="00D62830">
                    <w:rPr>
                      <w:lang w:val="en-US" w:eastAsia="en-GB"/>
                    </w:rPr>
                    <w:t xml:space="preserve"> ET LARVES</w:t>
                  </w:r>
                </w:p>
              </w:tc>
            </w:tr>
            <w:tr w:rsidR="00DC06B1" w:rsidRPr="00242452" w14:paraId="50E11D29" w14:textId="77777777" w:rsidTr="00DC06B1">
              <w:trPr>
                <w:trHeight w:val="382"/>
              </w:trPr>
              <w:tc>
                <w:tcPr>
                  <w:tcW w:w="1212" w:type="dxa"/>
                  <w:shd w:val="clear" w:color="auto" w:fill="auto"/>
                  <w:vAlign w:val="center"/>
                </w:tcPr>
                <w:p w14:paraId="52925D06" w14:textId="77777777" w:rsidR="00DC06B1" w:rsidRPr="00242452" w:rsidRDefault="00DC06B1" w:rsidP="00DC06B1">
                  <w:pPr>
                    <w:rPr>
                      <w:lang w:val="en-US" w:eastAsia="en-GB"/>
                    </w:rPr>
                  </w:pPr>
                  <w:r w:rsidRPr="00242452">
                    <w:rPr>
                      <w:lang w:val="en-US" w:eastAsia="en-GB"/>
                    </w:rPr>
                    <w:t>Emission</w:t>
                  </w:r>
                </w:p>
              </w:tc>
              <w:tc>
                <w:tcPr>
                  <w:tcW w:w="1517" w:type="dxa"/>
                  <w:shd w:val="clear" w:color="auto" w:fill="auto"/>
                  <w:vAlign w:val="center"/>
                </w:tcPr>
                <w:p w14:paraId="540793CF" w14:textId="77777777" w:rsidR="00DC06B1" w:rsidRPr="00242452" w:rsidRDefault="00DC06B1" w:rsidP="00DC06B1">
                  <w:pPr>
                    <w:jc w:val="center"/>
                    <w:rPr>
                      <w:lang w:val="en-US" w:eastAsia="en-GB"/>
                    </w:rPr>
                  </w:pPr>
                  <w:r w:rsidRPr="00242452">
                    <w:rPr>
                      <w:lang w:val="en-US" w:eastAsia="en-GB"/>
                    </w:rPr>
                    <w:t>PEC/PNEC</w:t>
                  </w:r>
                  <w:r w:rsidRPr="00242452">
                    <w:rPr>
                      <w:vertAlign w:val="subscript"/>
                      <w:lang w:val="en-US" w:eastAsia="en-GB"/>
                    </w:rPr>
                    <w:t>STP</w:t>
                  </w:r>
                </w:p>
              </w:tc>
              <w:tc>
                <w:tcPr>
                  <w:tcW w:w="1735" w:type="dxa"/>
                  <w:shd w:val="clear" w:color="auto" w:fill="auto"/>
                  <w:vAlign w:val="center"/>
                </w:tcPr>
                <w:p w14:paraId="41BE43DE" w14:textId="77777777" w:rsidR="00DC06B1" w:rsidRPr="00242452" w:rsidRDefault="00DC06B1" w:rsidP="00DC06B1">
                  <w:pPr>
                    <w:jc w:val="center"/>
                    <w:rPr>
                      <w:lang w:val="en-US" w:eastAsia="en-GB"/>
                    </w:rPr>
                  </w:pPr>
                  <w:r w:rsidRPr="00242452">
                    <w:rPr>
                      <w:lang w:val="en-US" w:eastAsia="en-GB"/>
                    </w:rPr>
                    <w:t>PEC/PNEC</w:t>
                  </w:r>
                  <w:r w:rsidRPr="00242452">
                    <w:rPr>
                      <w:vertAlign w:val="subscript"/>
                      <w:lang w:val="en-US" w:eastAsia="en-GB"/>
                    </w:rPr>
                    <w:t>water</w:t>
                  </w:r>
                </w:p>
              </w:tc>
              <w:tc>
                <w:tcPr>
                  <w:tcW w:w="1851" w:type="dxa"/>
                  <w:tcBorders>
                    <w:right w:val="single" w:sz="4" w:space="0" w:color="auto"/>
                  </w:tcBorders>
                  <w:shd w:val="clear" w:color="auto" w:fill="auto"/>
                  <w:vAlign w:val="center"/>
                </w:tcPr>
                <w:p w14:paraId="3B3E630E" w14:textId="77777777" w:rsidR="00DC06B1" w:rsidRPr="00242452" w:rsidRDefault="00DC06B1" w:rsidP="00DC06B1">
                  <w:pPr>
                    <w:jc w:val="center"/>
                    <w:rPr>
                      <w:lang w:val="en-US" w:eastAsia="en-GB"/>
                    </w:rPr>
                  </w:pPr>
                  <w:r w:rsidRPr="00242452">
                    <w:rPr>
                      <w:lang w:val="en-US" w:eastAsia="en-GB"/>
                    </w:rPr>
                    <w:t>PEC/PNEC</w:t>
                  </w:r>
                  <w:r w:rsidRPr="00242452">
                    <w:rPr>
                      <w:vertAlign w:val="subscript"/>
                      <w:lang w:val="en-US" w:eastAsia="en-GB"/>
                    </w:rPr>
                    <w:t>sediment</w:t>
                  </w:r>
                </w:p>
              </w:tc>
              <w:tc>
                <w:tcPr>
                  <w:tcW w:w="1560" w:type="dxa"/>
                  <w:shd w:val="clear" w:color="auto" w:fill="auto"/>
                  <w:vAlign w:val="center"/>
                </w:tcPr>
                <w:p w14:paraId="636AEDE5" w14:textId="77777777" w:rsidR="00DC06B1" w:rsidRPr="00242452" w:rsidRDefault="00DC06B1" w:rsidP="00DC06B1">
                  <w:pPr>
                    <w:jc w:val="center"/>
                    <w:rPr>
                      <w:lang w:val="en-US" w:eastAsia="en-GB"/>
                    </w:rPr>
                  </w:pPr>
                  <w:r w:rsidRPr="00242452">
                    <w:rPr>
                      <w:lang w:val="en-US" w:eastAsia="en-GB"/>
                    </w:rPr>
                    <w:t>PEC/PNEC</w:t>
                  </w:r>
                  <w:r w:rsidRPr="00242452">
                    <w:rPr>
                      <w:vertAlign w:val="subscript"/>
                      <w:lang w:val="en-US" w:eastAsia="en-GB"/>
                    </w:rPr>
                    <w:t>soil</w:t>
                  </w:r>
                </w:p>
              </w:tc>
              <w:tc>
                <w:tcPr>
                  <w:tcW w:w="1474" w:type="dxa"/>
                  <w:tcBorders>
                    <w:right w:val="single" w:sz="4" w:space="0" w:color="auto"/>
                  </w:tcBorders>
                  <w:shd w:val="clear" w:color="auto" w:fill="auto"/>
                  <w:vAlign w:val="center"/>
                </w:tcPr>
                <w:p w14:paraId="183553EB" w14:textId="77777777" w:rsidR="00DC06B1" w:rsidRPr="00242452" w:rsidRDefault="00DC06B1" w:rsidP="00DC06B1">
                  <w:pPr>
                    <w:jc w:val="center"/>
                    <w:rPr>
                      <w:lang w:val="en-US" w:eastAsia="en-GB"/>
                    </w:rPr>
                  </w:pPr>
                  <w:r w:rsidRPr="00242452">
                    <w:rPr>
                      <w:lang w:val="en-US" w:eastAsia="en-GB"/>
                    </w:rPr>
                    <w:t>PEC</w:t>
                  </w:r>
                  <w:r w:rsidRPr="00242452">
                    <w:rPr>
                      <w:vertAlign w:val="subscript"/>
                      <w:lang w:val="en-US" w:eastAsia="en-GB"/>
                    </w:rPr>
                    <w:t>GW</w:t>
                  </w:r>
                </w:p>
              </w:tc>
            </w:tr>
            <w:tr w:rsidR="00DC06B1" w:rsidRPr="00242452" w14:paraId="1A283ABF" w14:textId="77777777" w:rsidTr="00DC06B1">
              <w:trPr>
                <w:trHeight w:val="99"/>
              </w:trPr>
              <w:tc>
                <w:tcPr>
                  <w:tcW w:w="9349" w:type="dxa"/>
                  <w:gridSpan w:val="6"/>
                  <w:tcBorders>
                    <w:right w:val="single" w:sz="4" w:space="0" w:color="auto"/>
                  </w:tcBorders>
                  <w:shd w:val="clear" w:color="auto" w:fill="auto"/>
                  <w:vAlign w:val="center"/>
                </w:tcPr>
                <w:p w14:paraId="67288FF9" w14:textId="77777777" w:rsidR="00DC06B1" w:rsidRPr="00242452" w:rsidRDefault="00DC06B1" w:rsidP="00DC06B1">
                  <w:pPr>
                    <w:jc w:val="center"/>
                    <w:rPr>
                      <w:b/>
                      <w:lang w:val="en-US" w:eastAsia="en-GB"/>
                    </w:rPr>
                  </w:pPr>
                  <w:r w:rsidRPr="00242452">
                    <w:rPr>
                      <w:b/>
                      <w:lang w:val="en-US" w:eastAsia="en-GB"/>
                    </w:rPr>
                    <w:t>Indoor</w:t>
                  </w:r>
                </w:p>
              </w:tc>
            </w:tr>
            <w:tr w:rsidR="00DC06B1" w:rsidRPr="00242452" w14:paraId="6D557F6B" w14:textId="77777777" w:rsidTr="00DC06B1">
              <w:trPr>
                <w:trHeight w:val="165"/>
              </w:trPr>
              <w:tc>
                <w:tcPr>
                  <w:tcW w:w="1212" w:type="dxa"/>
                  <w:shd w:val="clear" w:color="auto" w:fill="auto"/>
                </w:tcPr>
                <w:p w14:paraId="14626B76" w14:textId="77777777" w:rsidR="00DC06B1" w:rsidRPr="00242452" w:rsidRDefault="00DC06B1" w:rsidP="00DC06B1">
                  <w:pPr>
                    <w:rPr>
                      <w:lang w:val="en-US" w:eastAsia="en-US"/>
                    </w:rPr>
                  </w:pPr>
                  <w:r w:rsidRPr="00242452">
                    <w:rPr>
                      <w:lang w:val="en-US" w:eastAsia="en-US"/>
                    </w:rPr>
                    <w:t>STP</w:t>
                  </w:r>
                </w:p>
              </w:tc>
              <w:tc>
                <w:tcPr>
                  <w:tcW w:w="1517" w:type="dxa"/>
                  <w:shd w:val="clear" w:color="auto" w:fill="auto"/>
                  <w:vAlign w:val="center"/>
                </w:tcPr>
                <w:p w14:paraId="1EC13894" w14:textId="77777777" w:rsidR="00DC06B1" w:rsidRPr="00242452" w:rsidRDefault="00DC06B1" w:rsidP="00DC06B1">
                  <w:pPr>
                    <w:rPr>
                      <w:lang w:val="en-US" w:eastAsia="en-GB"/>
                    </w:rPr>
                  </w:pPr>
                  <w:r w:rsidRPr="00242452">
                    <w:rPr>
                      <w:lang w:val="en-US" w:eastAsia="en-GB"/>
                    </w:rPr>
                    <w:t>Acceptable</w:t>
                  </w:r>
                </w:p>
              </w:tc>
              <w:tc>
                <w:tcPr>
                  <w:tcW w:w="1735" w:type="dxa"/>
                  <w:shd w:val="clear" w:color="auto" w:fill="auto"/>
                </w:tcPr>
                <w:p w14:paraId="75A44DC5" w14:textId="77777777" w:rsidR="00DC06B1" w:rsidRPr="00242452" w:rsidRDefault="00DC06B1" w:rsidP="00DC06B1">
                  <w:pPr>
                    <w:rPr>
                      <w:b/>
                      <w:lang w:val="en-US" w:eastAsia="en-GB"/>
                    </w:rPr>
                  </w:pPr>
                  <w:r w:rsidRPr="00242452">
                    <w:rPr>
                      <w:lang w:val="en-US" w:eastAsia="en-GB"/>
                    </w:rPr>
                    <w:t>Acceptable</w:t>
                  </w:r>
                </w:p>
              </w:tc>
              <w:tc>
                <w:tcPr>
                  <w:tcW w:w="1851" w:type="dxa"/>
                  <w:shd w:val="clear" w:color="auto" w:fill="auto"/>
                </w:tcPr>
                <w:p w14:paraId="3B486DC3" w14:textId="77777777" w:rsidR="00DC06B1" w:rsidRPr="00242452" w:rsidRDefault="00DC06B1" w:rsidP="00DC06B1">
                  <w:pPr>
                    <w:rPr>
                      <w:b/>
                      <w:lang w:val="en-US" w:eastAsia="en-GB"/>
                    </w:rPr>
                  </w:pPr>
                  <w:r w:rsidRPr="00242452">
                    <w:rPr>
                      <w:lang w:val="en-US" w:eastAsia="en-GB"/>
                    </w:rPr>
                    <w:t>Acceptable</w:t>
                  </w:r>
                </w:p>
              </w:tc>
              <w:tc>
                <w:tcPr>
                  <w:tcW w:w="1560" w:type="dxa"/>
                  <w:shd w:val="clear" w:color="auto" w:fill="auto"/>
                </w:tcPr>
                <w:p w14:paraId="64A79A98" w14:textId="77777777" w:rsidR="00DC06B1" w:rsidRPr="00242452" w:rsidRDefault="00DC06B1" w:rsidP="00DC06B1">
                  <w:pPr>
                    <w:rPr>
                      <w:b/>
                      <w:lang w:val="en-US" w:eastAsia="en-GB"/>
                    </w:rPr>
                  </w:pPr>
                  <w:r w:rsidRPr="00242452">
                    <w:rPr>
                      <w:lang w:val="en-US" w:eastAsia="en-GB"/>
                    </w:rPr>
                    <w:t>Acceptable</w:t>
                  </w:r>
                </w:p>
              </w:tc>
              <w:tc>
                <w:tcPr>
                  <w:tcW w:w="1474" w:type="dxa"/>
                  <w:shd w:val="clear" w:color="auto" w:fill="auto"/>
                </w:tcPr>
                <w:p w14:paraId="0CE2A15F" w14:textId="77777777" w:rsidR="00DC06B1" w:rsidRPr="00242452" w:rsidRDefault="00DC06B1" w:rsidP="00DC06B1">
                  <w:pPr>
                    <w:rPr>
                      <w:lang w:val="en-US" w:eastAsia="en-GB"/>
                    </w:rPr>
                  </w:pPr>
                  <w:r w:rsidRPr="00242452">
                    <w:rPr>
                      <w:lang w:val="en-US" w:eastAsia="en-GB"/>
                    </w:rPr>
                    <w:t>Acceptable</w:t>
                  </w:r>
                </w:p>
              </w:tc>
            </w:tr>
          </w:tbl>
          <w:p w14:paraId="497D8E3D" w14:textId="6F1F13A8" w:rsidR="006357AE" w:rsidRPr="00242452" w:rsidRDefault="006357AE" w:rsidP="006357AE">
            <w:pPr>
              <w:autoSpaceDE w:val="0"/>
              <w:snapToGrid w:val="0"/>
              <w:spacing w:before="60" w:after="60" w:line="260" w:lineRule="atLeast"/>
              <w:rPr>
                <w:rFonts w:eastAsia="Calibri" w:cs="Arial"/>
                <w:color w:val="000000"/>
                <w:sz w:val="18"/>
                <w:szCs w:val="18"/>
                <w:lang w:val="en-US" w:eastAsia="en-GB"/>
              </w:rPr>
            </w:pPr>
          </w:p>
        </w:tc>
      </w:tr>
    </w:tbl>
    <w:p w14:paraId="0CAFDB1B" w14:textId="77777777" w:rsidR="009D0C0B" w:rsidRPr="00242452" w:rsidRDefault="009D0C0B">
      <w:pPr>
        <w:spacing w:line="260" w:lineRule="atLeast"/>
        <w:rPr>
          <w:rFonts w:eastAsia="Calibri"/>
          <w:lang w:val="en-US" w:eastAsia="en-US"/>
        </w:rPr>
      </w:pPr>
    </w:p>
    <w:p w14:paraId="51756177" w14:textId="77777777" w:rsidR="009D0C0B" w:rsidRPr="00242452" w:rsidRDefault="009D0C0B">
      <w:pPr>
        <w:spacing w:line="260" w:lineRule="atLeast"/>
        <w:rPr>
          <w:rFonts w:eastAsia="Calibri"/>
          <w:lang w:val="en-US" w:eastAsia="en-US"/>
        </w:rPr>
      </w:pPr>
    </w:p>
    <w:p w14:paraId="019BCD34" w14:textId="1AD0DC73" w:rsidR="009D0C0B" w:rsidRPr="00884700" w:rsidRDefault="00FA480B" w:rsidP="004D31D4">
      <w:pPr>
        <w:pStyle w:val="Titre3"/>
        <w:rPr>
          <w:rFonts w:eastAsia="Calibri"/>
        </w:rPr>
      </w:pPr>
      <w:bookmarkStart w:id="153" w:name="_Toc70070831"/>
      <w:bookmarkStart w:id="154" w:name="_Toc101433694"/>
      <w:bookmarkEnd w:id="153"/>
      <w:r w:rsidRPr="00884700">
        <w:t>Measures to protect man, animals and the environment</w:t>
      </w:r>
      <w:bookmarkEnd w:id="154"/>
    </w:p>
    <w:p w14:paraId="511BFEEF" w14:textId="0ABC10BE" w:rsidR="009D0C0B" w:rsidRPr="00A100DE" w:rsidRDefault="00EB7D2B">
      <w:pPr>
        <w:spacing w:line="260" w:lineRule="atLeast"/>
        <w:rPr>
          <w:rFonts w:eastAsia="Calibri" w:cs="Times New Roman"/>
          <w:i/>
          <w:iCs/>
          <w:lang w:val="en-US" w:eastAsia="en-US"/>
        </w:rPr>
      </w:pPr>
      <w:r w:rsidRPr="001E3715">
        <w:rPr>
          <w:rFonts w:eastAsia="Calibri" w:cs="Times New Roman"/>
          <w:i/>
          <w:iCs/>
          <w:lang w:val="en-US" w:eastAsia="en-US"/>
        </w:rPr>
        <w:t>See the SPC.</w:t>
      </w:r>
    </w:p>
    <w:p w14:paraId="3A0FF5C3" w14:textId="77777777" w:rsidR="009D0C0B" w:rsidRPr="00242452" w:rsidRDefault="009D0C0B">
      <w:pPr>
        <w:spacing w:line="260" w:lineRule="atLeast"/>
        <w:rPr>
          <w:rFonts w:ascii="Times New Roman" w:eastAsia="Calibri" w:hAnsi="Times New Roman" w:cs="Times New Roman"/>
          <w:i/>
          <w:iCs/>
          <w:lang w:val="en-US" w:eastAsia="en-US"/>
        </w:rPr>
      </w:pPr>
    </w:p>
    <w:p w14:paraId="1153FE1A" w14:textId="77777777" w:rsidR="009D0C0B" w:rsidRPr="00242452" w:rsidRDefault="00FA480B">
      <w:pPr>
        <w:pStyle w:val="Titre3"/>
        <w:rPr>
          <w:rFonts w:eastAsia="Calibri"/>
          <w:lang w:val="en-US" w:eastAsia="en-US"/>
        </w:rPr>
      </w:pPr>
      <w:bookmarkStart w:id="155" w:name="_Toc101433695"/>
      <w:r w:rsidRPr="00242452">
        <w:rPr>
          <w:lang w:val="en-US"/>
        </w:rPr>
        <w:t>Assessment of a combination of biocidal products</w:t>
      </w:r>
      <w:bookmarkEnd w:id="155"/>
    </w:p>
    <w:p w14:paraId="08FA55FC" w14:textId="23BD6182" w:rsidR="009D0C0B" w:rsidRDefault="004D31D4">
      <w:pPr>
        <w:spacing w:line="260" w:lineRule="atLeast"/>
        <w:rPr>
          <w:rFonts w:eastAsia="Calibri"/>
          <w:lang w:val="en-US" w:eastAsia="en-US"/>
        </w:rPr>
      </w:pPr>
      <w:r>
        <w:rPr>
          <w:rFonts w:eastAsia="Calibri"/>
          <w:lang w:val="en-US" w:eastAsia="en-US"/>
        </w:rPr>
        <w:t xml:space="preserve">Not relevant </w:t>
      </w:r>
    </w:p>
    <w:p w14:paraId="11B03732" w14:textId="3C2C6A1F" w:rsidR="004D31D4" w:rsidRPr="00242452" w:rsidRDefault="004D31D4">
      <w:pPr>
        <w:spacing w:line="260" w:lineRule="atLeast"/>
        <w:rPr>
          <w:rFonts w:ascii="Times New Roman" w:eastAsia="Calibri" w:hAnsi="Times New Roman" w:cs="Times New Roman"/>
          <w:i/>
          <w:iCs/>
          <w:lang w:val="en-US" w:eastAsia="en-US"/>
        </w:rPr>
      </w:pPr>
    </w:p>
    <w:p w14:paraId="06C1539B" w14:textId="77777777" w:rsidR="009D0C0B" w:rsidRPr="00242452" w:rsidRDefault="009D0C0B">
      <w:pPr>
        <w:spacing w:line="260" w:lineRule="atLeast"/>
        <w:rPr>
          <w:rFonts w:ascii="Times New Roman" w:eastAsia="Calibri" w:hAnsi="Times New Roman" w:cs="Times New Roman"/>
          <w:i/>
          <w:iCs/>
          <w:lang w:val="en-US" w:eastAsia="en-US"/>
        </w:rPr>
      </w:pPr>
    </w:p>
    <w:p w14:paraId="1F6F1166" w14:textId="77777777" w:rsidR="004D31D4" w:rsidRDefault="004D31D4">
      <w:pPr>
        <w:suppressAutoHyphens w:val="0"/>
        <w:rPr>
          <w:lang w:val="en-US"/>
        </w:rPr>
      </w:pPr>
      <w:r>
        <w:rPr>
          <w:lang w:val="en-US"/>
        </w:rPr>
        <w:br w:type="page"/>
      </w:r>
    </w:p>
    <w:p w14:paraId="3780BC12" w14:textId="77777777" w:rsidR="009D0C0B" w:rsidRPr="00242452" w:rsidRDefault="009D0C0B" w:rsidP="00884700">
      <w:pPr>
        <w:rPr>
          <w:rFonts w:eastAsia="Calibri"/>
          <w:lang w:val="en-US" w:eastAsia="en-US"/>
        </w:rPr>
      </w:pPr>
    </w:p>
    <w:p w14:paraId="60BBC0A0" w14:textId="192C6DDD" w:rsidR="009D0C0B" w:rsidRPr="00242452" w:rsidRDefault="00FA480B">
      <w:pPr>
        <w:pStyle w:val="Titre1"/>
        <w:rPr>
          <w:lang w:val="en-US"/>
        </w:rPr>
      </w:pPr>
      <w:bookmarkStart w:id="156" w:name="_Toc101433696"/>
      <w:r w:rsidRPr="00242452">
        <w:rPr>
          <w:rFonts w:eastAsia="Calibri"/>
          <w:lang w:val="en-US"/>
        </w:rPr>
        <w:t>Annexes</w:t>
      </w:r>
      <w:bookmarkEnd w:id="156"/>
    </w:p>
    <w:p w14:paraId="403EEEB2" w14:textId="77777777" w:rsidR="009D0C0B" w:rsidRPr="00242452" w:rsidRDefault="00FA480B">
      <w:pPr>
        <w:pStyle w:val="Titre2"/>
        <w:rPr>
          <w:lang w:val="en-US"/>
        </w:rPr>
      </w:pPr>
      <w:bookmarkStart w:id="157" w:name="_Toc101433697"/>
      <w:r w:rsidRPr="00242452">
        <w:rPr>
          <w:lang w:val="en-US"/>
        </w:rPr>
        <w:t>List of st</w:t>
      </w:r>
      <w:r w:rsidR="00542C72" w:rsidRPr="00242452">
        <w:rPr>
          <w:lang w:val="en-US"/>
        </w:rPr>
        <w:t>udies for the biocidal product</w:t>
      </w:r>
      <w:bookmarkEnd w:id="157"/>
    </w:p>
    <w:p w14:paraId="4957ED38" w14:textId="77777777" w:rsidR="00692236" w:rsidRPr="00242452" w:rsidRDefault="00692236" w:rsidP="00692236">
      <w:pPr>
        <w:pStyle w:val="Absatz"/>
        <w:rPr>
          <w:lang w:val="en-US"/>
        </w:rPr>
      </w:pPr>
    </w:p>
    <w:tbl>
      <w:tblPr>
        <w:tblW w:w="9464" w:type="dxa"/>
        <w:tblLayout w:type="fixed"/>
        <w:tblLook w:val="04A0" w:firstRow="1" w:lastRow="0" w:firstColumn="1" w:lastColumn="0" w:noHBand="0" w:noVBand="1"/>
      </w:tblPr>
      <w:tblGrid>
        <w:gridCol w:w="1471"/>
        <w:gridCol w:w="855"/>
        <w:gridCol w:w="3311"/>
        <w:gridCol w:w="1559"/>
        <w:gridCol w:w="2268"/>
      </w:tblGrid>
      <w:tr w:rsidR="00692236" w:rsidRPr="00242452" w14:paraId="390F6156" w14:textId="77777777" w:rsidTr="00692236">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4D344CEB" w14:textId="77777777" w:rsidR="00692236" w:rsidRPr="00242452" w:rsidRDefault="00692236" w:rsidP="00210232">
            <w:pPr>
              <w:jc w:val="center"/>
              <w:rPr>
                <w:rFonts w:cs="Arial"/>
                <w:b/>
                <w:bCs/>
                <w:lang w:val="en-US" w:eastAsia="en-US"/>
              </w:rPr>
            </w:pPr>
            <w:r w:rsidRPr="00242452">
              <w:rPr>
                <w:rFonts w:cs="Arial"/>
                <w:b/>
                <w:bCs/>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6A77A976" w14:textId="77777777" w:rsidR="00692236" w:rsidRPr="00242452" w:rsidRDefault="00692236" w:rsidP="00210232">
            <w:pPr>
              <w:jc w:val="center"/>
              <w:rPr>
                <w:rFonts w:cs="Arial"/>
                <w:b/>
                <w:bCs/>
                <w:lang w:val="en-US" w:eastAsia="en-US"/>
              </w:rPr>
            </w:pPr>
            <w:r w:rsidRPr="00242452">
              <w:rPr>
                <w:rFonts w:cs="Arial"/>
                <w:b/>
                <w:bCs/>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0BAD08C2" w14:textId="77777777" w:rsidR="00692236" w:rsidRPr="00242452" w:rsidRDefault="00692236" w:rsidP="00210232">
            <w:pPr>
              <w:jc w:val="center"/>
              <w:rPr>
                <w:rFonts w:cs="Arial"/>
                <w:b/>
                <w:bCs/>
                <w:lang w:val="en-US" w:eastAsia="en-US"/>
              </w:rPr>
            </w:pPr>
            <w:r w:rsidRPr="00242452">
              <w:rPr>
                <w:rFonts w:cs="Arial"/>
                <w:b/>
                <w:bCs/>
                <w:lang w:val="en-US" w:eastAsia="en-US"/>
              </w:rPr>
              <w:t>Title.</w:t>
            </w:r>
            <w:r w:rsidRPr="00242452">
              <w:rPr>
                <w:rFonts w:cs="Arial"/>
                <w:b/>
                <w:bCs/>
                <w:lang w:val="en-US" w:eastAsia="en-US"/>
              </w:rPr>
              <w:br/>
              <w:t>Source (where different from company) Company, Report No. GLP (where relevant) / (Un)Published</w:t>
            </w:r>
          </w:p>
        </w:tc>
        <w:tc>
          <w:tcPr>
            <w:tcW w:w="1559" w:type="dxa"/>
            <w:tcBorders>
              <w:top w:val="single" w:sz="4" w:space="0" w:color="auto"/>
              <w:left w:val="nil"/>
              <w:bottom w:val="single" w:sz="4" w:space="0" w:color="auto"/>
              <w:right w:val="single" w:sz="4" w:space="0" w:color="auto"/>
            </w:tcBorders>
            <w:shd w:val="clear" w:color="auto" w:fill="auto"/>
            <w:hideMark/>
          </w:tcPr>
          <w:p w14:paraId="0835BBBE" w14:textId="77777777" w:rsidR="00692236" w:rsidRPr="00242452" w:rsidRDefault="00692236" w:rsidP="00210232">
            <w:pPr>
              <w:jc w:val="center"/>
              <w:rPr>
                <w:rFonts w:cs="Arial"/>
                <w:b/>
                <w:bCs/>
                <w:lang w:val="en-US" w:eastAsia="en-US"/>
              </w:rPr>
            </w:pPr>
            <w:r w:rsidRPr="00242452">
              <w:rPr>
                <w:rFonts w:cs="Arial"/>
                <w:b/>
                <w:bCs/>
                <w:lang w:val="en-US" w:eastAsia="en-US"/>
              </w:rPr>
              <w:t>Data Protection Claimed (Yes/No)</w:t>
            </w:r>
          </w:p>
        </w:tc>
        <w:tc>
          <w:tcPr>
            <w:tcW w:w="2268" w:type="dxa"/>
            <w:tcBorders>
              <w:top w:val="single" w:sz="4" w:space="0" w:color="auto"/>
              <w:left w:val="nil"/>
              <w:bottom w:val="single" w:sz="4" w:space="0" w:color="auto"/>
              <w:right w:val="single" w:sz="4" w:space="0" w:color="auto"/>
            </w:tcBorders>
            <w:shd w:val="clear" w:color="auto" w:fill="auto"/>
            <w:hideMark/>
          </w:tcPr>
          <w:p w14:paraId="10702385" w14:textId="77777777" w:rsidR="00692236" w:rsidRPr="00242452" w:rsidRDefault="00692236" w:rsidP="00210232">
            <w:pPr>
              <w:jc w:val="center"/>
              <w:rPr>
                <w:rFonts w:cs="Arial"/>
                <w:b/>
                <w:bCs/>
                <w:lang w:val="en-US" w:eastAsia="en-US"/>
              </w:rPr>
            </w:pPr>
            <w:r w:rsidRPr="00242452">
              <w:rPr>
                <w:rFonts w:cs="Arial"/>
                <w:b/>
                <w:bCs/>
                <w:lang w:val="en-US" w:eastAsia="en-US"/>
              </w:rPr>
              <w:t>Owner (PUB / ORG)</w:t>
            </w:r>
          </w:p>
        </w:tc>
      </w:tr>
      <w:tr w:rsidR="00366D83" w:rsidRPr="00421527" w14:paraId="6B2C35AD" w14:textId="77777777" w:rsidTr="001E3715">
        <w:trPr>
          <w:trHeight w:val="1153"/>
        </w:trPr>
        <w:tc>
          <w:tcPr>
            <w:tcW w:w="1471" w:type="dxa"/>
            <w:tcBorders>
              <w:top w:val="nil"/>
              <w:left w:val="single" w:sz="4" w:space="0" w:color="auto"/>
              <w:bottom w:val="single" w:sz="4" w:space="0" w:color="auto"/>
              <w:right w:val="single" w:sz="4" w:space="0" w:color="auto"/>
            </w:tcBorders>
            <w:shd w:val="clear" w:color="auto" w:fill="auto"/>
            <w:vAlign w:val="center"/>
          </w:tcPr>
          <w:p w14:paraId="1E15E6AD" w14:textId="7742C77F" w:rsidR="00366D83" w:rsidRPr="00242452" w:rsidRDefault="00366D83" w:rsidP="00366D83">
            <w:pPr>
              <w:jc w:val="center"/>
              <w:rPr>
                <w:rFonts w:cs="Arial"/>
                <w:lang w:val="en-US" w:eastAsia="fr-FR"/>
              </w:rPr>
            </w:pPr>
            <w:r w:rsidRPr="00242452">
              <w:rPr>
                <w:bCs/>
                <w:lang w:val="en-US" w:eastAsia="fr-BE"/>
              </w:rPr>
              <w:t>B.</w:t>
            </w:r>
            <w:r w:rsidR="00D62830">
              <w:rPr>
                <w:bCs/>
                <w:lang w:val="en-US" w:eastAsia="fr-BE"/>
              </w:rPr>
              <w:t xml:space="preserve"> </w:t>
            </w:r>
            <w:r w:rsidRPr="00242452">
              <w:rPr>
                <w:bCs/>
                <w:lang w:val="en-US" w:eastAsia="fr-BE"/>
              </w:rPr>
              <w:t>Serrano</w:t>
            </w:r>
          </w:p>
        </w:tc>
        <w:tc>
          <w:tcPr>
            <w:tcW w:w="855" w:type="dxa"/>
            <w:tcBorders>
              <w:top w:val="nil"/>
              <w:left w:val="nil"/>
              <w:bottom w:val="single" w:sz="4" w:space="0" w:color="auto"/>
              <w:right w:val="single" w:sz="4" w:space="0" w:color="auto"/>
            </w:tcBorders>
            <w:shd w:val="clear" w:color="auto" w:fill="auto"/>
            <w:vAlign w:val="center"/>
          </w:tcPr>
          <w:p w14:paraId="493F4ACC" w14:textId="1567BE16" w:rsidR="00366D83" w:rsidRPr="00242452" w:rsidRDefault="00366D83" w:rsidP="00366D83">
            <w:pPr>
              <w:jc w:val="center"/>
              <w:rPr>
                <w:rFonts w:cs="Arial"/>
                <w:lang w:val="en-US" w:eastAsia="fr-FR"/>
              </w:rPr>
            </w:pPr>
            <w:r w:rsidRPr="00242452">
              <w:rPr>
                <w:bCs/>
                <w:lang w:val="en-US" w:eastAsia="fr-BE"/>
              </w:rPr>
              <w:t>2019</w:t>
            </w:r>
          </w:p>
        </w:tc>
        <w:tc>
          <w:tcPr>
            <w:tcW w:w="3311" w:type="dxa"/>
            <w:tcBorders>
              <w:top w:val="nil"/>
              <w:left w:val="nil"/>
              <w:bottom w:val="single" w:sz="4" w:space="0" w:color="auto"/>
              <w:right w:val="single" w:sz="4" w:space="0" w:color="auto"/>
            </w:tcBorders>
            <w:shd w:val="clear" w:color="auto" w:fill="auto"/>
            <w:vAlign w:val="center"/>
          </w:tcPr>
          <w:p w14:paraId="47F41846" w14:textId="77777777" w:rsidR="00366D83" w:rsidRPr="00242452" w:rsidRDefault="00366D83" w:rsidP="00366D83">
            <w:pPr>
              <w:rPr>
                <w:bCs/>
                <w:lang w:val="en-US" w:eastAsia="fr-BE"/>
              </w:rPr>
            </w:pPr>
            <w:r w:rsidRPr="00242452">
              <w:rPr>
                <w:bCs/>
                <w:lang w:val="en-US" w:eastAsia="fr-BE"/>
              </w:rPr>
              <w:t>SIMULATED-USE TRIAL OF THE EFFICACY OF AN INSECTICIDAL PRODUCT APPLIED AS A SPACE TREATMENT (ONE-SHOT AEROSOL)</w:t>
            </w:r>
          </w:p>
          <w:p w14:paraId="7A541DCD" w14:textId="77777777" w:rsidR="00366D83" w:rsidRPr="00242452" w:rsidRDefault="00366D83" w:rsidP="00366D83">
            <w:pPr>
              <w:rPr>
                <w:bCs/>
                <w:lang w:val="en-US" w:eastAsia="fr-BE"/>
              </w:rPr>
            </w:pPr>
            <w:r w:rsidRPr="00242452">
              <w:rPr>
                <w:bCs/>
                <w:lang w:val="en-US" w:eastAsia="fr-BE"/>
              </w:rPr>
              <w:t>Laboratoire T.E.C</w:t>
            </w:r>
          </w:p>
          <w:p w14:paraId="080842A7" w14:textId="77777777" w:rsidR="00366D83" w:rsidRPr="00242452" w:rsidRDefault="00366D83" w:rsidP="00366D83">
            <w:pPr>
              <w:rPr>
                <w:bCs/>
                <w:lang w:val="en-US" w:eastAsia="fr-BE"/>
              </w:rPr>
            </w:pPr>
            <w:r w:rsidRPr="00242452">
              <w:rPr>
                <w:bCs/>
                <w:lang w:val="en-US" w:eastAsia="fr-BE"/>
              </w:rPr>
              <w:t>No GLP; unpublished</w:t>
            </w:r>
          </w:p>
          <w:p w14:paraId="1C2546AF" w14:textId="3FF1B9D7" w:rsidR="00366D83" w:rsidRPr="00242452" w:rsidRDefault="00366D83" w:rsidP="00366D83">
            <w:pPr>
              <w:rPr>
                <w:rFonts w:cs="Arial"/>
                <w:lang w:val="en-US" w:eastAsia="fr-FR"/>
              </w:rPr>
            </w:pPr>
            <w:r w:rsidRPr="00242452">
              <w:rPr>
                <w:bCs/>
                <w:lang w:val="en-US" w:eastAsia="fr-BE"/>
              </w:rPr>
              <w:t>Report n° 2483/0719</w:t>
            </w:r>
          </w:p>
        </w:tc>
        <w:tc>
          <w:tcPr>
            <w:tcW w:w="1559" w:type="dxa"/>
            <w:tcBorders>
              <w:top w:val="nil"/>
              <w:left w:val="nil"/>
              <w:bottom w:val="single" w:sz="4" w:space="0" w:color="auto"/>
              <w:right w:val="single" w:sz="4" w:space="0" w:color="auto"/>
            </w:tcBorders>
            <w:shd w:val="clear" w:color="auto" w:fill="auto"/>
            <w:vAlign w:val="center"/>
          </w:tcPr>
          <w:p w14:paraId="5D15617E" w14:textId="37733749" w:rsidR="00366D83" w:rsidRPr="00242452" w:rsidRDefault="00366D83" w:rsidP="00366D83">
            <w:pPr>
              <w:jc w:val="center"/>
              <w:rPr>
                <w:rFonts w:cs="Arial"/>
                <w:lang w:val="en-US" w:eastAsia="en-US"/>
              </w:rPr>
            </w:pPr>
            <w:r w:rsidRPr="00242452">
              <w:rPr>
                <w:bCs/>
                <w:lang w:val="en-US" w:eastAsia="fr-BE"/>
              </w:rPr>
              <w:t>Yes</w:t>
            </w:r>
          </w:p>
        </w:tc>
        <w:tc>
          <w:tcPr>
            <w:tcW w:w="2268" w:type="dxa"/>
            <w:tcBorders>
              <w:top w:val="nil"/>
              <w:left w:val="nil"/>
              <w:bottom w:val="single" w:sz="4" w:space="0" w:color="auto"/>
              <w:right w:val="single" w:sz="4" w:space="0" w:color="auto"/>
            </w:tcBorders>
            <w:shd w:val="clear" w:color="auto" w:fill="auto"/>
            <w:vAlign w:val="center"/>
          </w:tcPr>
          <w:p w14:paraId="5A1CBE9D" w14:textId="77777777" w:rsidR="00366D83" w:rsidRPr="00884700" w:rsidRDefault="00366D83" w:rsidP="00366D83">
            <w:pPr>
              <w:jc w:val="center"/>
              <w:rPr>
                <w:bCs/>
                <w:lang w:val="fr-FR" w:eastAsia="fr-BE"/>
              </w:rPr>
            </w:pPr>
            <w:r w:rsidRPr="00884700">
              <w:rPr>
                <w:bCs/>
                <w:lang w:val="fr-FR" w:eastAsia="fr-BE"/>
              </w:rPr>
              <w:t xml:space="preserve">BRUNEL CHIMIE </w:t>
            </w:r>
          </w:p>
          <w:p w14:paraId="184A0846" w14:textId="1BC977BC" w:rsidR="00366D83" w:rsidRPr="00884700" w:rsidRDefault="00366D83" w:rsidP="00366D83">
            <w:pPr>
              <w:jc w:val="center"/>
              <w:rPr>
                <w:rFonts w:cs="Arial"/>
                <w:lang w:val="fr-FR" w:eastAsia="fr-FR"/>
              </w:rPr>
            </w:pPr>
            <w:r w:rsidRPr="00884700">
              <w:rPr>
                <w:bCs/>
                <w:lang w:val="fr-FR" w:eastAsia="fr-BE"/>
              </w:rPr>
              <w:t>DERIVES S.A.S.</w:t>
            </w:r>
          </w:p>
        </w:tc>
      </w:tr>
      <w:tr w:rsidR="006E0C96" w:rsidRPr="00421527" w14:paraId="5B66A007" w14:textId="77777777" w:rsidTr="001E3715">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E6781A8" w14:textId="54B02660" w:rsidR="006E0C96" w:rsidRPr="00A100DE" w:rsidRDefault="006E0C96" w:rsidP="006E0C96">
            <w:pPr>
              <w:jc w:val="center"/>
              <w:rPr>
                <w:bCs/>
                <w:lang w:val="fr-FR" w:eastAsia="fr-BE"/>
              </w:rPr>
            </w:pPr>
            <w:r w:rsidRPr="00A100DE">
              <w:rPr>
                <w:bCs/>
                <w:color w:val="000000"/>
                <w:lang w:val="fr-BE" w:eastAsia="fr-BE"/>
              </w:rPr>
              <w:t>Dr L. Mack</w:t>
            </w:r>
          </w:p>
        </w:tc>
        <w:tc>
          <w:tcPr>
            <w:tcW w:w="855" w:type="dxa"/>
            <w:tcBorders>
              <w:top w:val="single" w:sz="4" w:space="0" w:color="auto"/>
              <w:left w:val="nil"/>
              <w:bottom w:val="single" w:sz="4" w:space="0" w:color="auto"/>
              <w:right w:val="single" w:sz="4" w:space="0" w:color="auto"/>
            </w:tcBorders>
            <w:shd w:val="clear" w:color="auto" w:fill="auto"/>
            <w:vAlign w:val="center"/>
          </w:tcPr>
          <w:p w14:paraId="73E5F361" w14:textId="7F014902" w:rsidR="006E0C96" w:rsidRPr="00A100DE" w:rsidRDefault="006E0C96" w:rsidP="006E0C96">
            <w:pPr>
              <w:rPr>
                <w:bCs/>
                <w:lang w:val="fr-FR" w:eastAsia="fr-BE"/>
              </w:rPr>
            </w:pPr>
            <w:r w:rsidRPr="00A100DE">
              <w:rPr>
                <w:bCs/>
                <w:color w:val="000000"/>
                <w:lang w:val="fr-BE" w:eastAsia="fr-BE"/>
              </w:rPr>
              <w:t>2020</w:t>
            </w:r>
          </w:p>
        </w:tc>
        <w:tc>
          <w:tcPr>
            <w:tcW w:w="3311" w:type="dxa"/>
            <w:tcBorders>
              <w:top w:val="single" w:sz="4" w:space="0" w:color="auto"/>
              <w:left w:val="nil"/>
              <w:bottom w:val="single" w:sz="4" w:space="0" w:color="auto"/>
              <w:right w:val="single" w:sz="4" w:space="0" w:color="auto"/>
            </w:tcBorders>
            <w:shd w:val="clear" w:color="auto" w:fill="auto"/>
            <w:vAlign w:val="center"/>
          </w:tcPr>
          <w:p w14:paraId="6F5ABBAC" w14:textId="77777777" w:rsidR="006E0C96" w:rsidRPr="00A100DE" w:rsidRDefault="006E0C96" w:rsidP="006E0C96">
            <w:pPr>
              <w:rPr>
                <w:bCs/>
                <w:color w:val="000000"/>
                <w:lang w:val="en-US" w:eastAsia="fr-BE"/>
              </w:rPr>
            </w:pPr>
            <w:r w:rsidRPr="00A100DE">
              <w:rPr>
                <w:bCs/>
                <w:color w:val="000000"/>
                <w:lang w:val="en-US" w:eastAsia="fr-BE"/>
              </w:rPr>
              <w:t>Determination of physico-chemical Properties and Accelerated Storage Stability Tests for ‘KAPO CHOC Puces et Larves’</w:t>
            </w:r>
          </w:p>
          <w:p w14:paraId="06DEAFB2" w14:textId="77777777" w:rsidR="006E0C96" w:rsidRPr="00A100DE" w:rsidRDefault="006E0C96" w:rsidP="006E0C96">
            <w:pPr>
              <w:rPr>
                <w:bCs/>
                <w:color w:val="000000"/>
                <w:lang w:val="en-US" w:eastAsia="fr-BE"/>
              </w:rPr>
            </w:pPr>
            <w:r w:rsidRPr="00A100DE">
              <w:rPr>
                <w:bCs/>
                <w:color w:val="000000"/>
                <w:lang w:val="en-US" w:eastAsia="fr-BE"/>
              </w:rPr>
              <w:t>BioGenius</w:t>
            </w:r>
          </w:p>
          <w:p w14:paraId="2806FD08" w14:textId="77777777" w:rsidR="006E0C96" w:rsidRPr="00A100DE" w:rsidRDefault="006E0C96" w:rsidP="006E0C96">
            <w:pPr>
              <w:rPr>
                <w:bCs/>
                <w:color w:val="000000"/>
                <w:lang w:val="en-US" w:eastAsia="fr-BE"/>
              </w:rPr>
            </w:pPr>
            <w:r w:rsidRPr="00A100DE">
              <w:rPr>
                <w:bCs/>
                <w:color w:val="000000"/>
                <w:lang w:val="en-US" w:eastAsia="fr-BE"/>
              </w:rPr>
              <w:t>Mo6525 (Interim report)</w:t>
            </w:r>
          </w:p>
          <w:p w14:paraId="57B6B8E9" w14:textId="2F25ECAE" w:rsidR="006E0C96" w:rsidRPr="00A100DE" w:rsidRDefault="006E0C96" w:rsidP="006E0C96">
            <w:pPr>
              <w:rPr>
                <w:bCs/>
                <w:lang w:eastAsia="fr-BE"/>
              </w:rPr>
            </w:pPr>
            <w:r w:rsidRPr="00A100DE">
              <w:rPr>
                <w:bCs/>
                <w:color w:val="000000"/>
                <w:lang w:val="en-US" w:eastAsia="fr-BE"/>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E0B969" w14:textId="5CF5A1B5" w:rsidR="006E0C96" w:rsidRPr="00A100DE" w:rsidRDefault="006E0C96" w:rsidP="006E0C96">
            <w:pPr>
              <w:jc w:val="center"/>
              <w:rPr>
                <w:bCs/>
                <w:lang w:val="fr-FR" w:eastAsia="fr-BE"/>
              </w:rPr>
            </w:pPr>
            <w:r w:rsidRPr="00A100DE">
              <w:rPr>
                <w:bCs/>
                <w:color w:val="000000"/>
                <w:lang w:val="en-US" w:eastAsia="fr-BE"/>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6497611" w14:textId="77777777" w:rsidR="006E0C96" w:rsidRPr="00A100DE" w:rsidRDefault="006E0C96" w:rsidP="006E0C96">
            <w:pPr>
              <w:jc w:val="center"/>
              <w:rPr>
                <w:bCs/>
                <w:color w:val="000000"/>
                <w:lang w:val="fr-BE" w:eastAsia="fr-BE"/>
              </w:rPr>
            </w:pPr>
            <w:r w:rsidRPr="00A100DE">
              <w:rPr>
                <w:bCs/>
                <w:color w:val="000000"/>
                <w:lang w:val="fr-BE" w:eastAsia="fr-BE"/>
              </w:rPr>
              <w:t xml:space="preserve">BRUNEL CHIMIE </w:t>
            </w:r>
          </w:p>
          <w:p w14:paraId="2335A0CD" w14:textId="1A2B666D" w:rsidR="006E0C96" w:rsidRPr="00A100DE" w:rsidRDefault="006E0C96" w:rsidP="006E0C96">
            <w:pPr>
              <w:jc w:val="center"/>
              <w:rPr>
                <w:bCs/>
                <w:lang w:val="fr-FR" w:eastAsia="fr-BE"/>
              </w:rPr>
            </w:pPr>
            <w:r w:rsidRPr="00A100DE">
              <w:rPr>
                <w:bCs/>
                <w:color w:val="000000"/>
                <w:lang w:val="fr-BE" w:eastAsia="fr-BE"/>
              </w:rPr>
              <w:t>DERIVES S.A.S.</w:t>
            </w:r>
          </w:p>
        </w:tc>
      </w:tr>
      <w:tr w:rsidR="006E0C96" w:rsidRPr="00421527" w14:paraId="3AC7E6B6" w14:textId="77777777" w:rsidTr="001E3715">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63A3011" w14:textId="11319514" w:rsidR="006E0C96" w:rsidRPr="00A100DE" w:rsidRDefault="006E0C96" w:rsidP="006E0C96">
            <w:pPr>
              <w:jc w:val="center"/>
              <w:rPr>
                <w:bCs/>
                <w:lang w:val="en-US" w:eastAsia="fr-BE"/>
              </w:rPr>
            </w:pPr>
            <w:r w:rsidRPr="00A100DE">
              <w:rPr>
                <w:bCs/>
                <w:lang w:val="en-US" w:eastAsia="fr-BE"/>
              </w:rPr>
              <w:t>Dr L. Mack</w:t>
            </w:r>
          </w:p>
        </w:tc>
        <w:tc>
          <w:tcPr>
            <w:tcW w:w="855" w:type="dxa"/>
            <w:tcBorders>
              <w:top w:val="single" w:sz="4" w:space="0" w:color="auto"/>
              <w:left w:val="nil"/>
              <w:bottom w:val="single" w:sz="4" w:space="0" w:color="auto"/>
              <w:right w:val="single" w:sz="4" w:space="0" w:color="auto"/>
            </w:tcBorders>
            <w:shd w:val="clear" w:color="auto" w:fill="auto"/>
            <w:vAlign w:val="center"/>
          </w:tcPr>
          <w:p w14:paraId="0152B08E" w14:textId="77777777" w:rsidR="006E0C96" w:rsidRPr="00A100DE" w:rsidRDefault="006E0C96" w:rsidP="006E0C96">
            <w:pPr>
              <w:rPr>
                <w:bCs/>
                <w:color w:val="000000"/>
                <w:lang w:val="fr-BE" w:eastAsia="fr-BE"/>
              </w:rPr>
            </w:pPr>
            <w:r w:rsidRPr="00A100DE">
              <w:rPr>
                <w:bCs/>
                <w:color w:val="000000"/>
                <w:lang w:val="fr-BE" w:eastAsia="fr-BE"/>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5C4BE9C9" w14:textId="77777777" w:rsidR="006E0C96" w:rsidRPr="00A100DE" w:rsidRDefault="006E0C96" w:rsidP="006E0C96">
            <w:pPr>
              <w:rPr>
                <w:bCs/>
                <w:color w:val="000000"/>
                <w:lang w:val="en-US" w:eastAsia="fr-BE"/>
              </w:rPr>
            </w:pPr>
            <w:r w:rsidRPr="00A100DE">
              <w:rPr>
                <w:bCs/>
                <w:color w:val="000000"/>
                <w:lang w:val="en-US" w:eastAsia="fr-BE"/>
              </w:rPr>
              <w:t>Validation of Method MV224: BRU: GC-Determination of Methoprene and Imiprothrin in Aerosols</w:t>
            </w:r>
          </w:p>
          <w:p w14:paraId="6754B8AF" w14:textId="77777777" w:rsidR="006E0C96" w:rsidRPr="00A100DE" w:rsidRDefault="006E0C96" w:rsidP="006E0C96">
            <w:pPr>
              <w:rPr>
                <w:bCs/>
                <w:color w:val="000000"/>
                <w:lang w:val="en-US" w:eastAsia="fr-BE"/>
              </w:rPr>
            </w:pPr>
            <w:r w:rsidRPr="00A100DE">
              <w:rPr>
                <w:bCs/>
                <w:color w:val="000000"/>
                <w:lang w:val="en-US" w:eastAsia="fr-BE"/>
              </w:rPr>
              <w:t>BioGenius</w:t>
            </w:r>
          </w:p>
          <w:p w14:paraId="383DEFC3" w14:textId="77777777" w:rsidR="006E0C96" w:rsidRPr="00A100DE" w:rsidRDefault="006E0C96" w:rsidP="006E0C96">
            <w:pPr>
              <w:rPr>
                <w:bCs/>
                <w:color w:val="000000"/>
                <w:lang w:val="en-US" w:eastAsia="fr-BE"/>
              </w:rPr>
            </w:pPr>
            <w:r w:rsidRPr="00A100DE">
              <w:rPr>
                <w:bCs/>
                <w:color w:val="000000"/>
                <w:lang w:val="en-US" w:eastAsia="fr-BE"/>
              </w:rPr>
              <w:t>Mo6620</w:t>
            </w:r>
          </w:p>
          <w:p w14:paraId="3B23CBAE" w14:textId="77777777" w:rsidR="006E0C96" w:rsidRPr="00A100DE" w:rsidRDefault="006E0C96" w:rsidP="006E0C96">
            <w:pPr>
              <w:rPr>
                <w:bCs/>
                <w:color w:val="000000"/>
                <w:lang w:val="en-US" w:eastAsia="fr-BE"/>
              </w:rPr>
            </w:pPr>
            <w:r w:rsidRPr="00A100DE">
              <w:rPr>
                <w:bCs/>
                <w:color w:val="000000"/>
                <w:lang w:val="en-US" w:eastAsia="fr-BE"/>
              </w:rPr>
              <w:t>GLP; Unpublished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49A2C2" w14:textId="77777777" w:rsidR="006E0C96" w:rsidRPr="00A100DE" w:rsidRDefault="006E0C96" w:rsidP="006E0C96">
            <w:pPr>
              <w:jc w:val="center"/>
              <w:rPr>
                <w:bCs/>
                <w:color w:val="000000"/>
                <w:lang w:val="en-US" w:eastAsia="fr-BE"/>
              </w:rPr>
            </w:pPr>
            <w:r w:rsidRPr="00A100DE">
              <w:rPr>
                <w:bCs/>
                <w:color w:val="000000"/>
                <w:lang w:val="en-US" w:eastAsia="fr-BE"/>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EF5D06F" w14:textId="77777777" w:rsidR="006E0C96" w:rsidRPr="00A100DE" w:rsidRDefault="006E0C96" w:rsidP="006E0C96">
            <w:pPr>
              <w:jc w:val="center"/>
              <w:rPr>
                <w:bCs/>
                <w:color w:val="000000"/>
                <w:lang w:val="fr-BE" w:eastAsia="fr-BE"/>
              </w:rPr>
            </w:pPr>
            <w:r w:rsidRPr="00A100DE">
              <w:rPr>
                <w:bCs/>
                <w:color w:val="000000"/>
                <w:lang w:val="fr-BE" w:eastAsia="fr-BE"/>
              </w:rPr>
              <w:t xml:space="preserve">BRUNEL CHIMIE </w:t>
            </w:r>
          </w:p>
          <w:p w14:paraId="0749F1A4" w14:textId="77777777" w:rsidR="006E0C96" w:rsidRPr="00A100DE" w:rsidRDefault="006E0C96" w:rsidP="006E0C96">
            <w:pPr>
              <w:jc w:val="center"/>
              <w:rPr>
                <w:bCs/>
                <w:color w:val="000000"/>
                <w:lang w:val="fr-BE" w:eastAsia="fr-BE"/>
              </w:rPr>
            </w:pPr>
            <w:r w:rsidRPr="00A100DE">
              <w:rPr>
                <w:bCs/>
                <w:color w:val="000000"/>
                <w:lang w:val="fr-BE" w:eastAsia="fr-BE"/>
              </w:rPr>
              <w:t>DERIVES S.A.S.</w:t>
            </w:r>
          </w:p>
        </w:tc>
      </w:tr>
      <w:tr w:rsidR="00D841E5" w:rsidRPr="00421527" w14:paraId="4669AD9F" w14:textId="77777777" w:rsidTr="001E3715">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C6FE511" w14:textId="247BC090" w:rsidR="00D841E5" w:rsidRPr="00A100DE" w:rsidDel="006E0C96" w:rsidRDefault="00D841E5" w:rsidP="00D841E5">
            <w:pPr>
              <w:jc w:val="center"/>
              <w:rPr>
                <w:bCs/>
                <w:lang w:val="en-US" w:eastAsia="fr-BE"/>
              </w:rPr>
            </w:pPr>
            <w:r w:rsidRPr="00A100DE">
              <w:rPr>
                <w:bCs/>
                <w:color w:val="000000"/>
                <w:lang w:val="fr-BE" w:eastAsia="fr-BE"/>
              </w:rPr>
              <w:t>Dr L. Mack</w:t>
            </w:r>
          </w:p>
        </w:tc>
        <w:tc>
          <w:tcPr>
            <w:tcW w:w="855" w:type="dxa"/>
            <w:tcBorders>
              <w:top w:val="single" w:sz="4" w:space="0" w:color="auto"/>
              <w:left w:val="nil"/>
              <w:bottom w:val="single" w:sz="4" w:space="0" w:color="auto"/>
              <w:right w:val="single" w:sz="4" w:space="0" w:color="auto"/>
            </w:tcBorders>
            <w:shd w:val="clear" w:color="auto" w:fill="auto"/>
            <w:vAlign w:val="center"/>
          </w:tcPr>
          <w:p w14:paraId="5BB37F30" w14:textId="447846C2" w:rsidR="00D841E5" w:rsidRPr="00A100DE" w:rsidRDefault="00D841E5" w:rsidP="00D841E5">
            <w:pPr>
              <w:rPr>
                <w:bCs/>
                <w:color w:val="000000"/>
                <w:lang w:val="fr-BE" w:eastAsia="fr-BE"/>
              </w:rPr>
            </w:pPr>
            <w:r w:rsidRPr="00A100DE">
              <w:rPr>
                <w:bCs/>
                <w:color w:val="000000"/>
                <w:lang w:val="fr-BE" w:eastAsia="fr-BE"/>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7E2FB6B7" w14:textId="77777777" w:rsidR="00D841E5" w:rsidRPr="00A100DE" w:rsidRDefault="00D841E5" w:rsidP="00D841E5">
            <w:pPr>
              <w:rPr>
                <w:bCs/>
                <w:color w:val="000000"/>
                <w:lang w:val="en-US" w:eastAsia="fr-BE"/>
              </w:rPr>
            </w:pPr>
            <w:r w:rsidRPr="00A100DE">
              <w:rPr>
                <w:bCs/>
                <w:color w:val="000000"/>
                <w:lang w:val="en-US" w:eastAsia="fr-BE"/>
              </w:rPr>
              <w:t>Method Validation for Residual Analysis on 3 Surfaces, workup directly after spray application – Table of Results</w:t>
            </w:r>
          </w:p>
          <w:p w14:paraId="07818FDC" w14:textId="77777777" w:rsidR="00D841E5" w:rsidRPr="00A100DE" w:rsidRDefault="00D841E5" w:rsidP="00D841E5">
            <w:pPr>
              <w:rPr>
                <w:bCs/>
                <w:color w:val="000000"/>
                <w:lang w:val="en-US" w:eastAsia="fr-BE"/>
              </w:rPr>
            </w:pPr>
            <w:r w:rsidRPr="00A100DE">
              <w:rPr>
                <w:bCs/>
                <w:color w:val="000000"/>
                <w:lang w:val="en-US" w:eastAsia="fr-BE"/>
              </w:rPr>
              <w:t>BioGenius</w:t>
            </w:r>
          </w:p>
          <w:p w14:paraId="10788FDD" w14:textId="77777777" w:rsidR="00D841E5" w:rsidRPr="00A100DE" w:rsidRDefault="00D841E5" w:rsidP="00D841E5">
            <w:pPr>
              <w:rPr>
                <w:bCs/>
                <w:color w:val="000000"/>
                <w:lang w:val="en-US" w:eastAsia="fr-BE"/>
              </w:rPr>
            </w:pPr>
            <w:r w:rsidRPr="00A100DE">
              <w:rPr>
                <w:bCs/>
                <w:color w:val="000000"/>
                <w:lang w:val="en-US" w:eastAsia="fr-BE"/>
              </w:rPr>
              <w:t>No GLP; unpublished</w:t>
            </w:r>
          </w:p>
          <w:p w14:paraId="10232F41" w14:textId="7C33D9D0" w:rsidR="00D841E5" w:rsidRPr="00A100DE" w:rsidRDefault="00D841E5" w:rsidP="00D841E5">
            <w:pPr>
              <w:rPr>
                <w:bCs/>
                <w:color w:val="000000"/>
                <w:lang w:val="en-US" w:eastAsia="fr-BE"/>
              </w:rPr>
            </w:pPr>
            <w:r w:rsidRPr="00A100DE">
              <w:rPr>
                <w:bCs/>
                <w:color w:val="000000"/>
                <w:lang w:val="en-US" w:eastAsia="fr-BE"/>
              </w:rPr>
              <w:t>Report n°CoA: AQ144-19 – Mo6526 – RT – method validation residues (3 surfaces)</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D889C9" w14:textId="3A853C55" w:rsidR="00D841E5" w:rsidRPr="00A100DE" w:rsidRDefault="00D841E5" w:rsidP="00D841E5">
            <w:pPr>
              <w:jc w:val="center"/>
              <w:rPr>
                <w:bCs/>
                <w:color w:val="000000"/>
                <w:lang w:val="en-US" w:eastAsia="fr-BE"/>
              </w:rPr>
            </w:pPr>
            <w:r w:rsidRPr="00A100DE">
              <w:rPr>
                <w:bCs/>
                <w:color w:val="000000"/>
                <w:lang w:val="en-US" w:eastAsia="fr-BE"/>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C2C244" w14:textId="77777777" w:rsidR="00D841E5" w:rsidRPr="00A100DE" w:rsidRDefault="00D841E5" w:rsidP="00D841E5">
            <w:pPr>
              <w:jc w:val="center"/>
              <w:rPr>
                <w:bCs/>
                <w:color w:val="000000"/>
                <w:lang w:val="fr-BE" w:eastAsia="fr-BE"/>
              </w:rPr>
            </w:pPr>
            <w:r w:rsidRPr="00A100DE">
              <w:rPr>
                <w:bCs/>
                <w:color w:val="000000"/>
                <w:lang w:val="fr-BE" w:eastAsia="fr-BE"/>
              </w:rPr>
              <w:t xml:space="preserve">BRUNEL CHIMIE </w:t>
            </w:r>
          </w:p>
          <w:p w14:paraId="7E2AAE32" w14:textId="6162B3AE" w:rsidR="00D841E5" w:rsidRPr="00A100DE" w:rsidRDefault="00D841E5" w:rsidP="00D841E5">
            <w:pPr>
              <w:jc w:val="center"/>
              <w:rPr>
                <w:bCs/>
                <w:color w:val="000000"/>
                <w:lang w:val="fr-BE" w:eastAsia="fr-BE"/>
              </w:rPr>
            </w:pPr>
            <w:r w:rsidRPr="00A100DE">
              <w:rPr>
                <w:bCs/>
                <w:color w:val="000000"/>
                <w:lang w:val="fr-BE" w:eastAsia="fr-BE"/>
              </w:rPr>
              <w:t>DERIVES S.A.S.</w:t>
            </w:r>
          </w:p>
        </w:tc>
      </w:tr>
      <w:tr w:rsidR="006E0C96" w:rsidRPr="00421527" w14:paraId="5D791397" w14:textId="77777777" w:rsidTr="001E3715">
        <w:trPr>
          <w:trHeight w:val="699"/>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1717D0CD" w14:textId="67809FF2" w:rsidR="006E0C96" w:rsidRPr="00A100DE" w:rsidRDefault="006E0C96" w:rsidP="006E0C96">
            <w:pPr>
              <w:jc w:val="center"/>
              <w:rPr>
                <w:bCs/>
                <w:lang w:val="en-US" w:eastAsia="fr-BE"/>
              </w:rPr>
            </w:pPr>
            <w:r w:rsidRPr="00A100DE">
              <w:rPr>
                <w:bCs/>
                <w:color w:val="000000"/>
                <w:lang w:val="fr-BE" w:eastAsia="fr-BE"/>
              </w:rPr>
              <w:t>Dr L. Mack</w:t>
            </w:r>
          </w:p>
        </w:tc>
        <w:tc>
          <w:tcPr>
            <w:tcW w:w="855" w:type="dxa"/>
            <w:tcBorders>
              <w:top w:val="single" w:sz="4" w:space="0" w:color="auto"/>
              <w:left w:val="nil"/>
              <w:bottom w:val="single" w:sz="4" w:space="0" w:color="auto"/>
              <w:right w:val="single" w:sz="4" w:space="0" w:color="auto"/>
            </w:tcBorders>
            <w:shd w:val="clear" w:color="auto" w:fill="auto"/>
            <w:vAlign w:val="center"/>
          </w:tcPr>
          <w:p w14:paraId="07B214D4" w14:textId="1A3B7275" w:rsidR="006E0C96" w:rsidRPr="00A100DE" w:rsidRDefault="006E0C96" w:rsidP="006E0C96">
            <w:pPr>
              <w:rPr>
                <w:bCs/>
                <w:color w:val="000000"/>
                <w:lang w:val="fr-BE" w:eastAsia="fr-BE"/>
              </w:rPr>
            </w:pPr>
            <w:r w:rsidRPr="00A100DE">
              <w:rPr>
                <w:bCs/>
                <w:color w:val="000000"/>
                <w:lang w:val="fr-BE" w:eastAsia="fr-BE"/>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291119E1" w14:textId="77777777" w:rsidR="006E0C96" w:rsidRPr="00A100DE" w:rsidRDefault="006E0C96" w:rsidP="006E0C96">
            <w:pPr>
              <w:rPr>
                <w:bCs/>
                <w:color w:val="000000"/>
                <w:lang w:val="en-US" w:eastAsia="fr-BE"/>
              </w:rPr>
            </w:pPr>
            <w:r w:rsidRPr="00A100DE">
              <w:rPr>
                <w:bCs/>
                <w:color w:val="000000"/>
                <w:lang w:val="en-US" w:eastAsia="fr-BE"/>
              </w:rPr>
              <w:t>Method Validation for Residual Analysis on glazed tiles, workup directly after spray application – Table of Results</w:t>
            </w:r>
          </w:p>
          <w:p w14:paraId="101A919A" w14:textId="77777777" w:rsidR="006E0C96" w:rsidRPr="00A100DE" w:rsidRDefault="006E0C96" w:rsidP="006E0C96">
            <w:pPr>
              <w:rPr>
                <w:bCs/>
                <w:color w:val="000000"/>
                <w:lang w:val="en-US" w:eastAsia="fr-BE"/>
              </w:rPr>
            </w:pPr>
            <w:r w:rsidRPr="00A100DE">
              <w:rPr>
                <w:bCs/>
                <w:color w:val="000000"/>
                <w:lang w:val="en-US" w:eastAsia="fr-BE"/>
              </w:rPr>
              <w:t>BioGenius</w:t>
            </w:r>
          </w:p>
          <w:p w14:paraId="665071A6" w14:textId="77777777" w:rsidR="006E0C96" w:rsidRPr="00A100DE" w:rsidRDefault="006E0C96" w:rsidP="006E0C96">
            <w:pPr>
              <w:rPr>
                <w:bCs/>
                <w:color w:val="000000"/>
                <w:lang w:val="en-US" w:eastAsia="fr-BE"/>
              </w:rPr>
            </w:pPr>
            <w:r w:rsidRPr="00A100DE">
              <w:rPr>
                <w:bCs/>
                <w:color w:val="000000"/>
                <w:lang w:val="en-US" w:eastAsia="fr-BE"/>
              </w:rPr>
              <w:t>No GLP; unpublished</w:t>
            </w:r>
          </w:p>
          <w:p w14:paraId="55D5C003" w14:textId="3724C9B1" w:rsidR="006E0C96" w:rsidRPr="00A100DE" w:rsidRDefault="006E0C96" w:rsidP="006E0C96">
            <w:pPr>
              <w:rPr>
                <w:bCs/>
                <w:color w:val="000000"/>
                <w:lang w:val="en-US" w:eastAsia="fr-BE"/>
              </w:rPr>
            </w:pPr>
            <w:r w:rsidRPr="00A100DE">
              <w:rPr>
                <w:bCs/>
                <w:color w:val="000000"/>
                <w:lang w:val="en-US" w:eastAsia="fr-BE"/>
              </w:rPr>
              <w:t>Report n°CoA: AQ149-19 – Mo6526 – RT – method validation residue (glazed tile)</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34195F" w14:textId="3BB04A35" w:rsidR="006E0C96" w:rsidRPr="00A100DE" w:rsidRDefault="006E0C96" w:rsidP="006E0C96">
            <w:pPr>
              <w:jc w:val="center"/>
              <w:rPr>
                <w:bCs/>
                <w:color w:val="000000"/>
                <w:lang w:val="en-US" w:eastAsia="fr-BE"/>
              </w:rPr>
            </w:pPr>
            <w:r w:rsidRPr="00A100DE">
              <w:rPr>
                <w:bCs/>
                <w:color w:val="000000"/>
                <w:lang w:val="en-US" w:eastAsia="fr-BE"/>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444FB8" w14:textId="77777777" w:rsidR="006E0C96" w:rsidRPr="00A100DE" w:rsidRDefault="006E0C96" w:rsidP="006E0C96">
            <w:pPr>
              <w:jc w:val="center"/>
              <w:rPr>
                <w:bCs/>
                <w:color w:val="000000"/>
                <w:lang w:val="fr-BE" w:eastAsia="fr-BE"/>
              </w:rPr>
            </w:pPr>
            <w:r w:rsidRPr="00A100DE">
              <w:rPr>
                <w:bCs/>
                <w:color w:val="000000"/>
                <w:lang w:val="fr-BE" w:eastAsia="fr-BE"/>
              </w:rPr>
              <w:t xml:space="preserve">BRUNEL CHIMIE </w:t>
            </w:r>
          </w:p>
          <w:p w14:paraId="5DBE02AA" w14:textId="16115B29" w:rsidR="006E0C96" w:rsidRPr="00A100DE" w:rsidRDefault="006E0C96" w:rsidP="006E0C96">
            <w:pPr>
              <w:jc w:val="center"/>
              <w:rPr>
                <w:bCs/>
                <w:color w:val="000000"/>
                <w:lang w:val="fr-BE" w:eastAsia="fr-BE"/>
              </w:rPr>
            </w:pPr>
            <w:r w:rsidRPr="00A100DE">
              <w:rPr>
                <w:bCs/>
                <w:color w:val="000000"/>
                <w:lang w:val="fr-BE" w:eastAsia="fr-BE"/>
              </w:rPr>
              <w:t>DERIVES S.A.S.</w:t>
            </w:r>
          </w:p>
        </w:tc>
      </w:tr>
      <w:tr w:rsidR="006E0C96" w:rsidRPr="00421527" w14:paraId="63A82E07" w14:textId="77777777" w:rsidTr="006E0C96">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3CABE9F" w14:textId="1D92714D" w:rsidR="006E0C96" w:rsidRPr="00A100DE" w:rsidRDefault="006E0C96" w:rsidP="006E0C96">
            <w:pPr>
              <w:jc w:val="center"/>
              <w:rPr>
                <w:bCs/>
                <w:lang w:val="en-US" w:eastAsia="fr-BE"/>
              </w:rPr>
            </w:pPr>
            <w:r w:rsidRPr="00A100DE">
              <w:rPr>
                <w:bCs/>
                <w:color w:val="000000"/>
                <w:lang w:val="fr-BE" w:eastAsia="fr-BE"/>
              </w:rPr>
              <w:lastRenderedPageBreak/>
              <w:t>Dr L. Mack</w:t>
            </w:r>
          </w:p>
        </w:tc>
        <w:tc>
          <w:tcPr>
            <w:tcW w:w="855" w:type="dxa"/>
            <w:tcBorders>
              <w:top w:val="single" w:sz="4" w:space="0" w:color="auto"/>
              <w:left w:val="nil"/>
              <w:bottom w:val="single" w:sz="4" w:space="0" w:color="auto"/>
              <w:right w:val="single" w:sz="4" w:space="0" w:color="auto"/>
            </w:tcBorders>
            <w:shd w:val="clear" w:color="auto" w:fill="auto"/>
            <w:vAlign w:val="center"/>
          </w:tcPr>
          <w:p w14:paraId="03FF9ACE" w14:textId="0E07B574" w:rsidR="006E0C96" w:rsidRPr="00A100DE" w:rsidRDefault="006E0C96" w:rsidP="006E0C96">
            <w:pPr>
              <w:rPr>
                <w:bCs/>
                <w:color w:val="000000"/>
                <w:lang w:val="fr-BE" w:eastAsia="fr-BE"/>
              </w:rPr>
            </w:pPr>
            <w:r w:rsidRPr="00A100DE">
              <w:rPr>
                <w:bCs/>
                <w:color w:val="000000"/>
                <w:lang w:val="fr-BE" w:eastAsia="fr-BE"/>
              </w:rPr>
              <w:t>2019</w:t>
            </w:r>
          </w:p>
        </w:tc>
        <w:tc>
          <w:tcPr>
            <w:tcW w:w="3311" w:type="dxa"/>
            <w:tcBorders>
              <w:top w:val="single" w:sz="4" w:space="0" w:color="auto"/>
              <w:left w:val="nil"/>
              <w:bottom w:val="single" w:sz="4" w:space="0" w:color="auto"/>
              <w:right w:val="single" w:sz="4" w:space="0" w:color="auto"/>
            </w:tcBorders>
            <w:shd w:val="clear" w:color="auto" w:fill="auto"/>
            <w:vAlign w:val="center"/>
          </w:tcPr>
          <w:p w14:paraId="58C8CAA0" w14:textId="77777777" w:rsidR="006E0C96" w:rsidRPr="00A100DE" w:rsidRDefault="006E0C96" w:rsidP="006E0C96">
            <w:pPr>
              <w:rPr>
                <w:bCs/>
                <w:color w:val="000000"/>
                <w:lang w:val="en-US" w:eastAsia="fr-BE"/>
              </w:rPr>
            </w:pPr>
            <w:r w:rsidRPr="00A100DE">
              <w:rPr>
                <w:bCs/>
                <w:color w:val="000000"/>
                <w:lang w:val="en-US" w:eastAsia="fr-BE"/>
              </w:rPr>
              <w:t>BRU: GC-MS-Determination of Residues of Methoprene and Imiprothrin on Surfaces</w:t>
            </w:r>
          </w:p>
          <w:p w14:paraId="2A1251C4" w14:textId="77777777" w:rsidR="006E0C96" w:rsidRPr="00A100DE" w:rsidRDefault="006E0C96" w:rsidP="006E0C96">
            <w:pPr>
              <w:rPr>
                <w:bCs/>
                <w:color w:val="000000"/>
                <w:lang w:val="en-US" w:eastAsia="fr-BE"/>
              </w:rPr>
            </w:pPr>
            <w:r w:rsidRPr="00A100DE">
              <w:rPr>
                <w:bCs/>
                <w:color w:val="000000"/>
                <w:lang w:val="en-US" w:eastAsia="fr-BE"/>
              </w:rPr>
              <w:t>BioGenius</w:t>
            </w:r>
          </w:p>
          <w:p w14:paraId="1BD7866D" w14:textId="77777777" w:rsidR="006E0C96" w:rsidRPr="00A100DE" w:rsidRDefault="006E0C96" w:rsidP="006E0C96">
            <w:pPr>
              <w:rPr>
                <w:bCs/>
                <w:color w:val="000000"/>
                <w:lang w:val="en-US" w:eastAsia="fr-BE"/>
              </w:rPr>
            </w:pPr>
            <w:r w:rsidRPr="00A100DE">
              <w:rPr>
                <w:bCs/>
                <w:color w:val="000000"/>
                <w:lang w:val="en-US" w:eastAsia="fr-BE"/>
              </w:rPr>
              <w:t>No GLP; unpublished</w:t>
            </w:r>
          </w:p>
          <w:p w14:paraId="364CBC3F" w14:textId="77777777" w:rsidR="006E0C96" w:rsidRPr="00A100DE" w:rsidRDefault="006E0C96" w:rsidP="006E0C96">
            <w:pPr>
              <w:rPr>
                <w:bCs/>
                <w:color w:val="000000"/>
                <w:lang w:val="en-US" w:eastAsia="fr-BE"/>
              </w:rPr>
            </w:pPr>
            <w:r w:rsidRPr="00A100DE">
              <w:rPr>
                <w:bCs/>
                <w:color w:val="000000"/>
                <w:lang w:val="en-US" w:eastAsia="fr-BE"/>
              </w:rPr>
              <w:t xml:space="preserve">Report n°AQ115 </w:t>
            </w:r>
          </w:p>
          <w:p w14:paraId="7FE2776C" w14:textId="38DE7CA7" w:rsidR="006E0C96" w:rsidRPr="00A100DE" w:rsidRDefault="006E0C96" w:rsidP="006E0C96">
            <w:pPr>
              <w:rPr>
                <w:bCs/>
                <w:color w:val="000000"/>
                <w:lang w:val="en-US" w:eastAsia="fr-BE"/>
              </w:rPr>
            </w:pPr>
            <w:r w:rsidRPr="00A100DE">
              <w:rPr>
                <w:bCs/>
                <w:color w:val="000000"/>
                <w:lang w:val="en-US" w:eastAsia="fr-BE"/>
              </w:rPr>
              <w:t>Version 02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0C58FB" w14:textId="4A60DC3F" w:rsidR="006E0C96" w:rsidRPr="00A100DE" w:rsidRDefault="006E0C96" w:rsidP="006E0C96">
            <w:pPr>
              <w:jc w:val="center"/>
              <w:rPr>
                <w:bCs/>
                <w:color w:val="000000"/>
                <w:lang w:val="en-US" w:eastAsia="fr-BE"/>
              </w:rPr>
            </w:pPr>
            <w:r w:rsidRPr="00A100DE">
              <w:rPr>
                <w:bCs/>
                <w:color w:val="000000"/>
                <w:lang w:val="en-US" w:eastAsia="fr-BE"/>
              </w:rPr>
              <w:t>Yes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EE44F7" w14:textId="77777777" w:rsidR="006E0C96" w:rsidRPr="00A100DE" w:rsidRDefault="006E0C96" w:rsidP="006E0C96">
            <w:pPr>
              <w:jc w:val="center"/>
              <w:rPr>
                <w:bCs/>
                <w:color w:val="000000"/>
                <w:lang w:val="fr-BE" w:eastAsia="fr-BE"/>
              </w:rPr>
            </w:pPr>
            <w:r w:rsidRPr="00A100DE">
              <w:rPr>
                <w:bCs/>
                <w:color w:val="000000"/>
                <w:lang w:val="fr-BE" w:eastAsia="fr-BE"/>
              </w:rPr>
              <w:t xml:space="preserve">BRUNEL CHIMIE </w:t>
            </w:r>
          </w:p>
          <w:p w14:paraId="2ABE5AA5" w14:textId="64D369E5" w:rsidR="006E0C96" w:rsidRPr="00A100DE" w:rsidRDefault="006E0C96" w:rsidP="006E0C96">
            <w:pPr>
              <w:jc w:val="center"/>
              <w:rPr>
                <w:bCs/>
                <w:color w:val="000000"/>
                <w:lang w:val="fr-BE" w:eastAsia="fr-BE"/>
              </w:rPr>
            </w:pPr>
            <w:r w:rsidRPr="00A100DE">
              <w:rPr>
                <w:bCs/>
                <w:color w:val="000000"/>
                <w:lang w:val="fr-BE" w:eastAsia="fr-BE"/>
              </w:rPr>
              <w:t>DERIVES S.A.S.</w:t>
            </w:r>
          </w:p>
        </w:tc>
      </w:tr>
    </w:tbl>
    <w:p w14:paraId="1A141C4B" w14:textId="7F9A4538" w:rsidR="00692236" w:rsidRPr="00884700" w:rsidRDefault="00692236" w:rsidP="00692236">
      <w:pPr>
        <w:pStyle w:val="Absatz"/>
        <w:rPr>
          <w:lang w:val="fr-FR"/>
        </w:rPr>
      </w:pPr>
    </w:p>
    <w:p w14:paraId="108E3933" w14:textId="77777777" w:rsidR="009D0C0B" w:rsidRPr="00884700" w:rsidRDefault="009D0C0B">
      <w:pPr>
        <w:rPr>
          <w:rFonts w:eastAsia="Calibri"/>
          <w:b/>
          <w:caps/>
          <w:sz w:val="28"/>
          <w:szCs w:val="28"/>
          <w:lang w:val="fr-FR" w:eastAsia="en-US"/>
        </w:rPr>
      </w:pPr>
    </w:p>
    <w:p w14:paraId="3B3505BC" w14:textId="77777777" w:rsidR="009D0C0B" w:rsidRPr="00242452" w:rsidRDefault="00FA480B">
      <w:pPr>
        <w:pStyle w:val="Titre2"/>
        <w:rPr>
          <w:caps/>
          <w:sz w:val="28"/>
          <w:szCs w:val="28"/>
          <w:lang w:val="en-US" w:eastAsia="en-US"/>
        </w:rPr>
      </w:pPr>
      <w:bookmarkStart w:id="158" w:name="_Toc101433698"/>
      <w:r w:rsidRPr="00242452">
        <w:rPr>
          <w:lang w:val="en-US"/>
        </w:rPr>
        <w:t>Output tables from exposure assessment tools</w:t>
      </w:r>
      <w:bookmarkEnd w:id="158"/>
    </w:p>
    <w:p w14:paraId="7C29DD94" w14:textId="1E0C4DC7" w:rsidR="009D0C0B" w:rsidRPr="00242452" w:rsidRDefault="00897143">
      <w:pPr>
        <w:rPr>
          <w:rFonts w:eastAsia="Calibri"/>
          <w:b/>
          <w:caps/>
          <w:sz w:val="28"/>
          <w:szCs w:val="28"/>
          <w:lang w:val="en-US" w:eastAsia="en-US"/>
        </w:rPr>
      </w:pPr>
      <w:r>
        <w:rPr>
          <w:rFonts w:eastAsia="Calibri"/>
          <w:b/>
          <w:caps/>
          <w:sz w:val="28"/>
          <w:szCs w:val="28"/>
          <w:lang w:val="en-US" w:eastAsia="en-US"/>
        </w:rPr>
        <w:object w:dxaOrig="1544" w:dyaOrig="998" w14:anchorId="5910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4" o:title=""/>
          </v:shape>
          <o:OLEObject Type="Embed" ProgID="Excel.Sheet.12" ShapeID="_x0000_i1025" DrawAspect="Icon" ObjectID="_1712048807" r:id="rId25"/>
        </w:object>
      </w:r>
    </w:p>
    <w:p w14:paraId="7447E0F3" w14:textId="77777777" w:rsidR="009D0C0B" w:rsidRPr="00242452" w:rsidRDefault="009D0C0B">
      <w:pPr>
        <w:rPr>
          <w:rFonts w:eastAsia="Calibri"/>
          <w:b/>
          <w:caps/>
          <w:sz w:val="28"/>
          <w:szCs w:val="28"/>
          <w:lang w:val="en-US" w:eastAsia="en-US"/>
        </w:rPr>
      </w:pPr>
    </w:p>
    <w:p w14:paraId="048DB8CD" w14:textId="07D08925" w:rsidR="009D0C0B" w:rsidRPr="00242452" w:rsidRDefault="00FA480B">
      <w:pPr>
        <w:pStyle w:val="Titre2"/>
        <w:rPr>
          <w:lang w:val="en-US"/>
        </w:rPr>
      </w:pPr>
      <w:bookmarkStart w:id="159" w:name="_Toc101433699"/>
      <w:r w:rsidRPr="00242452">
        <w:rPr>
          <w:lang w:val="en-US"/>
        </w:rPr>
        <w:t>Residue behaviour</w:t>
      </w:r>
      <w:bookmarkEnd w:id="159"/>
    </w:p>
    <w:p w14:paraId="6629FF1F" w14:textId="28883D2A" w:rsidR="00E679BC" w:rsidRPr="00242452" w:rsidRDefault="00E679BC" w:rsidP="00E679BC">
      <w:pPr>
        <w:pStyle w:val="Absatz"/>
        <w:rPr>
          <w:lang w:val="en-US"/>
        </w:rPr>
      </w:pPr>
    </w:p>
    <w:p w14:paraId="74475E38" w14:textId="13B87358" w:rsidR="00E679BC" w:rsidRPr="00242452" w:rsidRDefault="00E679BC" w:rsidP="00E679BC">
      <w:pPr>
        <w:jc w:val="both"/>
        <w:rPr>
          <w:lang w:val="en-US"/>
        </w:rPr>
      </w:pPr>
      <w:r w:rsidRPr="00242452">
        <w:rPr>
          <w:lang w:val="en-US"/>
        </w:rPr>
        <w:t xml:space="preserve">To demonstrate the residues concentration of the active substances on the treated surfaces after application of the KAPO CHOC product, the applicant provided the following </w:t>
      </w:r>
      <w:proofErr w:type="gramStart"/>
      <w:r w:rsidRPr="00242452">
        <w:rPr>
          <w:lang w:val="en-US"/>
        </w:rPr>
        <w:t>study :</w:t>
      </w:r>
      <w:proofErr w:type="gramEnd"/>
      <w:r w:rsidRPr="00242452">
        <w:rPr>
          <w:lang w:val="en-US"/>
        </w:rPr>
        <w:t xml:space="preserve"> ”</w:t>
      </w:r>
      <w:r w:rsidRPr="00242452">
        <w:rPr>
          <w:i/>
          <w:lang w:val="en-US"/>
        </w:rPr>
        <w:t>Residue analysis of Metho</w:t>
      </w:r>
      <w:r w:rsidR="00D62830">
        <w:rPr>
          <w:i/>
          <w:lang w:val="en-US"/>
        </w:rPr>
        <w:t>p</w:t>
      </w:r>
      <w:r w:rsidRPr="00242452">
        <w:rPr>
          <w:i/>
          <w:lang w:val="en-US"/>
        </w:rPr>
        <w:t xml:space="preserve">rene and Imiprothrin on Surfaces for Aerosol ‘Kapo Choc’ </w:t>
      </w:r>
      <w:r w:rsidRPr="00242452">
        <w:rPr>
          <w:lang w:val="en-US"/>
        </w:rPr>
        <w:t>”. This study was aimed at the determination of residues taking into account steps of the possible instructions of use of the product as well as some surface type in order to cover the possible surfaces which could be find in houses of general consumer.</w:t>
      </w:r>
    </w:p>
    <w:p w14:paraId="70F67364" w14:textId="77777777" w:rsidR="00E679BC" w:rsidRPr="00242452" w:rsidRDefault="00E679BC" w:rsidP="00E679BC">
      <w:pPr>
        <w:jc w:val="both"/>
        <w:rPr>
          <w:lang w:val="en-US"/>
        </w:rPr>
      </w:pPr>
    </w:p>
    <w:p w14:paraId="39B5B6A5" w14:textId="77777777" w:rsidR="00E679BC" w:rsidRPr="00242452" w:rsidRDefault="00E679BC" w:rsidP="00E679BC">
      <w:pPr>
        <w:jc w:val="both"/>
        <w:rPr>
          <w:lang w:val="en-US"/>
        </w:rPr>
      </w:pPr>
      <w:r w:rsidRPr="00242452">
        <w:rPr>
          <w:lang w:val="en-US"/>
        </w:rPr>
        <w:t>The different time at which the residue level was measured were the following:</w:t>
      </w:r>
    </w:p>
    <w:p w14:paraId="0B2CA067" w14:textId="77777777" w:rsidR="00E679BC" w:rsidRPr="00242452" w:rsidRDefault="00E679BC" w:rsidP="00E679BC">
      <w:pPr>
        <w:pStyle w:val="Paragraphedeliste"/>
        <w:numPr>
          <w:ilvl w:val="0"/>
          <w:numId w:val="25"/>
        </w:numPr>
        <w:jc w:val="both"/>
        <w:rPr>
          <w:lang w:val="en-US" w:eastAsia="en-US"/>
        </w:rPr>
      </w:pPr>
      <w:r w:rsidRPr="00242452">
        <w:rPr>
          <w:lang w:val="en-US" w:eastAsia="en-US"/>
        </w:rPr>
        <w:t>Directly after application,</w:t>
      </w:r>
    </w:p>
    <w:p w14:paraId="4A123555" w14:textId="77777777" w:rsidR="00E679BC" w:rsidRPr="00242452" w:rsidRDefault="00E679BC" w:rsidP="00E679BC">
      <w:pPr>
        <w:pStyle w:val="Paragraphedeliste"/>
        <w:numPr>
          <w:ilvl w:val="0"/>
          <w:numId w:val="25"/>
        </w:numPr>
        <w:jc w:val="both"/>
        <w:rPr>
          <w:lang w:val="en-US" w:eastAsia="en-US"/>
        </w:rPr>
      </w:pPr>
      <w:r w:rsidRPr="00242452">
        <w:rPr>
          <w:lang w:val="en-US" w:eastAsia="en-US"/>
        </w:rPr>
        <w:t>After 4 hours of treatment and 4 additional hours of ventilation with open doors and windows – natural ventilation,</w:t>
      </w:r>
    </w:p>
    <w:p w14:paraId="3794D446" w14:textId="77777777" w:rsidR="00E679BC" w:rsidRPr="00242452" w:rsidRDefault="00E679BC" w:rsidP="00E679BC">
      <w:pPr>
        <w:pStyle w:val="Paragraphedeliste"/>
        <w:numPr>
          <w:ilvl w:val="0"/>
          <w:numId w:val="25"/>
        </w:numPr>
        <w:jc w:val="both"/>
        <w:rPr>
          <w:lang w:val="en-US" w:eastAsia="en-US"/>
        </w:rPr>
      </w:pPr>
      <w:r w:rsidRPr="00242452">
        <w:rPr>
          <w:lang w:val="en-US" w:eastAsia="en-US"/>
        </w:rPr>
        <w:t>After vaccum cleaning (one wipe per surface) which took place after 4 hours of treatment and 4 hours of natural ventilation of treated room,</w:t>
      </w:r>
    </w:p>
    <w:p w14:paraId="63A04576" w14:textId="77777777" w:rsidR="00E679BC" w:rsidRPr="00242452" w:rsidRDefault="00E679BC" w:rsidP="00E679BC">
      <w:pPr>
        <w:pStyle w:val="Paragraphedeliste"/>
        <w:numPr>
          <w:ilvl w:val="0"/>
          <w:numId w:val="25"/>
        </w:numPr>
        <w:jc w:val="both"/>
        <w:rPr>
          <w:lang w:val="en-US" w:eastAsia="en-US"/>
        </w:rPr>
      </w:pPr>
      <w:r w:rsidRPr="00242452">
        <w:rPr>
          <w:lang w:val="en-US" w:eastAsia="en-US"/>
        </w:rPr>
        <w:t>After dry cleaning with a dry wipe (one wipe per surface) which took place after 4 hours of treatment and 4 hours of natural ventilation of treated room.</w:t>
      </w:r>
    </w:p>
    <w:p w14:paraId="1695BD60" w14:textId="77777777" w:rsidR="00E679BC" w:rsidRPr="00242452" w:rsidRDefault="00E679BC" w:rsidP="00E679BC">
      <w:pPr>
        <w:jc w:val="both"/>
        <w:rPr>
          <w:lang w:val="en-US"/>
        </w:rPr>
      </w:pPr>
    </w:p>
    <w:p w14:paraId="098EC8DF" w14:textId="77777777" w:rsidR="00E679BC" w:rsidRPr="00242452" w:rsidRDefault="00E679BC" w:rsidP="00E679BC">
      <w:pPr>
        <w:jc w:val="both"/>
        <w:rPr>
          <w:lang w:val="en-US"/>
        </w:rPr>
      </w:pPr>
      <w:r w:rsidRPr="00242452">
        <w:rPr>
          <w:lang w:val="en-US"/>
        </w:rPr>
        <w:t>The tested surfaces were as described here below:</w:t>
      </w:r>
    </w:p>
    <w:p w14:paraId="45BCC0F1" w14:textId="77777777" w:rsidR="00E679BC" w:rsidRPr="00242452" w:rsidRDefault="00E679BC" w:rsidP="00E679BC">
      <w:pPr>
        <w:pStyle w:val="Paragraphedeliste"/>
        <w:numPr>
          <w:ilvl w:val="0"/>
          <w:numId w:val="26"/>
        </w:numPr>
        <w:jc w:val="both"/>
        <w:rPr>
          <w:lang w:val="en-US" w:eastAsia="en-US"/>
        </w:rPr>
      </w:pPr>
      <w:r w:rsidRPr="00242452">
        <w:rPr>
          <w:lang w:val="en-US" w:eastAsia="en-US"/>
        </w:rPr>
        <w:t>Porous unglazed tillin: in order to imitate porous surface types</w:t>
      </w:r>
    </w:p>
    <w:p w14:paraId="7542C4A6" w14:textId="566945AC" w:rsidR="00E679BC" w:rsidRPr="00242452" w:rsidRDefault="00E679BC" w:rsidP="00E679BC">
      <w:pPr>
        <w:pStyle w:val="Paragraphedeliste"/>
        <w:numPr>
          <w:ilvl w:val="0"/>
          <w:numId w:val="26"/>
        </w:numPr>
        <w:jc w:val="both"/>
        <w:rPr>
          <w:lang w:val="en-US" w:eastAsia="en-US"/>
        </w:rPr>
      </w:pPr>
      <w:r w:rsidRPr="00242452">
        <w:rPr>
          <w:lang w:val="en-US" w:eastAsia="en-US"/>
        </w:rPr>
        <w:t>Carpet: in order to imitate possible</w:t>
      </w:r>
      <w:r w:rsidR="00D62830">
        <w:rPr>
          <w:lang w:val="en-US" w:eastAsia="en-US"/>
        </w:rPr>
        <w:t xml:space="preserve"> </w:t>
      </w:r>
      <w:r w:rsidRPr="00242452">
        <w:rPr>
          <w:lang w:val="en-US" w:eastAsia="en-US"/>
        </w:rPr>
        <w:t>carpet or other tissues surfaces</w:t>
      </w:r>
    </w:p>
    <w:p w14:paraId="1D7F121D" w14:textId="5B0770BE" w:rsidR="00E679BC" w:rsidRPr="00242452" w:rsidRDefault="00E679BC" w:rsidP="00E679BC">
      <w:pPr>
        <w:pStyle w:val="Paragraphedeliste"/>
        <w:numPr>
          <w:ilvl w:val="0"/>
          <w:numId w:val="26"/>
        </w:numPr>
        <w:jc w:val="both"/>
        <w:rPr>
          <w:lang w:val="en-US" w:eastAsia="en-US"/>
        </w:rPr>
      </w:pPr>
      <w:r w:rsidRPr="00242452">
        <w:rPr>
          <w:lang w:val="en-US" w:eastAsia="en-US"/>
        </w:rPr>
        <w:t>Linoleum: in case some housing would have this kind of floor covering,</w:t>
      </w:r>
      <w:r w:rsidR="00D62830">
        <w:rPr>
          <w:lang w:val="en-US" w:eastAsia="en-US"/>
        </w:rPr>
        <w:t xml:space="preserve"> </w:t>
      </w:r>
      <w:r w:rsidRPr="00242452">
        <w:rPr>
          <w:lang w:val="en-US" w:eastAsia="en-US"/>
        </w:rPr>
        <w:t>and which was thought to be a non-porous surface on which a large amount of residues could be found after product application</w:t>
      </w:r>
    </w:p>
    <w:p w14:paraId="2EE6951D" w14:textId="77777777" w:rsidR="00E679BC" w:rsidRPr="00242452" w:rsidRDefault="00E679BC" w:rsidP="00E679BC">
      <w:pPr>
        <w:pStyle w:val="Paragraphedeliste"/>
        <w:numPr>
          <w:ilvl w:val="0"/>
          <w:numId w:val="26"/>
        </w:numPr>
        <w:jc w:val="both"/>
        <w:rPr>
          <w:lang w:val="en-US" w:eastAsia="en-US"/>
        </w:rPr>
      </w:pPr>
      <w:r w:rsidRPr="00242452">
        <w:rPr>
          <w:lang w:val="en-US" w:eastAsia="en-US"/>
        </w:rPr>
        <w:t>Glazed tile: in order to have another non-porous surface in addition of the linoleum and on which a large amount of residues is expected after application.</w:t>
      </w:r>
    </w:p>
    <w:p w14:paraId="5EF34450" w14:textId="77777777" w:rsidR="00E679BC" w:rsidRPr="00242452" w:rsidRDefault="00E679BC" w:rsidP="00E679BC">
      <w:pPr>
        <w:pStyle w:val="Paragraphedeliste"/>
        <w:jc w:val="both"/>
        <w:rPr>
          <w:lang w:val="en-US" w:eastAsia="en-US"/>
        </w:rPr>
      </w:pPr>
    </w:p>
    <w:p w14:paraId="3590958B" w14:textId="77777777" w:rsidR="00E679BC" w:rsidRPr="00242452" w:rsidRDefault="00E679BC" w:rsidP="00E679BC">
      <w:pPr>
        <w:jc w:val="both"/>
        <w:rPr>
          <w:lang w:val="en-US"/>
        </w:rPr>
      </w:pPr>
      <w:r w:rsidRPr="00242452">
        <w:rPr>
          <w:lang w:val="en-US"/>
        </w:rPr>
        <w:t>A surface of 15*15 cmin size of each surface sample was sprayed with an application rate of 9.1 ml/m² which corresponds to the application of a total amount of 200mL of product in a standard room of 22 m².</w:t>
      </w:r>
    </w:p>
    <w:p w14:paraId="06C5BF3B" w14:textId="77777777" w:rsidR="00E679BC" w:rsidRPr="00242452" w:rsidRDefault="00E679BC" w:rsidP="00E679BC">
      <w:pPr>
        <w:jc w:val="both"/>
        <w:rPr>
          <w:lang w:val="en-US"/>
        </w:rPr>
      </w:pPr>
      <w:r w:rsidRPr="00242452">
        <w:rPr>
          <w:lang w:val="en-US"/>
        </w:rPr>
        <w:t>Please note the method was validated according to the report “AQ115 BRU: GC-MS-Determination of residues of Methoprene and Imiprothrin on Surfaces” which is developed in the section Method of analysis of the PAR.</w:t>
      </w:r>
    </w:p>
    <w:p w14:paraId="6B45E3B7" w14:textId="77777777" w:rsidR="00E679BC" w:rsidRPr="00242452" w:rsidRDefault="00E679BC" w:rsidP="00E679BC">
      <w:pPr>
        <w:jc w:val="both"/>
        <w:rPr>
          <w:lang w:val="en-US"/>
        </w:rPr>
      </w:pPr>
      <w:r w:rsidRPr="00242452">
        <w:rPr>
          <w:lang w:val="en-US"/>
        </w:rPr>
        <w:t xml:space="preserve">As a low recovery of residues percentage was find with the surfaces 1 to 3 as described here above, the additional surface “glazed tile” was added. Indeed, a hogher recovery was </w:t>
      </w:r>
      <w:r w:rsidRPr="00242452">
        <w:rPr>
          <w:lang w:val="en-US"/>
        </w:rPr>
        <w:lastRenderedPageBreak/>
        <w:t>obtained with this surface type. This criteria was indeed really important to validate the method.</w:t>
      </w:r>
    </w:p>
    <w:p w14:paraId="733DE6E7" w14:textId="77777777" w:rsidR="00E679BC" w:rsidRPr="00242452" w:rsidRDefault="00E679BC" w:rsidP="00E679BC">
      <w:pPr>
        <w:jc w:val="both"/>
        <w:rPr>
          <w:lang w:val="en-US"/>
        </w:rPr>
      </w:pPr>
      <w:r w:rsidRPr="00242452">
        <w:rPr>
          <w:lang w:val="en-US"/>
        </w:rPr>
        <w:t xml:space="preserve">This first study also showed linoleum was not </w:t>
      </w:r>
      <w:proofErr w:type="gramStart"/>
      <w:r w:rsidRPr="00242452">
        <w:rPr>
          <w:lang w:val="en-US"/>
        </w:rPr>
        <w:t>to</w:t>
      </w:r>
      <w:proofErr w:type="gramEnd"/>
      <w:r w:rsidRPr="00242452">
        <w:rPr>
          <w:lang w:val="en-US"/>
        </w:rPr>
        <w:t xml:space="preserve"> considered as a non-porous surface as the product seems to immediately migrates into the polymer ans was not available anymore for post-application treatment as vacuum and dry wiping of the treated surface.</w:t>
      </w:r>
    </w:p>
    <w:p w14:paraId="28D01CD6" w14:textId="77777777" w:rsidR="00E679BC" w:rsidRPr="00242452" w:rsidRDefault="00E679BC" w:rsidP="00E679BC">
      <w:pPr>
        <w:jc w:val="both"/>
        <w:rPr>
          <w:lang w:val="en-US"/>
        </w:rPr>
      </w:pPr>
    </w:p>
    <w:p w14:paraId="52EF0D64" w14:textId="587F6EE1" w:rsidR="00E679BC" w:rsidRPr="00242452" w:rsidRDefault="00E679BC" w:rsidP="00E679BC">
      <w:pPr>
        <w:jc w:val="both"/>
        <w:rPr>
          <w:lang w:val="en-US"/>
        </w:rPr>
      </w:pPr>
      <w:r w:rsidRPr="00242452">
        <w:rPr>
          <w:lang w:val="en-US"/>
        </w:rPr>
        <w:t xml:space="preserve">The </w:t>
      </w:r>
      <w:r w:rsidR="00D62830" w:rsidRPr="00242452">
        <w:rPr>
          <w:lang w:val="en-US"/>
        </w:rPr>
        <w:t>protocol</w:t>
      </w:r>
      <w:r w:rsidRPr="00242452">
        <w:rPr>
          <w:lang w:val="en-US"/>
        </w:rPr>
        <w:t xml:space="preserve"> of the study as well as the results are developed in more details here below.</w:t>
      </w:r>
    </w:p>
    <w:p w14:paraId="37E19264" w14:textId="77777777" w:rsidR="00E679BC" w:rsidRPr="00242452" w:rsidRDefault="00E679BC" w:rsidP="00E679BC">
      <w:pPr>
        <w:jc w:val="both"/>
        <w:rPr>
          <w:lang w:val="en-US"/>
        </w:rPr>
      </w:pPr>
      <w:r w:rsidRPr="00242452">
        <w:rPr>
          <w:lang w:val="en-US"/>
        </w:rPr>
        <w:t>But please note the worst-case results of residues concentrations were used for Human health and environmental risk assessments. Indeed, the glazed tile is the surface on which there is the most important residues concentrations to which environment or humans can be exposed afterwards.</w:t>
      </w:r>
    </w:p>
    <w:p w14:paraId="63B9D0BB" w14:textId="77777777" w:rsidR="00E679BC" w:rsidRPr="00242452" w:rsidRDefault="00E679BC" w:rsidP="00E679BC">
      <w:pPr>
        <w:jc w:val="both"/>
        <w:rPr>
          <w:lang w:val="en-US"/>
        </w:rPr>
      </w:pPr>
    </w:p>
    <w:p w14:paraId="6A897DEF" w14:textId="77777777" w:rsidR="00E679BC" w:rsidRPr="00242452" w:rsidRDefault="00E679BC" w:rsidP="00E679BC">
      <w:pPr>
        <w:numPr>
          <w:ilvl w:val="0"/>
          <w:numId w:val="24"/>
        </w:numPr>
        <w:spacing w:line="260" w:lineRule="atLeast"/>
        <w:contextualSpacing/>
        <w:jc w:val="both"/>
        <w:rPr>
          <w:b/>
          <w:u w:val="single"/>
          <w:lang w:val="en-US"/>
        </w:rPr>
      </w:pPr>
      <w:r w:rsidRPr="00242452">
        <w:rPr>
          <w:b/>
          <w:u w:val="single"/>
          <w:lang w:val="en-US"/>
        </w:rPr>
        <w:t xml:space="preserve">Protocol: </w:t>
      </w:r>
    </w:p>
    <w:p w14:paraId="37B11829" w14:textId="77777777" w:rsidR="00E679BC" w:rsidRPr="00242452" w:rsidRDefault="00E679BC" w:rsidP="00E679BC">
      <w:pPr>
        <w:jc w:val="both"/>
        <w:rPr>
          <w:lang w:val="en-US"/>
        </w:rPr>
      </w:pPr>
      <w:r w:rsidRPr="00242452">
        <w:rPr>
          <w:lang w:val="en-US"/>
        </w:rPr>
        <w:t>The liquid was sprayed with a pump spray flask onto the surfaces.</w:t>
      </w:r>
    </w:p>
    <w:p w14:paraId="1FF8AAAC" w14:textId="77777777" w:rsidR="00E679BC" w:rsidRPr="00242452" w:rsidRDefault="00E679BC" w:rsidP="00E679BC">
      <w:pPr>
        <w:jc w:val="both"/>
        <w:rPr>
          <w:lang w:val="en-US"/>
        </w:rPr>
      </w:pPr>
      <w:r w:rsidRPr="00242452">
        <w:rPr>
          <w:lang w:val="en-US"/>
        </w:rPr>
        <w:t xml:space="preserve">The quantity applied of approx. 0.2 ml / surface (15 cm x 15 cm) was equivalent to a sprayed quantity of 9 ml/m². </w:t>
      </w:r>
    </w:p>
    <w:p w14:paraId="21B850CB" w14:textId="77777777" w:rsidR="00E679BC" w:rsidRPr="00242452" w:rsidRDefault="00E679BC" w:rsidP="00E679BC">
      <w:pPr>
        <w:jc w:val="both"/>
        <w:rPr>
          <w:lang w:val="en-US"/>
        </w:rPr>
      </w:pPr>
      <w:r w:rsidRPr="00242452">
        <w:rPr>
          <w:lang w:val="en-US"/>
        </w:rPr>
        <w:t xml:space="preserve">Later, the surfaces were transferred to the test room and analyzed after the treatments as described here above from </w:t>
      </w:r>
      <w:proofErr w:type="gramStart"/>
      <w:r w:rsidRPr="00242452">
        <w:rPr>
          <w:lang w:val="en-US"/>
        </w:rPr>
        <w:t>a to</w:t>
      </w:r>
      <w:proofErr w:type="gramEnd"/>
      <w:r w:rsidRPr="00242452">
        <w:rPr>
          <w:lang w:val="en-US"/>
        </w:rPr>
        <w:t xml:space="preserve"> d.</w:t>
      </w:r>
    </w:p>
    <w:p w14:paraId="37003A16" w14:textId="77777777" w:rsidR="00E679BC" w:rsidRPr="00242452" w:rsidRDefault="00E679BC" w:rsidP="00E679BC">
      <w:pPr>
        <w:jc w:val="both"/>
        <w:rPr>
          <w:lang w:val="en-US"/>
        </w:rPr>
      </w:pPr>
      <w:r w:rsidRPr="00242452">
        <w:rPr>
          <w:lang w:val="en-US"/>
        </w:rPr>
        <w:t>The surfaces were wiped off with acetone soaked cellulose towels, 15 x 15 cm in size, once in longitudinal direction and once perpendicular to that direction. These towels were extracted in acetone and the content of the active substances was determined according to method BioG AQ115.</w:t>
      </w:r>
    </w:p>
    <w:p w14:paraId="1EC13CA1" w14:textId="77777777" w:rsidR="00E679BC" w:rsidRPr="00242452" w:rsidRDefault="00E679BC" w:rsidP="00E679BC">
      <w:pPr>
        <w:rPr>
          <w:lang w:val="en-US"/>
        </w:rPr>
      </w:pPr>
      <w:r w:rsidRPr="00242452">
        <w:rPr>
          <w:lang w:val="en-US"/>
        </w:rPr>
        <w:br w:type="page"/>
      </w:r>
    </w:p>
    <w:p w14:paraId="763FAFC5" w14:textId="77777777" w:rsidR="00E679BC" w:rsidRPr="00242452" w:rsidRDefault="00E679BC" w:rsidP="00E679BC">
      <w:pPr>
        <w:jc w:val="both"/>
        <w:rPr>
          <w:lang w:val="en-US"/>
        </w:rPr>
      </w:pPr>
    </w:p>
    <w:p w14:paraId="04471D1E" w14:textId="77777777" w:rsidR="00E679BC" w:rsidRPr="00242452" w:rsidRDefault="00E679BC" w:rsidP="00E679BC">
      <w:pPr>
        <w:numPr>
          <w:ilvl w:val="0"/>
          <w:numId w:val="24"/>
        </w:numPr>
        <w:spacing w:line="260" w:lineRule="atLeast"/>
        <w:contextualSpacing/>
        <w:jc w:val="both"/>
        <w:rPr>
          <w:b/>
          <w:u w:val="single"/>
          <w:lang w:val="en-US"/>
        </w:rPr>
      </w:pPr>
      <w:r w:rsidRPr="00242452">
        <w:rPr>
          <w:b/>
          <w:u w:val="single"/>
          <w:lang w:val="en-US"/>
        </w:rPr>
        <w:t>Results:</w:t>
      </w:r>
    </w:p>
    <w:p w14:paraId="3734C7D0" w14:textId="77777777" w:rsidR="00E679BC" w:rsidRPr="00242452" w:rsidRDefault="00E679BC" w:rsidP="00E679BC">
      <w:pPr>
        <w:jc w:val="both"/>
        <w:rPr>
          <w:lang w:val="en-US"/>
        </w:rPr>
      </w:pPr>
    </w:p>
    <w:p w14:paraId="7EE24E13" w14:textId="77777777" w:rsidR="00E679BC" w:rsidRPr="00242452" w:rsidRDefault="00E679BC" w:rsidP="00E679BC">
      <w:pPr>
        <w:pStyle w:val="Paragraphedeliste"/>
        <w:numPr>
          <w:ilvl w:val="0"/>
          <w:numId w:val="23"/>
        </w:numPr>
        <w:spacing w:line="260" w:lineRule="atLeast"/>
        <w:contextualSpacing/>
        <w:jc w:val="both"/>
        <w:rPr>
          <w:szCs w:val="22"/>
          <w:lang w:val="en-US" w:eastAsia="en-US"/>
        </w:rPr>
      </w:pPr>
      <w:r w:rsidRPr="00242452">
        <w:rPr>
          <w:szCs w:val="22"/>
          <w:lang w:val="en-US" w:eastAsia="en-US"/>
        </w:rPr>
        <w:t>Surfaces 1 to 3: the residues percentages are really low (below 12% for S-methoprene and below 1.8% for total Imiprothrin).</w:t>
      </w:r>
    </w:p>
    <w:p w14:paraId="4ADA3519" w14:textId="77777777" w:rsidR="00E679BC" w:rsidRPr="00242452" w:rsidRDefault="00E679BC" w:rsidP="00E679BC">
      <w:pPr>
        <w:pStyle w:val="Paragraphedeliste"/>
        <w:spacing w:line="260" w:lineRule="atLeast"/>
        <w:ind w:left="502"/>
        <w:jc w:val="both"/>
        <w:rPr>
          <w:szCs w:val="22"/>
          <w:lang w:val="en-US" w:eastAsia="en-US"/>
        </w:rPr>
      </w:pPr>
    </w:p>
    <w:p w14:paraId="3033E636" w14:textId="77777777" w:rsidR="00E679BC" w:rsidRPr="00242452" w:rsidRDefault="00E679BC" w:rsidP="00E679BC">
      <w:pPr>
        <w:pStyle w:val="Paragraphedeliste"/>
        <w:spacing w:line="260" w:lineRule="atLeast"/>
        <w:ind w:left="502"/>
        <w:jc w:val="both"/>
        <w:rPr>
          <w:szCs w:val="22"/>
          <w:lang w:val="en-US" w:eastAsia="en-US"/>
        </w:rPr>
      </w:pPr>
      <w:r w:rsidRPr="00242452">
        <w:rPr>
          <w:szCs w:val="22"/>
          <w:lang w:val="en-US" w:eastAsia="en-US"/>
        </w:rPr>
        <w:t>In absorbent surfaces, this low residual amounts of active substances assumes that the rest of the active ingredients has already diffused into the material. For the non-porous surface vinyl linoleum, this low amount can be explained by the possible migration of the active substances into the polymer, the active ingredients being not released anymore by the material.</w:t>
      </w:r>
    </w:p>
    <w:p w14:paraId="52136F32" w14:textId="77777777" w:rsidR="00E679BC" w:rsidRPr="00242452" w:rsidRDefault="00E679BC" w:rsidP="00E679BC">
      <w:pPr>
        <w:pStyle w:val="Paragraphedeliste"/>
        <w:spacing w:line="260" w:lineRule="atLeast"/>
        <w:ind w:left="502"/>
        <w:jc w:val="both"/>
        <w:rPr>
          <w:szCs w:val="22"/>
          <w:lang w:val="en-US" w:eastAsia="en-US"/>
        </w:rPr>
      </w:pPr>
    </w:p>
    <w:p w14:paraId="4E9DB93D" w14:textId="77777777" w:rsidR="00E679BC" w:rsidRPr="00242452" w:rsidRDefault="00E679BC" w:rsidP="00E679BC">
      <w:pPr>
        <w:pStyle w:val="Paragraphedeliste"/>
        <w:numPr>
          <w:ilvl w:val="0"/>
          <w:numId w:val="23"/>
        </w:numPr>
        <w:spacing w:line="260" w:lineRule="atLeast"/>
        <w:contextualSpacing/>
        <w:jc w:val="both"/>
        <w:rPr>
          <w:szCs w:val="22"/>
          <w:lang w:val="en-US" w:eastAsia="en-US"/>
        </w:rPr>
      </w:pPr>
      <w:r w:rsidRPr="00242452">
        <w:rPr>
          <w:szCs w:val="22"/>
          <w:lang w:val="en-US" w:eastAsia="en-US"/>
        </w:rPr>
        <w:t>Surface 4 shows the highest residues concentration for all the surface types.</w:t>
      </w:r>
    </w:p>
    <w:p w14:paraId="13D83E77" w14:textId="77777777" w:rsidR="00E679BC" w:rsidRPr="00242452" w:rsidRDefault="00E679BC" w:rsidP="00E679BC">
      <w:pPr>
        <w:spacing w:line="260" w:lineRule="atLeast"/>
        <w:ind w:left="142"/>
        <w:contextualSpacing/>
        <w:jc w:val="both"/>
        <w:rPr>
          <w:lang w:val="en-US"/>
        </w:rPr>
      </w:pPr>
    </w:p>
    <w:p w14:paraId="69E124E2" w14:textId="77777777" w:rsidR="00E679BC" w:rsidRPr="00242452" w:rsidRDefault="00E679BC" w:rsidP="00E679BC">
      <w:pPr>
        <w:spacing w:line="260" w:lineRule="atLeast"/>
        <w:ind w:left="142"/>
        <w:contextualSpacing/>
        <w:jc w:val="both"/>
        <w:rPr>
          <w:lang w:val="en-US"/>
        </w:rPr>
      </w:pPr>
      <w:r w:rsidRPr="00242452">
        <w:rPr>
          <w:lang w:val="en-US"/>
        </w:rPr>
        <w:t>The post-application of the treated surface globally reduces the active substances residues content on surface after they have been applied, except for vacuum application on glazed tile which does not reduce a lot the S-methoprene available residues, but which is still effective for Imiprothrin.</w:t>
      </w:r>
    </w:p>
    <w:p w14:paraId="7D50E124" w14:textId="77777777" w:rsidR="00E679BC" w:rsidRPr="00242452" w:rsidRDefault="00E679BC" w:rsidP="00E679BC">
      <w:pPr>
        <w:jc w:val="both"/>
        <w:rPr>
          <w:lang w:val="en-US"/>
        </w:rPr>
      </w:pPr>
    </w:p>
    <w:p w14:paraId="22DA29A0" w14:textId="77777777" w:rsidR="00E679BC" w:rsidRPr="00242452" w:rsidRDefault="00E679BC" w:rsidP="00E679BC">
      <w:pPr>
        <w:jc w:val="both"/>
        <w:rPr>
          <w:lang w:val="en-US"/>
        </w:rPr>
      </w:pPr>
    </w:p>
    <w:p w14:paraId="267BA93B" w14:textId="77777777" w:rsidR="00E679BC" w:rsidRPr="00242452" w:rsidRDefault="00E679BC" w:rsidP="00E679BC">
      <w:pPr>
        <w:jc w:val="both"/>
        <w:rPr>
          <w:b/>
          <w:lang w:val="en-US"/>
        </w:rPr>
      </w:pPr>
      <w:proofErr w:type="gramStart"/>
      <w:r w:rsidRPr="00242452">
        <w:rPr>
          <w:b/>
          <w:lang w:val="en-US"/>
        </w:rPr>
        <w:t>Table :</w:t>
      </w:r>
      <w:proofErr w:type="gramEnd"/>
      <w:r w:rsidRPr="00242452">
        <w:rPr>
          <w:b/>
          <w:lang w:val="en-US"/>
        </w:rPr>
        <w:t xml:space="preserve"> Residues (Recoveries) of S-Methoprene on surfaces after above post-application treatment</w:t>
      </w:r>
    </w:p>
    <w:p w14:paraId="7118088F" w14:textId="77777777" w:rsidR="00E679BC" w:rsidRPr="00242452" w:rsidRDefault="00E679BC" w:rsidP="00E679BC">
      <w:pPr>
        <w:jc w:val="both"/>
        <w:rPr>
          <w:lang w:val="en-US"/>
        </w:rPr>
      </w:pPr>
    </w:p>
    <w:tbl>
      <w:tblPr>
        <w:tblW w:w="0" w:type="auto"/>
        <w:jc w:val="center"/>
        <w:tblLayout w:type="fixed"/>
        <w:tblCellMar>
          <w:left w:w="0" w:type="dxa"/>
          <w:right w:w="0" w:type="dxa"/>
        </w:tblCellMar>
        <w:tblLook w:val="0000" w:firstRow="0" w:lastRow="0" w:firstColumn="0" w:lastColumn="0" w:noHBand="0" w:noVBand="0"/>
      </w:tblPr>
      <w:tblGrid>
        <w:gridCol w:w="1440"/>
        <w:gridCol w:w="1415"/>
        <w:gridCol w:w="850"/>
        <w:gridCol w:w="846"/>
        <w:gridCol w:w="850"/>
        <w:gridCol w:w="1296"/>
      </w:tblGrid>
      <w:tr w:rsidR="00E679BC" w:rsidRPr="00242452" w14:paraId="76394C4C" w14:textId="77777777" w:rsidTr="007E398C">
        <w:trPr>
          <w:trHeight w:hRule="exact" w:val="731"/>
          <w:jc w:val="center"/>
        </w:trPr>
        <w:tc>
          <w:tcPr>
            <w:tcW w:w="1440" w:type="dxa"/>
            <w:tcBorders>
              <w:top w:val="single" w:sz="4" w:space="0" w:color="auto"/>
              <w:left w:val="single" w:sz="4" w:space="0" w:color="auto"/>
              <w:bottom w:val="nil"/>
              <w:right w:val="nil"/>
            </w:tcBorders>
            <w:shd w:val="clear" w:color="auto" w:fill="FFFFFF"/>
          </w:tcPr>
          <w:p w14:paraId="420D44C5" w14:textId="77777777" w:rsidR="00E679BC" w:rsidRPr="00242452" w:rsidRDefault="00E679BC" w:rsidP="007E398C">
            <w:pPr>
              <w:widowControl w:val="0"/>
              <w:spacing w:line="170" w:lineRule="exact"/>
              <w:jc w:val="center"/>
              <w:rPr>
                <w:rFonts w:ascii="Arial" w:hAnsi="Arial" w:cs="Arial"/>
                <w:color w:val="000000"/>
                <w:sz w:val="17"/>
                <w:szCs w:val="17"/>
                <w:shd w:val="clear" w:color="auto" w:fill="FFFFFF"/>
                <w:lang w:val="en-US"/>
              </w:rPr>
            </w:pPr>
          </w:p>
          <w:p w14:paraId="121405EC"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Surface</w:t>
            </w:r>
          </w:p>
        </w:tc>
        <w:tc>
          <w:tcPr>
            <w:tcW w:w="1415" w:type="dxa"/>
            <w:tcBorders>
              <w:top w:val="single" w:sz="4" w:space="0" w:color="auto"/>
              <w:left w:val="single" w:sz="4" w:space="0" w:color="auto"/>
              <w:bottom w:val="nil"/>
              <w:right w:val="nil"/>
            </w:tcBorders>
            <w:shd w:val="clear" w:color="auto" w:fill="FFFFFF"/>
          </w:tcPr>
          <w:p w14:paraId="2533E5BC" w14:textId="77777777" w:rsidR="00E679BC" w:rsidRPr="00242452" w:rsidRDefault="00E679BC" w:rsidP="007E398C">
            <w:pPr>
              <w:widowControl w:val="0"/>
              <w:spacing w:line="170" w:lineRule="exact"/>
              <w:ind w:left="260"/>
              <w:rPr>
                <w:rFonts w:ascii="Arial" w:hAnsi="Arial" w:cs="Arial"/>
                <w:color w:val="000000"/>
                <w:sz w:val="17"/>
                <w:szCs w:val="17"/>
                <w:shd w:val="clear" w:color="auto" w:fill="FFFFFF"/>
                <w:lang w:val="en-US"/>
              </w:rPr>
            </w:pPr>
          </w:p>
          <w:p w14:paraId="53011D36" w14:textId="77777777" w:rsidR="00E679BC" w:rsidRPr="00242452" w:rsidRDefault="00E679BC" w:rsidP="007E398C">
            <w:pPr>
              <w:widowControl w:val="0"/>
              <w:spacing w:line="170" w:lineRule="exact"/>
              <w:ind w:left="260"/>
              <w:rPr>
                <w:rFonts w:ascii="Arial" w:hAnsi="Arial" w:cs="Arial"/>
                <w:lang w:val="en-US" w:eastAsia="fr-FR"/>
              </w:rPr>
            </w:pPr>
            <w:r w:rsidRPr="00242452">
              <w:rPr>
                <w:rFonts w:ascii="Arial" w:hAnsi="Arial" w:cs="Arial"/>
                <w:color w:val="000000"/>
                <w:sz w:val="17"/>
                <w:szCs w:val="17"/>
                <w:shd w:val="clear" w:color="auto" w:fill="FFFFFF"/>
                <w:lang w:val="en-US"/>
              </w:rPr>
              <w:t>Treatment</w:t>
            </w:r>
          </w:p>
        </w:tc>
        <w:tc>
          <w:tcPr>
            <w:tcW w:w="2546" w:type="dxa"/>
            <w:gridSpan w:val="3"/>
            <w:tcBorders>
              <w:top w:val="single" w:sz="4" w:space="0" w:color="auto"/>
              <w:left w:val="single" w:sz="4" w:space="0" w:color="auto"/>
              <w:bottom w:val="nil"/>
              <w:right w:val="nil"/>
            </w:tcBorders>
            <w:shd w:val="clear" w:color="auto" w:fill="FFFFFF"/>
            <w:vAlign w:val="bottom"/>
          </w:tcPr>
          <w:p w14:paraId="6CCA7822" w14:textId="77777777" w:rsidR="00E679BC" w:rsidRPr="00242452" w:rsidRDefault="00E679BC" w:rsidP="007E398C">
            <w:pPr>
              <w:widowControl w:val="0"/>
              <w:spacing w:line="170" w:lineRule="exact"/>
              <w:jc w:val="center"/>
              <w:rPr>
                <w:rFonts w:ascii="Arial" w:hAnsi="Arial" w:cs="Arial"/>
                <w:color w:val="000000"/>
                <w:sz w:val="17"/>
                <w:szCs w:val="17"/>
                <w:shd w:val="clear" w:color="auto" w:fill="FFFFFF"/>
                <w:lang w:val="en-US"/>
              </w:rPr>
            </w:pPr>
          </w:p>
          <w:p w14:paraId="2E6F9030"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Residues</w:t>
            </w:r>
          </w:p>
          <w:p w14:paraId="08FB4135" w14:textId="77777777" w:rsidR="00E679BC" w:rsidRPr="00242452" w:rsidRDefault="00E679BC" w:rsidP="007E398C">
            <w:pPr>
              <w:widowControl w:val="0"/>
              <w:spacing w:line="170" w:lineRule="exact"/>
              <w:jc w:val="center"/>
              <w:rPr>
                <w:rFonts w:ascii="Arial" w:hAnsi="Arial" w:cs="Arial"/>
                <w:color w:val="000000"/>
                <w:sz w:val="17"/>
                <w:szCs w:val="17"/>
                <w:shd w:val="clear" w:color="auto" w:fill="FFFFFF"/>
                <w:lang w:val="en-US"/>
              </w:rPr>
            </w:pPr>
            <w:r w:rsidRPr="00242452">
              <w:rPr>
                <w:rFonts w:ascii="Arial" w:hAnsi="Arial" w:cs="Arial"/>
                <w:color w:val="000000"/>
                <w:sz w:val="17"/>
                <w:szCs w:val="17"/>
                <w:shd w:val="clear" w:color="auto" w:fill="FFFFFF"/>
                <w:lang w:val="en-US"/>
              </w:rPr>
              <w:t>(Recoveries)</w:t>
            </w:r>
          </w:p>
          <w:p w14:paraId="2A013179"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w:t>
            </w:r>
          </w:p>
          <w:p w14:paraId="0AD3B0AC" w14:textId="77777777" w:rsidR="00E679BC" w:rsidRPr="00242452" w:rsidRDefault="00E679BC" w:rsidP="007E398C">
            <w:pPr>
              <w:widowControl w:val="0"/>
              <w:spacing w:line="320" w:lineRule="exact"/>
              <w:rPr>
                <w:rFonts w:ascii="Arial" w:hAnsi="Arial" w:cs="Arial"/>
                <w:lang w:val="en-US" w:eastAsia="fr-FR"/>
              </w:rPr>
            </w:pPr>
          </w:p>
        </w:tc>
        <w:tc>
          <w:tcPr>
            <w:tcW w:w="1296" w:type="dxa"/>
            <w:tcBorders>
              <w:top w:val="single" w:sz="4" w:space="0" w:color="auto"/>
              <w:left w:val="single" w:sz="4" w:space="0" w:color="auto"/>
              <w:bottom w:val="nil"/>
              <w:right w:val="single" w:sz="4" w:space="0" w:color="auto"/>
            </w:tcBorders>
            <w:shd w:val="clear" w:color="auto" w:fill="FFFFFF"/>
            <w:vAlign w:val="bottom"/>
          </w:tcPr>
          <w:p w14:paraId="762D756C"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Mean</w:t>
            </w:r>
          </w:p>
          <w:p w14:paraId="48FEA041"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residue</w:t>
            </w:r>
          </w:p>
          <w:p w14:paraId="6B56A65E"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w:t>
            </w:r>
          </w:p>
        </w:tc>
      </w:tr>
      <w:tr w:rsidR="00E679BC" w:rsidRPr="00242452" w14:paraId="79851DAF" w14:textId="77777777" w:rsidTr="007E398C">
        <w:trPr>
          <w:trHeight w:hRule="exact" w:val="263"/>
          <w:jc w:val="center"/>
        </w:trPr>
        <w:tc>
          <w:tcPr>
            <w:tcW w:w="1440" w:type="dxa"/>
            <w:vMerge w:val="restart"/>
            <w:tcBorders>
              <w:top w:val="single" w:sz="4" w:space="0" w:color="auto"/>
              <w:left w:val="single" w:sz="4" w:space="0" w:color="auto"/>
              <w:bottom w:val="nil"/>
              <w:right w:val="nil"/>
            </w:tcBorders>
            <w:shd w:val="clear" w:color="auto" w:fill="FFFFFF"/>
          </w:tcPr>
          <w:p w14:paraId="0F30EC09" w14:textId="77777777" w:rsidR="00E679BC" w:rsidRPr="00242452" w:rsidRDefault="00E679BC" w:rsidP="007E398C">
            <w:pPr>
              <w:widowControl w:val="0"/>
              <w:spacing w:line="209"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porous unglazed tile</w:t>
            </w:r>
          </w:p>
        </w:tc>
        <w:tc>
          <w:tcPr>
            <w:tcW w:w="1415" w:type="dxa"/>
            <w:tcBorders>
              <w:top w:val="single" w:sz="4" w:space="0" w:color="auto"/>
              <w:left w:val="single" w:sz="4" w:space="0" w:color="auto"/>
              <w:bottom w:val="nil"/>
              <w:right w:val="nil"/>
            </w:tcBorders>
            <w:shd w:val="clear" w:color="auto" w:fill="FFFFFF"/>
            <w:vAlign w:val="bottom"/>
          </w:tcPr>
          <w:p w14:paraId="62DBC273"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A</w:t>
            </w:r>
          </w:p>
        </w:tc>
        <w:tc>
          <w:tcPr>
            <w:tcW w:w="850" w:type="dxa"/>
            <w:tcBorders>
              <w:top w:val="single" w:sz="4" w:space="0" w:color="auto"/>
              <w:left w:val="single" w:sz="4" w:space="0" w:color="auto"/>
              <w:bottom w:val="nil"/>
              <w:right w:val="nil"/>
            </w:tcBorders>
            <w:shd w:val="clear" w:color="auto" w:fill="FFFFFF"/>
            <w:vAlign w:val="bottom"/>
          </w:tcPr>
          <w:p w14:paraId="23BFA3ED"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13.0</w:t>
            </w:r>
          </w:p>
        </w:tc>
        <w:tc>
          <w:tcPr>
            <w:tcW w:w="846" w:type="dxa"/>
            <w:tcBorders>
              <w:top w:val="single" w:sz="4" w:space="0" w:color="auto"/>
              <w:left w:val="single" w:sz="4" w:space="0" w:color="auto"/>
              <w:bottom w:val="nil"/>
              <w:right w:val="nil"/>
            </w:tcBorders>
            <w:shd w:val="clear" w:color="auto" w:fill="FFFFFF"/>
            <w:vAlign w:val="bottom"/>
          </w:tcPr>
          <w:p w14:paraId="0A006F07"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14.2</w:t>
            </w:r>
          </w:p>
        </w:tc>
        <w:tc>
          <w:tcPr>
            <w:tcW w:w="850" w:type="dxa"/>
            <w:tcBorders>
              <w:top w:val="single" w:sz="4" w:space="0" w:color="auto"/>
              <w:left w:val="single" w:sz="4" w:space="0" w:color="auto"/>
              <w:bottom w:val="nil"/>
              <w:right w:val="nil"/>
            </w:tcBorders>
            <w:shd w:val="clear" w:color="auto" w:fill="FFFFFF"/>
            <w:vAlign w:val="bottom"/>
          </w:tcPr>
          <w:p w14:paraId="4DB00E4C" w14:textId="77777777" w:rsidR="00E679BC" w:rsidRPr="00242452" w:rsidRDefault="00E679BC" w:rsidP="007E398C">
            <w:pPr>
              <w:widowControl w:val="0"/>
              <w:spacing w:line="170" w:lineRule="exact"/>
              <w:ind w:left="300"/>
              <w:rPr>
                <w:rFonts w:ascii="Arial" w:hAnsi="Arial" w:cs="Arial"/>
                <w:lang w:val="en-US" w:eastAsia="fr-FR"/>
              </w:rPr>
            </w:pPr>
            <w:r w:rsidRPr="00242452">
              <w:rPr>
                <w:rFonts w:ascii="Arial" w:hAnsi="Arial" w:cs="Arial"/>
                <w:color w:val="000000"/>
                <w:sz w:val="17"/>
                <w:szCs w:val="17"/>
                <w:shd w:val="clear" w:color="auto" w:fill="FFFFFF"/>
                <w:lang w:val="en-US"/>
              </w:rPr>
              <w:t>8.8</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762160A2"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12.0</w:t>
            </w:r>
          </w:p>
        </w:tc>
      </w:tr>
      <w:tr w:rsidR="00E679BC" w:rsidRPr="00242452" w14:paraId="3A5635C8"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02D0C614"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1E4B985A"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B</w:t>
            </w:r>
          </w:p>
        </w:tc>
        <w:tc>
          <w:tcPr>
            <w:tcW w:w="850" w:type="dxa"/>
            <w:tcBorders>
              <w:top w:val="single" w:sz="4" w:space="0" w:color="auto"/>
              <w:left w:val="single" w:sz="4" w:space="0" w:color="auto"/>
              <w:bottom w:val="nil"/>
              <w:right w:val="nil"/>
            </w:tcBorders>
            <w:shd w:val="clear" w:color="auto" w:fill="FFFFFF"/>
            <w:vAlign w:val="bottom"/>
          </w:tcPr>
          <w:p w14:paraId="5520792E"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11.3</w:t>
            </w:r>
          </w:p>
        </w:tc>
        <w:tc>
          <w:tcPr>
            <w:tcW w:w="846" w:type="dxa"/>
            <w:tcBorders>
              <w:top w:val="single" w:sz="4" w:space="0" w:color="auto"/>
              <w:left w:val="single" w:sz="4" w:space="0" w:color="auto"/>
              <w:bottom w:val="nil"/>
              <w:right w:val="nil"/>
            </w:tcBorders>
            <w:shd w:val="clear" w:color="auto" w:fill="FFFFFF"/>
            <w:vAlign w:val="bottom"/>
          </w:tcPr>
          <w:p w14:paraId="59D5CB4D"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9.5</w:t>
            </w:r>
          </w:p>
        </w:tc>
        <w:tc>
          <w:tcPr>
            <w:tcW w:w="850" w:type="dxa"/>
            <w:tcBorders>
              <w:top w:val="single" w:sz="4" w:space="0" w:color="auto"/>
              <w:left w:val="single" w:sz="4" w:space="0" w:color="auto"/>
              <w:bottom w:val="nil"/>
              <w:right w:val="nil"/>
            </w:tcBorders>
            <w:shd w:val="clear" w:color="auto" w:fill="FFFFFF"/>
            <w:vAlign w:val="bottom"/>
          </w:tcPr>
          <w:p w14:paraId="79E530E5" w14:textId="77777777" w:rsidR="00E679BC" w:rsidRPr="00242452" w:rsidRDefault="00E679BC" w:rsidP="007E398C">
            <w:pPr>
              <w:widowControl w:val="0"/>
              <w:spacing w:line="170" w:lineRule="exact"/>
              <w:ind w:left="300"/>
              <w:rPr>
                <w:rFonts w:ascii="Arial" w:hAnsi="Arial" w:cs="Arial"/>
                <w:lang w:val="en-US" w:eastAsia="fr-FR"/>
              </w:rPr>
            </w:pPr>
            <w:r w:rsidRPr="00242452">
              <w:rPr>
                <w:rFonts w:ascii="Arial" w:hAnsi="Arial" w:cs="Arial"/>
                <w:color w:val="000000"/>
                <w:sz w:val="17"/>
                <w:szCs w:val="17"/>
                <w:shd w:val="clear" w:color="auto" w:fill="FFFFFF"/>
                <w:lang w:val="en-US"/>
              </w:rPr>
              <w:t>11.2</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6891BEEB"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10.7</w:t>
            </w:r>
          </w:p>
        </w:tc>
      </w:tr>
      <w:tr w:rsidR="00E679BC" w:rsidRPr="00242452" w14:paraId="1625578A"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185A0F87"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521267A9"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C</w:t>
            </w:r>
          </w:p>
        </w:tc>
        <w:tc>
          <w:tcPr>
            <w:tcW w:w="850" w:type="dxa"/>
            <w:tcBorders>
              <w:top w:val="single" w:sz="4" w:space="0" w:color="auto"/>
              <w:left w:val="single" w:sz="4" w:space="0" w:color="auto"/>
              <w:bottom w:val="nil"/>
              <w:right w:val="nil"/>
            </w:tcBorders>
            <w:shd w:val="clear" w:color="auto" w:fill="FFFFFF"/>
            <w:vAlign w:val="bottom"/>
          </w:tcPr>
          <w:p w14:paraId="271FB263"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3.3</w:t>
            </w:r>
          </w:p>
        </w:tc>
        <w:tc>
          <w:tcPr>
            <w:tcW w:w="846" w:type="dxa"/>
            <w:tcBorders>
              <w:top w:val="single" w:sz="4" w:space="0" w:color="auto"/>
              <w:left w:val="single" w:sz="4" w:space="0" w:color="auto"/>
              <w:bottom w:val="nil"/>
              <w:right w:val="nil"/>
            </w:tcBorders>
            <w:shd w:val="clear" w:color="auto" w:fill="FFFFFF"/>
            <w:vAlign w:val="bottom"/>
          </w:tcPr>
          <w:p w14:paraId="060B3A56"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3.7</w:t>
            </w:r>
          </w:p>
        </w:tc>
        <w:tc>
          <w:tcPr>
            <w:tcW w:w="850" w:type="dxa"/>
            <w:tcBorders>
              <w:top w:val="single" w:sz="4" w:space="0" w:color="auto"/>
              <w:left w:val="single" w:sz="4" w:space="0" w:color="auto"/>
              <w:bottom w:val="nil"/>
              <w:right w:val="nil"/>
            </w:tcBorders>
            <w:shd w:val="clear" w:color="auto" w:fill="FFFFFF"/>
            <w:vAlign w:val="bottom"/>
          </w:tcPr>
          <w:p w14:paraId="77C9BBD2" w14:textId="77777777" w:rsidR="00E679BC" w:rsidRPr="00242452" w:rsidRDefault="00E679BC" w:rsidP="007E398C">
            <w:pPr>
              <w:widowControl w:val="0"/>
              <w:spacing w:line="170" w:lineRule="exact"/>
              <w:ind w:left="300"/>
              <w:rPr>
                <w:rFonts w:ascii="Arial" w:hAnsi="Arial" w:cs="Arial"/>
                <w:lang w:val="en-US" w:eastAsia="fr-FR"/>
              </w:rPr>
            </w:pPr>
            <w:r w:rsidRPr="00242452">
              <w:rPr>
                <w:rFonts w:ascii="Arial" w:hAnsi="Arial" w:cs="Arial"/>
                <w:color w:val="000000"/>
                <w:sz w:val="17"/>
                <w:szCs w:val="17"/>
                <w:shd w:val="clear" w:color="auto" w:fill="FFFFFF"/>
                <w:lang w:val="en-US"/>
              </w:rPr>
              <w:t>5.5</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11376B8A"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4.2</w:t>
            </w:r>
          </w:p>
        </w:tc>
      </w:tr>
      <w:tr w:rsidR="00E679BC" w:rsidRPr="00242452" w14:paraId="2CAB50AD" w14:textId="77777777" w:rsidTr="007E398C">
        <w:trPr>
          <w:trHeight w:hRule="exact" w:val="263"/>
          <w:jc w:val="center"/>
        </w:trPr>
        <w:tc>
          <w:tcPr>
            <w:tcW w:w="1440" w:type="dxa"/>
            <w:vMerge/>
            <w:tcBorders>
              <w:top w:val="nil"/>
              <w:left w:val="single" w:sz="4" w:space="0" w:color="auto"/>
              <w:bottom w:val="nil"/>
              <w:right w:val="nil"/>
            </w:tcBorders>
            <w:shd w:val="clear" w:color="auto" w:fill="FFFFFF"/>
          </w:tcPr>
          <w:p w14:paraId="319C0AC5"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center"/>
          </w:tcPr>
          <w:p w14:paraId="4A5605E7"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D</w:t>
            </w:r>
          </w:p>
        </w:tc>
        <w:tc>
          <w:tcPr>
            <w:tcW w:w="850" w:type="dxa"/>
            <w:tcBorders>
              <w:top w:val="single" w:sz="4" w:space="0" w:color="auto"/>
              <w:left w:val="single" w:sz="4" w:space="0" w:color="auto"/>
              <w:bottom w:val="nil"/>
              <w:right w:val="nil"/>
            </w:tcBorders>
            <w:shd w:val="clear" w:color="auto" w:fill="FFFFFF"/>
            <w:vAlign w:val="bottom"/>
          </w:tcPr>
          <w:p w14:paraId="612D3CB1" w14:textId="77777777" w:rsidR="00E679BC" w:rsidRPr="00242452" w:rsidRDefault="00E679BC" w:rsidP="007E398C">
            <w:pPr>
              <w:widowControl w:val="0"/>
              <w:spacing w:line="180" w:lineRule="exact"/>
              <w:ind w:left="280"/>
              <w:rPr>
                <w:rFonts w:ascii="Arial" w:hAnsi="Arial" w:cs="Arial"/>
                <w:lang w:val="en-US" w:eastAsia="fr-FR"/>
              </w:rPr>
            </w:pPr>
            <w:r w:rsidRPr="00242452">
              <w:rPr>
                <w:rFonts w:ascii="Arial" w:hAnsi="Arial" w:cs="Arial"/>
                <w:color w:val="000000"/>
                <w:sz w:val="18"/>
                <w:szCs w:val="18"/>
                <w:shd w:val="clear" w:color="auto" w:fill="FFFFFF"/>
                <w:lang w:val="en-US"/>
              </w:rPr>
              <w:t>0.0</w:t>
            </w:r>
          </w:p>
        </w:tc>
        <w:tc>
          <w:tcPr>
            <w:tcW w:w="846" w:type="dxa"/>
            <w:tcBorders>
              <w:top w:val="single" w:sz="4" w:space="0" w:color="auto"/>
              <w:left w:val="single" w:sz="4" w:space="0" w:color="auto"/>
              <w:bottom w:val="nil"/>
              <w:right w:val="nil"/>
            </w:tcBorders>
            <w:shd w:val="clear" w:color="auto" w:fill="FFFFFF"/>
            <w:vAlign w:val="bottom"/>
          </w:tcPr>
          <w:p w14:paraId="1F7E40F9" w14:textId="77777777" w:rsidR="00E679BC" w:rsidRPr="00242452" w:rsidRDefault="00E679BC" w:rsidP="007E398C">
            <w:pPr>
              <w:widowControl w:val="0"/>
              <w:spacing w:line="180" w:lineRule="exact"/>
              <w:ind w:left="280"/>
              <w:rPr>
                <w:rFonts w:ascii="Arial" w:hAnsi="Arial" w:cs="Arial"/>
                <w:lang w:val="en-US" w:eastAsia="fr-FR"/>
              </w:rPr>
            </w:pPr>
            <w:r w:rsidRPr="00242452">
              <w:rPr>
                <w:rFonts w:ascii="Arial" w:hAnsi="Arial" w:cs="Arial"/>
                <w:color w:val="000000"/>
                <w:sz w:val="18"/>
                <w:szCs w:val="18"/>
                <w:shd w:val="clear" w:color="auto" w:fill="FFFFFF"/>
                <w:lang w:val="en-US"/>
              </w:rPr>
              <w:t>0.0</w:t>
            </w:r>
          </w:p>
        </w:tc>
        <w:tc>
          <w:tcPr>
            <w:tcW w:w="850" w:type="dxa"/>
            <w:tcBorders>
              <w:top w:val="single" w:sz="4" w:space="0" w:color="auto"/>
              <w:left w:val="single" w:sz="4" w:space="0" w:color="auto"/>
              <w:bottom w:val="nil"/>
              <w:right w:val="nil"/>
            </w:tcBorders>
            <w:shd w:val="clear" w:color="auto" w:fill="FFFFFF"/>
            <w:vAlign w:val="bottom"/>
          </w:tcPr>
          <w:p w14:paraId="498F4ECC" w14:textId="77777777" w:rsidR="00E679BC" w:rsidRPr="00242452" w:rsidRDefault="00E679BC" w:rsidP="007E398C">
            <w:pPr>
              <w:widowControl w:val="0"/>
              <w:spacing w:line="170" w:lineRule="exact"/>
              <w:ind w:left="300"/>
              <w:rPr>
                <w:rFonts w:ascii="Arial" w:hAnsi="Arial" w:cs="Arial"/>
                <w:lang w:val="en-US" w:eastAsia="fr-FR"/>
              </w:rPr>
            </w:pPr>
            <w:r w:rsidRPr="00242452">
              <w:rPr>
                <w:rFonts w:ascii="Arial" w:hAnsi="Arial" w:cs="Arial"/>
                <w:color w:val="000000"/>
                <w:sz w:val="17"/>
                <w:szCs w:val="17"/>
                <w:shd w:val="clear" w:color="auto" w:fill="FFFFFF"/>
                <w:lang w:val="en-US"/>
              </w:rPr>
              <w:t>1.1</w:t>
            </w:r>
          </w:p>
        </w:tc>
        <w:tc>
          <w:tcPr>
            <w:tcW w:w="1296" w:type="dxa"/>
            <w:tcBorders>
              <w:top w:val="single" w:sz="4" w:space="0" w:color="auto"/>
              <w:left w:val="single" w:sz="4" w:space="0" w:color="auto"/>
              <w:bottom w:val="nil"/>
              <w:right w:val="single" w:sz="4" w:space="0" w:color="auto"/>
            </w:tcBorders>
            <w:shd w:val="clear" w:color="auto" w:fill="FFFFFF"/>
            <w:vAlign w:val="center"/>
          </w:tcPr>
          <w:p w14:paraId="19CEC6BF"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0.4</w:t>
            </w:r>
          </w:p>
        </w:tc>
      </w:tr>
      <w:tr w:rsidR="00E679BC" w:rsidRPr="00242452" w14:paraId="11B88984" w14:textId="77777777" w:rsidTr="007E398C">
        <w:trPr>
          <w:trHeight w:hRule="exact" w:val="266"/>
          <w:jc w:val="center"/>
        </w:trPr>
        <w:tc>
          <w:tcPr>
            <w:tcW w:w="1440" w:type="dxa"/>
            <w:vMerge w:val="restart"/>
            <w:tcBorders>
              <w:top w:val="single" w:sz="4" w:space="0" w:color="auto"/>
              <w:left w:val="single" w:sz="4" w:space="0" w:color="auto"/>
              <w:bottom w:val="nil"/>
              <w:right w:val="nil"/>
            </w:tcBorders>
            <w:shd w:val="clear" w:color="auto" w:fill="FFFFFF"/>
          </w:tcPr>
          <w:p w14:paraId="4342B4AB"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carpet</w:t>
            </w:r>
          </w:p>
        </w:tc>
        <w:tc>
          <w:tcPr>
            <w:tcW w:w="1415" w:type="dxa"/>
            <w:tcBorders>
              <w:top w:val="single" w:sz="4" w:space="0" w:color="auto"/>
              <w:left w:val="single" w:sz="4" w:space="0" w:color="auto"/>
              <w:bottom w:val="nil"/>
              <w:right w:val="nil"/>
            </w:tcBorders>
            <w:shd w:val="clear" w:color="auto" w:fill="FFFFFF"/>
            <w:vAlign w:val="bottom"/>
          </w:tcPr>
          <w:p w14:paraId="7119EA52"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A</w:t>
            </w:r>
          </w:p>
        </w:tc>
        <w:tc>
          <w:tcPr>
            <w:tcW w:w="850" w:type="dxa"/>
            <w:tcBorders>
              <w:top w:val="single" w:sz="4" w:space="0" w:color="auto"/>
              <w:left w:val="single" w:sz="4" w:space="0" w:color="auto"/>
              <w:bottom w:val="nil"/>
              <w:right w:val="nil"/>
            </w:tcBorders>
            <w:shd w:val="clear" w:color="auto" w:fill="FFFFFF"/>
            <w:vAlign w:val="bottom"/>
          </w:tcPr>
          <w:p w14:paraId="0A3F42B4"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7.7</w:t>
            </w:r>
          </w:p>
        </w:tc>
        <w:tc>
          <w:tcPr>
            <w:tcW w:w="846" w:type="dxa"/>
            <w:tcBorders>
              <w:top w:val="single" w:sz="4" w:space="0" w:color="auto"/>
              <w:left w:val="single" w:sz="4" w:space="0" w:color="auto"/>
              <w:bottom w:val="nil"/>
              <w:right w:val="nil"/>
            </w:tcBorders>
            <w:shd w:val="clear" w:color="auto" w:fill="FFFFFF"/>
            <w:vAlign w:val="bottom"/>
          </w:tcPr>
          <w:p w14:paraId="37EEB10F"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5.4</w:t>
            </w:r>
          </w:p>
        </w:tc>
        <w:tc>
          <w:tcPr>
            <w:tcW w:w="850" w:type="dxa"/>
            <w:tcBorders>
              <w:top w:val="single" w:sz="4" w:space="0" w:color="auto"/>
              <w:left w:val="single" w:sz="4" w:space="0" w:color="auto"/>
              <w:bottom w:val="nil"/>
              <w:right w:val="nil"/>
            </w:tcBorders>
            <w:shd w:val="clear" w:color="auto" w:fill="FFFFFF"/>
            <w:vAlign w:val="bottom"/>
          </w:tcPr>
          <w:p w14:paraId="5B0B52BB" w14:textId="77777777" w:rsidR="00E679BC" w:rsidRPr="00242452" w:rsidRDefault="00E679BC" w:rsidP="007E398C">
            <w:pPr>
              <w:widowControl w:val="0"/>
              <w:spacing w:line="170" w:lineRule="exact"/>
              <w:ind w:left="300"/>
              <w:rPr>
                <w:rFonts w:ascii="Arial" w:hAnsi="Arial" w:cs="Arial"/>
                <w:lang w:val="en-US" w:eastAsia="fr-FR"/>
              </w:rPr>
            </w:pPr>
            <w:r w:rsidRPr="00242452">
              <w:rPr>
                <w:rFonts w:ascii="Arial" w:hAnsi="Arial" w:cs="Arial"/>
                <w:color w:val="000000"/>
                <w:sz w:val="17"/>
                <w:szCs w:val="17"/>
                <w:shd w:val="clear" w:color="auto" w:fill="FFFFFF"/>
                <w:lang w:val="en-US"/>
              </w:rPr>
              <w:t>10.1</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5C71B84F"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7.7</w:t>
            </w:r>
          </w:p>
        </w:tc>
      </w:tr>
      <w:tr w:rsidR="00E679BC" w:rsidRPr="00242452" w14:paraId="7C464D55"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6F80461F"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270F03CE"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B</w:t>
            </w:r>
          </w:p>
        </w:tc>
        <w:tc>
          <w:tcPr>
            <w:tcW w:w="850" w:type="dxa"/>
            <w:tcBorders>
              <w:top w:val="single" w:sz="4" w:space="0" w:color="auto"/>
              <w:left w:val="single" w:sz="4" w:space="0" w:color="auto"/>
              <w:bottom w:val="nil"/>
              <w:right w:val="nil"/>
            </w:tcBorders>
            <w:shd w:val="clear" w:color="auto" w:fill="FFFFFF"/>
            <w:vAlign w:val="bottom"/>
          </w:tcPr>
          <w:p w14:paraId="0611C916"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9.9</w:t>
            </w:r>
          </w:p>
        </w:tc>
        <w:tc>
          <w:tcPr>
            <w:tcW w:w="846" w:type="dxa"/>
            <w:tcBorders>
              <w:top w:val="single" w:sz="4" w:space="0" w:color="auto"/>
              <w:left w:val="single" w:sz="4" w:space="0" w:color="auto"/>
              <w:bottom w:val="nil"/>
              <w:right w:val="nil"/>
            </w:tcBorders>
            <w:shd w:val="clear" w:color="auto" w:fill="FFFFFF"/>
            <w:vAlign w:val="bottom"/>
          </w:tcPr>
          <w:p w14:paraId="735BFCE6"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12.2</w:t>
            </w:r>
          </w:p>
        </w:tc>
        <w:tc>
          <w:tcPr>
            <w:tcW w:w="850" w:type="dxa"/>
            <w:tcBorders>
              <w:top w:val="single" w:sz="4" w:space="0" w:color="auto"/>
              <w:left w:val="nil"/>
              <w:bottom w:val="nil"/>
              <w:right w:val="nil"/>
            </w:tcBorders>
            <w:shd w:val="clear" w:color="auto" w:fill="FFFFFF"/>
            <w:vAlign w:val="bottom"/>
          </w:tcPr>
          <w:p w14:paraId="2B01EE54" w14:textId="77777777" w:rsidR="00E679BC" w:rsidRPr="00242452" w:rsidRDefault="00E679BC" w:rsidP="007E398C">
            <w:pPr>
              <w:widowControl w:val="0"/>
              <w:spacing w:line="170" w:lineRule="exact"/>
              <w:ind w:left="300"/>
              <w:rPr>
                <w:rFonts w:ascii="Arial" w:hAnsi="Arial" w:cs="Arial"/>
                <w:lang w:val="en-US" w:eastAsia="fr-FR"/>
              </w:rPr>
            </w:pPr>
            <w:r w:rsidRPr="00242452">
              <w:rPr>
                <w:rFonts w:ascii="Arial" w:hAnsi="Arial" w:cs="Arial"/>
                <w:color w:val="000000"/>
                <w:sz w:val="17"/>
                <w:szCs w:val="17"/>
                <w:shd w:val="clear" w:color="auto" w:fill="FFFFFF"/>
                <w:lang w:val="en-US"/>
              </w:rPr>
              <w:t>8.8</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0420E037"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10.3</w:t>
            </w:r>
          </w:p>
        </w:tc>
      </w:tr>
      <w:tr w:rsidR="00E679BC" w:rsidRPr="00242452" w14:paraId="5E601323"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3011AE4A"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315822D4"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C</w:t>
            </w:r>
          </w:p>
        </w:tc>
        <w:tc>
          <w:tcPr>
            <w:tcW w:w="850" w:type="dxa"/>
            <w:tcBorders>
              <w:top w:val="single" w:sz="4" w:space="0" w:color="auto"/>
              <w:left w:val="single" w:sz="4" w:space="0" w:color="auto"/>
              <w:bottom w:val="nil"/>
              <w:right w:val="nil"/>
            </w:tcBorders>
            <w:shd w:val="clear" w:color="auto" w:fill="FFFFFF"/>
            <w:vAlign w:val="bottom"/>
          </w:tcPr>
          <w:p w14:paraId="1D3CDF9B"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1.9</w:t>
            </w:r>
          </w:p>
        </w:tc>
        <w:tc>
          <w:tcPr>
            <w:tcW w:w="846" w:type="dxa"/>
            <w:tcBorders>
              <w:top w:val="single" w:sz="4" w:space="0" w:color="auto"/>
              <w:left w:val="single" w:sz="4" w:space="0" w:color="auto"/>
              <w:bottom w:val="nil"/>
              <w:right w:val="nil"/>
            </w:tcBorders>
            <w:shd w:val="clear" w:color="auto" w:fill="FFFFFF"/>
            <w:vAlign w:val="bottom"/>
          </w:tcPr>
          <w:p w14:paraId="435B06D0"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2.9</w:t>
            </w:r>
          </w:p>
        </w:tc>
        <w:tc>
          <w:tcPr>
            <w:tcW w:w="850" w:type="dxa"/>
            <w:tcBorders>
              <w:top w:val="single" w:sz="4" w:space="0" w:color="auto"/>
              <w:left w:val="single" w:sz="4" w:space="0" w:color="auto"/>
              <w:bottom w:val="nil"/>
              <w:right w:val="nil"/>
            </w:tcBorders>
            <w:shd w:val="clear" w:color="auto" w:fill="FFFFFF"/>
            <w:vAlign w:val="bottom"/>
          </w:tcPr>
          <w:p w14:paraId="16213AAC" w14:textId="77777777" w:rsidR="00E679BC" w:rsidRPr="00242452" w:rsidRDefault="00E679BC" w:rsidP="007E398C">
            <w:pPr>
              <w:widowControl w:val="0"/>
              <w:spacing w:line="170" w:lineRule="exact"/>
              <w:ind w:left="300"/>
              <w:rPr>
                <w:rFonts w:ascii="Arial" w:hAnsi="Arial" w:cs="Arial"/>
                <w:lang w:val="en-US" w:eastAsia="fr-FR"/>
              </w:rPr>
            </w:pPr>
            <w:r w:rsidRPr="00242452">
              <w:rPr>
                <w:rFonts w:ascii="Arial" w:hAnsi="Arial" w:cs="Arial"/>
                <w:color w:val="000000"/>
                <w:sz w:val="17"/>
                <w:szCs w:val="17"/>
                <w:shd w:val="clear" w:color="auto" w:fill="FFFFFF"/>
                <w:lang w:val="en-US"/>
              </w:rPr>
              <w:t>1.4</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13D49B8C"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2.1</w:t>
            </w:r>
          </w:p>
        </w:tc>
      </w:tr>
      <w:tr w:rsidR="00E679BC" w:rsidRPr="00242452" w14:paraId="7ACF1015" w14:textId="77777777" w:rsidTr="007E398C">
        <w:trPr>
          <w:trHeight w:hRule="exact" w:val="259"/>
          <w:jc w:val="center"/>
        </w:trPr>
        <w:tc>
          <w:tcPr>
            <w:tcW w:w="1440" w:type="dxa"/>
            <w:vMerge/>
            <w:tcBorders>
              <w:top w:val="nil"/>
              <w:left w:val="single" w:sz="4" w:space="0" w:color="auto"/>
              <w:bottom w:val="nil"/>
              <w:right w:val="nil"/>
            </w:tcBorders>
            <w:shd w:val="clear" w:color="auto" w:fill="FFFFFF"/>
          </w:tcPr>
          <w:p w14:paraId="26CB1848"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tcPr>
          <w:p w14:paraId="586F5194"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D</w:t>
            </w:r>
          </w:p>
        </w:tc>
        <w:tc>
          <w:tcPr>
            <w:tcW w:w="850" w:type="dxa"/>
            <w:tcBorders>
              <w:top w:val="single" w:sz="4" w:space="0" w:color="auto"/>
              <w:left w:val="single" w:sz="4" w:space="0" w:color="auto"/>
              <w:bottom w:val="nil"/>
              <w:right w:val="nil"/>
            </w:tcBorders>
            <w:shd w:val="clear" w:color="auto" w:fill="FFFFFF"/>
          </w:tcPr>
          <w:p w14:paraId="41998949"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6.4</w:t>
            </w:r>
          </w:p>
        </w:tc>
        <w:tc>
          <w:tcPr>
            <w:tcW w:w="846" w:type="dxa"/>
            <w:tcBorders>
              <w:top w:val="single" w:sz="4" w:space="0" w:color="auto"/>
              <w:left w:val="single" w:sz="4" w:space="0" w:color="auto"/>
              <w:bottom w:val="nil"/>
              <w:right w:val="nil"/>
            </w:tcBorders>
            <w:shd w:val="clear" w:color="auto" w:fill="FFFFFF"/>
          </w:tcPr>
          <w:p w14:paraId="3A348C4A"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7.1</w:t>
            </w:r>
          </w:p>
        </w:tc>
        <w:tc>
          <w:tcPr>
            <w:tcW w:w="850" w:type="dxa"/>
            <w:tcBorders>
              <w:top w:val="single" w:sz="4" w:space="0" w:color="auto"/>
              <w:left w:val="single" w:sz="4" w:space="0" w:color="auto"/>
              <w:bottom w:val="nil"/>
              <w:right w:val="nil"/>
            </w:tcBorders>
            <w:shd w:val="clear" w:color="auto" w:fill="FFFFFF"/>
            <w:vAlign w:val="bottom"/>
          </w:tcPr>
          <w:p w14:paraId="0CF6B366" w14:textId="77777777" w:rsidR="00E679BC" w:rsidRPr="00242452" w:rsidRDefault="00E679BC" w:rsidP="007E398C">
            <w:pPr>
              <w:widowControl w:val="0"/>
              <w:spacing w:line="180" w:lineRule="exact"/>
              <w:ind w:left="300"/>
              <w:rPr>
                <w:rFonts w:ascii="Arial" w:hAnsi="Arial" w:cs="Arial"/>
                <w:lang w:val="en-US" w:eastAsia="fr-FR"/>
              </w:rPr>
            </w:pPr>
            <w:r w:rsidRPr="00242452">
              <w:rPr>
                <w:rFonts w:ascii="Arial" w:hAnsi="Arial" w:cs="Arial"/>
                <w:color w:val="000000"/>
                <w:sz w:val="18"/>
                <w:szCs w:val="18"/>
                <w:shd w:val="clear" w:color="auto" w:fill="FFFFFF"/>
                <w:lang w:val="en-US"/>
              </w:rPr>
              <w:t>0.0</w:t>
            </w:r>
          </w:p>
        </w:tc>
        <w:tc>
          <w:tcPr>
            <w:tcW w:w="1296" w:type="dxa"/>
            <w:tcBorders>
              <w:top w:val="single" w:sz="4" w:space="0" w:color="auto"/>
              <w:left w:val="single" w:sz="4" w:space="0" w:color="auto"/>
              <w:bottom w:val="nil"/>
              <w:right w:val="single" w:sz="4" w:space="0" w:color="auto"/>
            </w:tcBorders>
            <w:shd w:val="clear" w:color="auto" w:fill="FFFFFF"/>
          </w:tcPr>
          <w:p w14:paraId="6F4D1297"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4.5</w:t>
            </w:r>
          </w:p>
        </w:tc>
      </w:tr>
      <w:tr w:rsidR="00E679BC" w:rsidRPr="00242452" w14:paraId="05C904C1" w14:textId="77777777" w:rsidTr="007E398C">
        <w:trPr>
          <w:trHeight w:hRule="exact" w:val="266"/>
          <w:jc w:val="center"/>
        </w:trPr>
        <w:tc>
          <w:tcPr>
            <w:tcW w:w="1440" w:type="dxa"/>
            <w:vMerge w:val="restart"/>
            <w:tcBorders>
              <w:top w:val="single" w:sz="4" w:space="0" w:color="auto"/>
              <w:left w:val="single" w:sz="4" w:space="0" w:color="auto"/>
              <w:bottom w:val="nil"/>
              <w:right w:val="nil"/>
            </w:tcBorders>
            <w:shd w:val="clear" w:color="auto" w:fill="FFFFFF"/>
          </w:tcPr>
          <w:p w14:paraId="74A8DEC0" w14:textId="77777777" w:rsidR="00E679BC" w:rsidRPr="00242452" w:rsidRDefault="00E679BC" w:rsidP="007E398C">
            <w:pPr>
              <w:widowControl w:val="0"/>
              <w:spacing w:line="170" w:lineRule="exact"/>
              <w:ind w:left="220"/>
              <w:rPr>
                <w:rFonts w:ascii="Arial" w:hAnsi="Arial" w:cs="Arial"/>
                <w:lang w:val="en-US" w:eastAsia="fr-FR"/>
              </w:rPr>
            </w:pPr>
            <w:r w:rsidRPr="00242452">
              <w:rPr>
                <w:rFonts w:ascii="Arial" w:hAnsi="Arial" w:cs="Arial"/>
                <w:color w:val="000000"/>
                <w:sz w:val="17"/>
                <w:szCs w:val="17"/>
                <w:shd w:val="clear" w:color="auto" w:fill="FFFFFF"/>
                <w:lang w:val="en-US"/>
              </w:rPr>
              <w:t>vinyl linoleum</w:t>
            </w:r>
          </w:p>
        </w:tc>
        <w:tc>
          <w:tcPr>
            <w:tcW w:w="1415" w:type="dxa"/>
            <w:tcBorders>
              <w:top w:val="single" w:sz="4" w:space="0" w:color="auto"/>
              <w:left w:val="single" w:sz="4" w:space="0" w:color="auto"/>
              <w:bottom w:val="nil"/>
              <w:right w:val="nil"/>
            </w:tcBorders>
            <w:shd w:val="clear" w:color="auto" w:fill="FFFFFF"/>
            <w:vAlign w:val="bottom"/>
          </w:tcPr>
          <w:p w14:paraId="0D7665F6"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A</w:t>
            </w:r>
          </w:p>
        </w:tc>
        <w:tc>
          <w:tcPr>
            <w:tcW w:w="850" w:type="dxa"/>
            <w:tcBorders>
              <w:top w:val="single" w:sz="4" w:space="0" w:color="auto"/>
              <w:left w:val="single" w:sz="4" w:space="0" w:color="auto"/>
              <w:bottom w:val="nil"/>
              <w:right w:val="nil"/>
            </w:tcBorders>
            <w:shd w:val="clear" w:color="auto" w:fill="FFFFFF"/>
            <w:vAlign w:val="bottom"/>
          </w:tcPr>
          <w:p w14:paraId="12324BBD"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2.9</w:t>
            </w:r>
          </w:p>
        </w:tc>
        <w:tc>
          <w:tcPr>
            <w:tcW w:w="846" w:type="dxa"/>
            <w:tcBorders>
              <w:top w:val="single" w:sz="4" w:space="0" w:color="auto"/>
              <w:left w:val="single" w:sz="4" w:space="0" w:color="auto"/>
              <w:bottom w:val="nil"/>
              <w:right w:val="nil"/>
            </w:tcBorders>
            <w:shd w:val="clear" w:color="auto" w:fill="FFFFFF"/>
            <w:vAlign w:val="bottom"/>
          </w:tcPr>
          <w:p w14:paraId="2E903C12"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1.1</w:t>
            </w:r>
          </w:p>
        </w:tc>
        <w:tc>
          <w:tcPr>
            <w:tcW w:w="850" w:type="dxa"/>
            <w:tcBorders>
              <w:top w:val="single" w:sz="4" w:space="0" w:color="auto"/>
              <w:left w:val="single" w:sz="4" w:space="0" w:color="auto"/>
              <w:bottom w:val="nil"/>
              <w:right w:val="nil"/>
            </w:tcBorders>
            <w:shd w:val="clear" w:color="auto" w:fill="FFFFFF"/>
            <w:vAlign w:val="bottom"/>
          </w:tcPr>
          <w:p w14:paraId="6E5D5108" w14:textId="77777777" w:rsidR="00E679BC" w:rsidRPr="00242452" w:rsidRDefault="00E679BC" w:rsidP="007E398C">
            <w:pPr>
              <w:widowControl w:val="0"/>
              <w:spacing w:line="170" w:lineRule="exact"/>
              <w:ind w:left="300"/>
              <w:rPr>
                <w:rFonts w:ascii="Arial" w:hAnsi="Arial" w:cs="Arial"/>
                <w:lang w:val="en-US" w:eastAsia="fr-FR"/>
              </w:rPr>
            </w:pPr>
            <w:r w:rsidRPr="00242452">
              <w:rPr>
                <w:rFonts w:ascii="Arial" w:hAnsi="Arial" w:cs="Arial"/>
                <w:color w:val="000000"/>
                <w:sz w:val="17"/>
                <w:szCs w:val="17"/>
                <w:shd w:val="clear" w:color="auto" w:fill="FFFFFF"/>
                <w:lang w:val="en-US"/>
              </w:rPr>
              <w:t>2.3</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0CFA9F96"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2.1</w:t>
            </w:r>
          </w:p>
        </w:tc>
      </w:tr>
      <w:tr w:rsidR="00E679BC" w:rsidRPr="00242452" w14:paraId="71F2CD72"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0BC809A1"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14260ABB"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B</w:t>
            </w:r>
          </w:p>
        </w:tc>
        <w:tc>
          <w:tcPr>
            <w:tcW w:w="850" w:type="dxa"/>
            <w:tcBorders>
              <w:top w:val="single" w:sz="4" w:space="0" w:color="auto"/>
              <w:left w:val="single" w:sz="4" w:space="0" w:color="auto"/>
              <w:bottom w:val="nil"/>
              <w:right w:val="nil"/>
            </w:tcBorders>
            <w:shd w:val="clear" w:color="auto" w:fill="FFFFFF"/>
            <w:vAlign w:val="bottom"/>
          </w:tcPr>
          <w:p w14:paraId="127665FA"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1.6</w:t>
            </w:r>
          </w:p>
        </w:tc>
        <w:tc>
          <w:tcPr>
            <w:tcW w:w="846" w:type="dxa"/>
            <w:tcBorders>
              <w:top w:val="single" w:sz="4" w:space="0" w:color="auto"/>
              <w:left w:val="single" w:sz="4" w:space="0" w:color="auto"/>
              <w:bottom w:val="nil"/>
              <w:right w:val="nil"/>
            </w:tcBorders>
            <w:shd w:val="clear" w:color="auto" w:fill="FFFFFF"/>
            <w:vAlign w:val="bottom"/>
          </w:tcPr>
          <w:p w14:paraId="6332EA94"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2.5</w:t>
            </w:r>
          </w:p>
        </w:tc>
        <w:tc>
          <w:tcPr>
            <w:tcW w:w="850" w:type="dxa"/>
            <w:tcBorders>
              <w:top w:val="single" w:sz="4" w:space="0" w:color="auto"/>
              <w:left w:val="single" w:sz="4" w:space="0" w:color="auto"/>
              <w:bottom w:val="nil"/>
              <w:right w:val="nil"/>
            </w:tcBorders>
            <w:shd w:val="clear" w:color="auto" w:fill="FFFFFF"/>
            <w:vAlign w:val="bottom"/>
          </w:tcPr>
          <w:p w14:paraId="335E29E6" w14:textId="77777777" w:rsidR="00E679BC" w:rsidRPr="00242452" w:rsidRDefault="00E679BC" w:rsidP="007E398C">
            <w:pPr>
              <w:widowControl w:val="0"/>
              <w:spacing w:line="180" w:lineRule="exact"/>
              <w:ind w:left="300"/>
              <w:rPr>
                <w:rFonts w:ascii="Arial" w:hAnsi="Arial" w:cs="Arial"/>
                <w:lang w:val="en-US" w:eastAsia="fr-FR"/>
              </w:rPr>
            </w:pPr>
            <w:r w:rsidRPr="00242452">
              <w:rPr>
                <w:rFonts w:ascii="Arial" w:hAnsi="Arial" w:cs="Arial"/>
                <w:color w:val="000000"/>
                <w:sz w:val="18"/>
                <w:szCs w:val="18"/>
                <w:shd w:val="clear" w:color="auto" w:fill="FFFFFF"/>
                <w:lang w:val="en-US"/>
              </w:rPr>
              <w:t>0.0</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3E7A393E"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1.4</w:t>
            </w:r>
          </w:p>
        </w:tc>
      </w:tr>
      <w:tr w:rsidR="00E679BC" w:rsidRPr="00242452" w14:paraId="6119912B"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0AC08B06"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tcPr>
          <w:p w14:paraId="17A21B5B"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C</w:t>
            </w:r>
          </w:p>
        </w:tc>
        <w:tc>
          <w:tcPr>
            <w:tcW w:w="850" w:type="dxa"/>
            <w:tcBorders>
              <w:top w:val="single" w:sz="4" w:space="0" w:color="auto"/>
              <w:left w:val="single" w:sz="4" w:space="0" w:color="auto"/>
              <w:bottom w:val="nil"/>
              <w:right w:val="nil"/>
            </w:tcBorders>
            <w:shd w:val="clear" w:color="auto" w:fill="FFFFFF"/>
            <w:vAlign w:val="bottom"/>
          </w:tcPr>
          <w:p w14:paraId="4100320C" w14:textId="77777777" w:rsidR="00E679BC" w:rsidRPr="00242452" w:rsidRDefault="00E679BC" w:rsidP="007E398C">
            <w:pPr>
              <w:widowControl w:val="0"/>
              <w:spacing w:line="180" w:lineRule="exact"/>
              <w:ind w:left="280"/>
              <w:rPr>
                <w:rFonts w:ascii="Arial" w:hAnsi="Arial" w:cs="Arial"/>
                <w:lang w:val="en-US" w:eastAsia="fr-FR"/>
              </w:rPr>
            </w:pPr>
            <w:r w:rsidRPr="00242452">
              <w:rPr>
                <w:rFonts w:ascii="Arial" w:hAnsi="Arial" w:cs="Arial"/>
                <w:color w:val="000000"/>
                <w:sz w:val="18"/>
                <w:szCs w:val="18"/>
                <w:shd w:val="clear" w:color="auto" w:fill="FFFFFF"/>
                <w:lang w:val="en-US"/>
              </w:rPr>
              <w:t>0.0</w:t>
            </w:r>
          </w:p>
        </w:tc>
        <w:tc>
          <w:tcPr>
            <w:tcW w:w="846" w:type="dxa"/>
            <w:tcBorders>
              <w:top w:val="single" w:sz="4" w:space="0" w:color="auto"/>
              <w:left w:val="single" w:sz="4" w:space="0" w:color="auto"/>
              <w:bottom w:val="nil"/>
              <w:right w:val="nil"/>
            </w:tcBorders>
            <w:shd w:val="clear" w:color="auto" w:fill="FFFFFF"/>
          </w:tcPr>
          <w:p w14:paraId="3F8CD4D8"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0.9</w:t>
            </w:r>
          </w:p>
        </w:tc>
        <w:tc>
          <w:tcPr>
            <w:tcW w:w="850" w:type="dxa"/>
            <w:tcBorders>
              <w:top w:val="single" w:sz="4" w:space="0" w:color="auto"/>
              <w:left w:val="single" w:sz="4" w:space="0" w:color="auto"/>
              <w:bottom w:val="nil"/>
              <w:right w:val="nil"/>
            </w:tcBorders>
            <w:shd w:val="clear" w:color="auto" w:fill="FFFFFF"/>
            <w:vAlign w:val="bottom"/>
          </w:tcPr>
          <w:p w14:paraId="18CE3E2F" w14:textId="77777777" w:rsidR="00E679BC" w:rsidRPr="00242452" w:rsidRDefault="00E679BC" w:rsidP="007E398C">
            <w:pPr>
              <w:widowControl w:val="0"/>
              <w:spacing w:line="180" w:lineRule="exact"/>
              <w:ind w:left="300"/>
              <w:rPr>
                <w:rFonts w:ascii="Arial" w:hAnsi="Arial" w:cs="Arial"/>
                <w:lang w:val="en-US" w:eastAsia="fr-FR"/>
              </w:rPr>
            </w:pPr>
            <w:r w:rsidRPr="00242452">
              <w:rPr>
                <w:rFonts w:ascii="Arial" w:hAnsi="Arial" w:cs="Arial"/>
                <w:color w:val="000000"/>
                <w:sz w:val="18"/>
                <w:szCs w:val="18"/>
                <w:shd w:val="clear" w:color="auto" w:fill="FFFFFF"/>
                <w:lang w:val="en-US"/>
              </w:rPr>
              <w:t>0.0</w:t>
            </w:r>
          </w:p>
        </w:tc>
        <w:tc>
          <w:tcPr>
            <w:tcW w:w="1296" w:type="dxa"/>
            <w:tcBorders>
              <w:top w:val="single" w:sz="4" w:space="0" w:color="auto"/>
              <w:left w:val="single" w:sz="4" w:space="0" w:color="auto"/>
              <w:bottom w:val="nil"/>
              <w:right w:val="single" w:sz="4" w:space="0" w:color="auto"/>
            </w:tcBorders>
            <w:shd w:val="clear" w:color="auto" w:fill="FFFFFF"/>
          </w:tcPr>
          <w:p w14:paraId="3B345123"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0.3</w:t>
            </w:r>
          </w:p>
        </w:tc>
      </w:tr>
      <w:tr w:rsidR="00E679BC" w:rsidRPr="00242452" w14:paraId="28BF8702" w14:textId="77777777" w:rsidTr="007E398C">
        <w:trPr>
          <w:trHeight w:hRule="exact" w:val="259"/>
          <w:jc w:val="center"/>
        </w:trPr>
        <w:tc>
          <w:tcPr>
            <w:tcW w:w="1440" w:type="dxa"/>
            <w:vMerge/>
            <w:tcBorders>
              <w:top w:val="nil"/>
              <w:left w:val="single" w:sz="4" w:space="0" w:color="auto"/>
              <w:bottom w:val="nil"/>
              <w:right w:val="nil"/>
            </w:tcBorders>
            <w:shd w:val="clear" w:color="auto" w:fill="FFFFFF"/>
          </w:tcPr>
          <w:p w14:paraId="2CE2F637"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tcPr>
          <w:p w14:paraId="1A0C5C6C"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D</w:t>
            </w:r>
          </w:p>
        </w:tc>
        <w:tc>
          <w:tcPr>
            <w:tcW w:w="850" w:type="dxa"/>
            <w:tcBorders>
              <w:top w:val="single" w:sz="4" w:space="0" w:color="auto"/>
              <w:left w:val="single" w:sz="4" w:space="0" w:color="auto"/>
              <w:bottom w:val="nil"/>
              <w:right w:val="nil"/>
            </w:tcBorders>
            <w:shd w:val="clear" w:color="auto" w:fill="FFFFFF"/>
          </w:tcPr>
          <w:p w14:paraId="674256CD"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3.3</w:t>
            </w:r>
          </w:p>
        </w:tc>
        <w:tc>
          <w:tcPr>
            <w:tcW w:w="846" w:type="dxa"/>
            <w:tcBorders>
              <w:top w:val="single" w:sz="4" w:space="0" w:color="auto"/>
              <w:left w:val="single" w:sz="4" w:space="0" w:color="auto"/>
              <w:bottom w:val="nil"/>
              <w:right w:val="nil"/>
            </w:tcBorders>
            <w:shd w:val="clear" w:color="auto" w:fill="FFFFFF"/>
          </w:tcPr>
          <w:p w14:paraId="7708DFD2"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3.2</w:t>
            </w:r>
          </w:p>
        </w:tc>
        <w:tc>
          <w:tcPr>
            <w:tcW w:w="850" w:type="dxa"/>
            <w:tcBorders>
              <w:top w:val="single" w:sz="4" w:space="0" w:color="auto"/>
              <w:left w:val="single" w:sz="4" w:space="0" w:color="auto"/>
              <w:bottom w:val="nil"/>
              <w:right w:val="nil"/>
            </w:tcBorders>
            <w:shd w:val="clear" w:color="auto" w:fill="FFFFFF"/>
            <w:vAlign w:val="center"/>
          </w:tcPr>
          <w:p w14:paraId="2A7F63F7" w14:textId="77777777" w:rsidR="00E679BC" w:rsidRPr="00242452" w:rsidRDefault="00E679BC" w:rsidP="007E398C">
            <w:pPr>
              <w:widowControl w:val="0"/>
              <w:spacing w:line="180" w:lineRule="exact"/>
              <w:ind w:left="300"/>
              <w:rPr>
                <w:rFonts w:ascii="Arial" w:hAnsi="Arial" w:cs="Arial"/>
                <w:lang w:val="en-US" w:eastAsia="fr-FR"/>
              </w:rPr>
            </w:pPr>
            <w:r w:rsidRPr="00242452">
              <w:rPr>
                <w:rFonts w:ascii="Arial" w:hAnsi="Arial" w:cs="Arial"/>
                <w:color w:val="000000"/>
                <w:sz w:val="18"/>
                <w:szCs w:val="18"/>
                <w:shd w:val="clear" w:color="auto" w:fill="FFFFFF"/>
                <w:lang w:val="en-US"/>
              </w:rPr>
              <w:t>0.0</w:t>
            </w:r>
          </w:p>
        </w:tc>
        <w:tc>
          <w:tcPr>
            <w:tcW w:w="1296" w:type="dxa"/>
            <w:tcBorders>
              <w:top w:val="single" w:sz="4" w:space="0" w:color="auto"/>
              <w:left w:val="single" w:sz="4" w:space="0" w:color="auto"/>
              <w:bottom w:val="nil"/>
              <w:right w:val="single" w:sz="4" w:space="0" w:color="auto"/>
            </w:tcBorders>
            <w:shd w:val="clear" w:color="auto" w:fill="FFFFFF"/>
            <w:vAlign w:val="center"/>
          </w:tcPr>
          <w:p w14:paraId="742ACB20"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2.2</w:t>
            </w:r>
          </w:p>
        </w:tc>
      </w:tr>
      <w:tr w:rsidR="00E679BC" w:rsidRPr="00242452" w14:paraId="28F143D0" w14:textId="77777777" w:rsidTr="007E398C">
        <w:trPr>
          <w:trHeight w:hRule="exact" w:val="266"/>
          <w:jc w:val="center"/>
        </w:trPr>
        <w:tc>
          <w:tcPr>
            <w:tcW w:w="1440" w:type="dxa"/>
            <w:vMerge w:val="restart"/>
            <w:tcBorders>
              <w:top w:val="single" w:sz="4" w:space="0" w:color="auto"/>
              <w:left w:val="single" w:sz="4" w:space="0" w:color="auto"/>
              <w:bottom w:val="nil"/>
              <w:right w:val="nil"/>
            </w:tcBorders>
            <w:shd w:val="clear" w:color="auto" w:fill="FFFFFF"/>
          </w:tcPr>
          <w:p w14:paraId="56AB1F48"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glazed tile</w:t>
            </w:r>
          </w:p>
        </w:tc>
        <w:tc>
          <w:tcPr>
            <w:tcW w:w="1415" w:type="dxa"/>
            <w:tcBorders>
              <w:top w:val="single" w:sz="4" w:space="0" w:color="auto"/>
              <w:left w:val="single" w:sz="4" w:space="0" w:color="auto"/>
              <w:bottom w:val="nil"/>
              <w:right w:val="nil"/>
            </w:tcBorders>
            <w:shd w:val="clear" w:color="auto" w:fill="FFFFFF"/>
            <w:vAlign w:val="bottom"/>
          </w:tcPr>
          <w:p w14:paraId="7DDBF8E6"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A</w:t>
            </w:r>
          </w:p>
        </w:tc>
        <w:tc>
          <w:tcPr>
            <w:tcW w:w="850" w:type="dxa"/>
            <w:tcBorders>
              <w:top w:val="single" w:sz="4" w:space="0" w:color="auto"/>
              <w:left w:val="single" w:sz="4" w:space="0" w:color="auto"/>
              <w:bottom w:val="nil"/>
              <w:right w:val="nil"/>
            </w:tcBorders>
            <w:shd w:val="clear" w:color="auto" w:fill="FFFFFF"/>
            <w:vAlign w:val="bottom"/>
          </w:tcPr>
          <w:p w14:paraId="7AE89765"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84.6</w:t>
            </w:r>
          </w:p>
        </w:tc>
        <w:tc>
          <w:tcPr>
            <w:tcW w:w="846" w:type="dxa"/>
            <w:tcBorders>
              <w:top w:val="single" w:sz="4" w:space="0" w:color="auto"/>
              <w:left w:val="single" w:sz="4" w:space="0" w:color="auto"/>
              <w:bottom w:val="nil"/>
              <w:right w:val="nil"/>
            </w:tcBorders>
            <w:shd w:val="clear" w:color="auto" w:fill="FFFFFF"/>
            <w:vAlign w:val="bottom"/>
          </w:tcPr>
          <w:p w14:paraId="48050A08"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81.5</w:t>
            </w:r>
          </w:p>
        </w:tc>
        <w:tc>
          <w:tcPr>
            <w:tcW w:w="850" w:type="dxa"/>
            <w:tcBorders>
              <w:top w:val="single" w:sz="4" w:space="0" w:color="auto"/>
              <w:left w:val="single" w:sz="4" w:space="0" w:color="auto"/>
              <w:bottom w:val="nil"/>
              <w:right w:val="nil"/>
            </w:tcBorders>
            <w:shd w:val="clear" w:color="auto" w:fill="FFFFFF"/>
            <w:vAlign w:val="bottom"/>
          </w:tcPr>
          <w:p w14:paraId="045EB6FE" w14:textId="77777777" w:rsidR="00E679BC" w:rsidRPr="00242452" w:rsidRDefault="00E679BC" w:rsidP="007E398C">
            <w:pPr>
              <w:widowControl w:val="0"/>
              <w:spacing w:line="170" w:lineRule="exact"/>
              <w:ind w:left="300"/>
              <w:rPr>
                <w:rFonts w:ascii="Arial" w:hAnsi="Arial" w:cs="Arial"/>
                <w:lang w:val="en-US" w:eastAsia="fr-FR"/>
              </w:rPr>
            </w:pPr>
            <w:r w:rsidRPr="00242452">
              <w:rPr>
                <w:rFonts w:ascii="Arial" w:hAnsi="Arial" w:cs="Arial"/>
                <w:color w:val="000000"/>
                <w:sz w:val="17"/>
                <w:szCs w:val="17"/>
                <w:shd w:val="clear" w:color="auto" w:fill="FFFFFF"/>
                <w:lang w:val="en-US"/>
              </w:rPr>
              <w:t>81.5</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409ED8D5"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82.6</w:t>
            </w:r>
          </w:p>
        </w:tc>
      </w:tr>
      <w:tr w:rsidR="00E679BC" w:rsidRPr="00242452" w14:paraId="0901EC3D" w14:textId="77777777" w:rsidTr="007E398C">
        <w:trPr>
          <w:trHeight w:hRule="exact" w:val="248"/>
          <w:jc w:val="center"/>
        </w:trPr>
        <w:tc>
          <w:tcPr>
            <w:tcW w:w="1440" w:type="dxa"/>
            <w:vMerge/>
            <w:tcBorders>
              <w:top w:val="nil"/>
              <w:left w:val="single" w:sz="4" w:space="0" w:color="auto"/>
              <w:bottom w:val="nil"/>
              <w:right w:val="nil"/>
            </w:tcBorders>
            <w:shd w:val="clear" w:color="auto" w:fill="FFFFFF"/>
          </w:tcPr>
          <w:p w14:paraId="4AC353A2"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426C5C39"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B</w:t>
            </w:r>
          </w:p>
        </w:tc>
        <w:tc>
          <w:tcPr>
            <w:tcW w:w="850" w:type="dxa"/>
            <w:tcBorders>
              <w:top w:val="single" w:sz="4" w:space="0" w:color="auto"/>
              <w:left w:val="single" w:sz="4" w:space="0" w:color="auto"/>
              <w:bottom w:val="nil"/>
              <w:right w:val="nil"/>
            </w:tcBorders>
            <w:shd w:val="clear" w:color="auto" w:fill="FFFFFF"/>
            <w:vAlign w:val="bottom"/>
          </w:tcPr>
          <w:p w14:paraId="521ABF89"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61.6</w:t>
            </w:r>
          </w:p>
        </w:tc>
        <w:tc>
          <w:tcPr>
            <w:tcW w:w="846" w:type="dxa"/>
            <w:tcBorders>
              <w:top w:val="single" w:sz="4" w:space="0" w:color="auto"/>
              <w:left w:val="single" w:sz="4" w:space="0" w:color="auto"/>
              <w:bottom w:val="nil"/>
              <w:right w:val="nil"/>
            </w:tcBorders>
            <w:shd w:val="clear" w:color="auto" w:fill="FFFFFF"/>
            <w:vAlign w:val="bottom"/>
          </w:tcPr>
          <w:p w14:paraId="6732D9E3"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52.8</w:t>
            </w:r>
          </w:p>
        </w:tc>
        <w:tc>
          <w:tcPr>
            <w:tcW w:w="850" w:type="dxa"/>
            <w:tcBorders>
              <w:top w:val="single" w:sz="4" w:space="0" w:color="auto"/>
              <w:left w:val="single" w:sz="4" w:space="0" w:color="auto"/>
              <w:bottom w:val="nil"/>
              <w:right w:val="nil"/>
            </w:tcBorders>
            <w:shd w:val="clear" w:color="auto" w:fill="FFFFFF"/>
            <w:vAlign w:val="bottom"/>
          </w:tcPr>
          <w:p w14:paraId="24DDC19E" w14:textId="77777777" w:rsidR="00E679BC" w:rsidRPr="00242452" w:rsidRDefault="00E679BC" w:rsidP="007E398C">
            <w:pPr>
              <w:widowControl w:val="0"/>
              <w:spacing w:line="170" w:lineRule="exact"/>
              <w:ind w:left="300"/>
              <w:rPr>
                <w:rFonts w:ascii="Arial" w:hAnsi="Arial" w:cs="Arial"/>
                <w:lang w:val="en-US" w:eastAsia="fr-FR"/>
              </w:rPr>
            </w:pPr>
            <w:r w:rsidRPr="00242452">
              <w:rPr>
                <w:rFonts w:ascii="Arial" w:hAnsi="Arial" w:cs="Arial"/>
                <w:color w:val="000000"/>
                <w:sz w:val="17"/>
                <w:szCs w:val="17"/>
                <w:shd w:val="clear" w:color="auto" w:fill="FFFFFF"/>
                <w:lang w:val="en-US"/>
              </w:rPr>
              <w:t>64.1</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6A59904E"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59.5</w:t>
            </w:r>
          </w:p>
        </w:tc>
      </w:tr>
      <w:tr w:rsidR="00E679BC" w:rsidRPr="00242452" w14:paraId="1EACC0B8"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29D082DB"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3F38C2DB"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C</w:t>
            </w:r>
          </w:p>
        </w:tc>
        <w:tc>
          <w:tcPr>
            <w:tcW w:w="850" w:type="dxa"/>
            <w:tcBorders>
              <w:top w:val="single" w:sz="4" w:space="0" w:color="auto"/>
              <w:left w:val="single" w:sz="4" w:space="0" w:color="auto"/>
              <w:bottom w:val="nil"/>
              <w:right w:val="nil"/>
            </w:tcBorders>
            <w:shd w:val="clear" w:color="auto" w:fill="FFFFFF"/>
            <w:vAlign w:val="bottom"/>
          </w:tcPr>
          <w:p w14:paraId="7F982758"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64.7</w:t>
            </w:r>
          </w:p>
        </w:tc>
        <w:tc>
          <w:tcPr>
            <w:tcW w:w="846" w:type="dxa"/>
            <w:tcBorders>
              <w:top w:val="single" w:sz="4" w:space="0" w:color="auto"/>
              <w:left w:val="single" w:sz="4" w:space="0" w:color="auto"/>
              <w:bottom w:val="nil"/>
              <w:right w:val="nil"/>
            </w:tcBorders>
            <w:shd w:val="clear" w:color="auto" w:fill="FFFFFF"/>
            <w:vAlign w:val="bottom"/>
          </w:tcPr>
          <w:p w14:paraId="0B2A485E"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70.6</w:t>
            </w:r>
          </w:p>
        </w:tc>
        <w:tc>
          <w:tcPr>
            <w:tcW w:w="850" w:type="dxa"/>
            <w:tcBorders>
              <w:top w:val="single" w:sz="4" w:space="0" w:color="auto"/>
              <w:left w:val="single" w:sz="4" w:space="0" w:color="auto"/>
              <w:bottom w:val="nil"/>
              <w:right w:val="nil"/>
            </w:tcBorders>
            <w:shd w:val="clear" w:color="auto" w:fill="FFFFFF"/>
            <w:vAlign w:val="bottom"/>
          </w:tcPr>
          <w:p w14:paraId="7026F91D" w14:textId="77777777" w:rsidR="00E679BC" w:rsidRPr="00242452" w:rsidRDefault="00E679BC" w:rsidP="007E398C">
            <w:pPr>
              <w:widowControl w:val="0"/>
              <w:spacing w:line="170" w:lineRule="exact"/>
              <w:ind w:left="300"/>
              <w:rPr>
                <w:rFonts w:ascii="Arial" w:hAnsi="Arial" w:cs="Arial"/>
                <w:lang w:val="en-US" w:eastAsia="fr-FR"/>
              </w:rPr>
            </w:pPr>
            <w:r w:rsidRPr="00242452">
              <w:rPr>
                <w:rFonts w:ascii="Arial" w:hAnsi="Arial" w:cs="Arial"/>
                <w:color w:val="000000"/>
                <w:sz w:val="17"/>
                <w:szCs w:val="17"/>
                <w:shd w:val="clear" w:color="auto" w:fill="FFFFFF"/>
                <w:lang w:val="en-US"/>
              </w:rPr>
              <w:t>64.2</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222FCBDE"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66.5</w:t>
            </w:r>
          </w:p>
        </w:tc>
      </w:tr>
      <w:tr w:rsidR="00E679BC" w:rsidRPr="00242452" w14:paraId="50BDD2F3" w14:textId="77777777" w:rsidTr="007E398C">
        <w:trPr>
          <w:trHeight w:hRule="exact" w:val="292"/>
          <w:jc w:val="center"/>
        </w:trPr>
        <w:tc>
          <w:tcPr>
            <w:tcW w:w="1440" w:type="dxa"/>
            <w:vMerge/>
            <w:tcBorders>
              <w:top w:val="nil"/>
              <w:left w:val="single" w:sz="4" w:space="0" w:color="auto"/>
              <w:bottom w:val="single" w:sz="4" w:space="0" w:color="auto"/>
              <w:right w:val="nil"/>
            </w:tcBorders>
            <w:shd w:val="clear" w:color="auto" w:fill="FFFFFF"/>
          </w:tcPr>
          <w:p w14:paraId="646A07BE"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single" w:sz="4" w:space="0" w:color="auto"/>
              <w:right w:val="nil"/>
            </w:tcBorders>
            <w:shd w:val="clear" w:color="auto" w:fill="FFFFFF"/>
          </w:tcPr>
          <w:p w14:paraId="52B7E701"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D</w:t>
            </w:r>
          </w:p>
        </w:tc>
        <w:tc>
          <w:tcPr>
            <w:tcW w:w="850" w:type="dxa"/>
            <w:tcBorders>
              <w:top w:val="single" w:sz="4" w:space="0" w:color="auto"/>
              <w:left w:val="single" w:sz="4" w:space="0" w:color="auto"/>
              <w:bottom w:val="single" w:sz="4" w:space="0" w:color="auto"/>
              <w:right w:val="nil"/>
            </w:tcBorders>
            <w:shd w:val="clear" w:color="auto" w:fill="FFFFFF"/>
          </w:tcPr>
          <w:p w14:paraId="7425E92D"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50.1</w:t>
            </w:r>
          </w:p>
        </w:tc>
        <w:tc>
          <w:tcPr>
            <w:tcW w:w="846" w:type="dxa"/>
            <w:tcBorders>
              <w:top w:val="single" w:sz="4" w:space="0" w:color="auto"/>
              <w:left w:val="single" w:sz="4" w:space="0" w:color="auto"/>
              <w:bottom w:val="single" w:sz="4" w:space="0" w:color="auto"/>
              <w:right w:val="nil"/>
            </w:tcBorders>
            <w:shd w:val="clear" w:color="auto" w:fill="FFFFFF"/>
          </w:tcPr>
          <w:p w14:paraId="6D6F5F0D" w14:textId="77777777" w:rsidR="00E679BC" w:rsidRPr="00242452" w:rsidRDefault="00E679BC" w:rsidP="007E398C">
            <w:pPr>
              <w:widowControl w:val="0"/>
              <w:spacing w:line="170" w:lineRule="exact"/>
              <w:ind w:left="280"/>
              <w:rPr>
                <w:rFonts w:ascii="Arial" w:hAnsi="Arial" w:cs="Arial"/>
                <w:lang w:val="en-US" w:eastAsia="fr-FR"/>
              </w:rPr>
            </w:pPr>
            <w:r w:rsidRPr="00242452">
              <w:rPr>
                <w:rFonts w:ascii="Arial" w:hAnsi="Arial" w:cs="Arial"/>
                <w:color w:val="000000"/>
                <w:sz w:val="17"/>
                <w:szCs w:val="17"/>
                <w:shd w:val="clear" w:color="auto" w:fill="FFFFFF"/>
                <w:lang w:val="en-US"/>
              </w:rPr>
              <w:t>49.8</w:t>
            </w:r>
          </w:p>
        </w:tc>
        <w:tc>
          <w:tcPr>
            <w:tcW w:w="850" w:type="dxa"/>
            <w:tcBorders>
              <w:top w:val="single" w:sz="4" w:space="0" w:color="auto"/>
              <w:left w:val="single" w:sz="4" w:space="0" w:color="auto"/>
              <w:bottom w:val="single" w:sz="4" w:space="0" w:color="auto"/>
              <w:right w:val="nil"/>
            </w:tcBorders>
            <w:shd w:val="clear" w:color="auto" w:fill="FFFFFF"/>
          </w:tcPr>
          <w:p w14:paraId="649E71BA" w14:textId="77777777" w:rsidR="00E679BC" w:rsidRPr="00242452" w:rsidRDefault="00E679BC" w:rsidP="007E398C">
            <w:pPr>
              <w:widowControl w:val="0"/>
              <w:spacing w:line="170" w:lineRule="exact"/>
              <w:ind w:left="300"/>
              <w:rPr>
                <w:rFonts w:ascii="Arial" w:hAnsi="Arial" w:cs="Arial"/>
                <w:lang w:val="en-US" w:eastAsia="fr-FR"/>
              </w:rPr>
            </w:pPr>
            <w:r w:rsidRPr="00242452">
              <w:rPr>
                <w:rFonts w:ascii="Arial" w:hAnsi="Arial" w:cs="Arial"/>
                <w:color w:val="000000"/>
                <w:sz w:val="17"/>
                <w:szCs w:val="17"/>
                <w:shd w:val="clear" w:color="auto" w:fill="FFFFFF"/>
                <w:lang w:val="en-US"/>
              </w:rPr>
              <w:t>43.5</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2D7DDE17"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47.8</w:t>
            </w:r>
          </w:p>
        </w:tc>
      </w:tr>
    </w:tbl>
    <w:p w14:paraId="1D528FC4" w14:textId="77777777" w:rsidR="00E679BC" w:rsidRPr="00242452" w:rsidRDefault="00E679BC" w:rsidP="00E679BC">
      <w:pPr>
        <w:jc w:val="both"/>
        <w:rPr>
          <w:b/>
          <w:lang w:val="en-US"/>
        </w:rPr>
      </w:pPr>
    </w:p>
    <w:p w14:paraId="036223BB" w14:textId="77777777" w:rsidR="00E679BC" w:rsidRPr="00242452" w:rsidRDefault="00E679BC" w:rsidP="00E679BC">
      <w:pPr>
        <w:jc w:val="both"/>
        <w:rPr>
          <w:b/>
          <w:lang w:val="en-US"/>
        </w:rPr>
      </w:pPr>
    </w:p>
    <w:p w14:paraId="67016205" w14:textId="77777777" w:rsidR="00E679BC" w:rsidRPr="00242452" w:rsidRDefault="00E679BC" w:rsidP="00E679BC">
      <w:pPr>
        <w:rPr>
          <w:b/>
          <w:lang w:val="en-US"/>
        </w:rPr>
      </w:pPr>
      <w:r w:rsidRPr="00242452">
        <w:rPr>
          <w:b/>
          <w:lang w:val="en-US"/>
        </w:rPr>
        <w:br w:type="page"/>
      </w:r>
    </w:p>
    <w:p w14:paraId="3B1A56A6" w14:textId="2BCDA566" w:rsidR="00E679BC" w:rsidRPr="00242452" w:rsidRDefault="00E679BC" w:rsidP="00E679BC">
      <w:pPr>
        <w:jc w:val="both"/>
        <w:rPr>
          <w:b/>
          <w:lang w:val="en-US"/>
        </w:rPr>
      </w:pPr>
      <w:r w:rsidRPr="00242452">
        <w:rPr>
          <w:b/>
          <w:lang w:val="en-US"/>
        </w:rPr>
        <w:lastRenderedPageBreak/>
        <w:t xml:space="preserve">Table: Residues (Recoveries) of </w:t>
      </w:r>
      <w:r w:rsidR="00D62830" w:rsidRPr="00242452">
        <w:rPr>
          <w:b/>
          <w:lang w:val="en-US"/>
        </w:rPr>
        <w:t>Imiprothrin</w:t>
      </w:r>
      <w:r w:rsidRPr="00242452">
        <w:rPr>
          <w:b/>
          <w:lang w:val="en-US"/>
        </w:rPr>
        <w:t xml:space="preserve"> (total cis- and trans-Isomers) on surfaces after above post-application treatment</w:t>
      </w:r>
    </w:p>
    <w:p w14:paraId="7C7AE94E" w14:textId="77777777" w:rsidR="00E679BC" w:rsidRPr="00242452" w:rsidRDefault="00E679BC" w:rsidP="00E679BC">
      <w:pPr>
        <w:rPr>
          <w:lang w:val="en-US"/>
        </w:rPr>
      </w:pPr>
    </w:p>
    <w:tbl>
      <w:tblPr>
        <w:tblW w:w="0" w:type="auto"/>
        <w:jc w:val="center"/>
        <w:tblLayout w:type="fixed"/>
        <w:tblCellMar>
          <w:left w:w="0" w:type="dxa"/>
          <w:right w:w="0" w:type="dxa"/>
        </w:tblCellMar>
        <w:tblLook w:val="0000" w:firstRow="0" w:lastRow="0" w:firstColumn="0" w:lastColumn="0" w:noHBand="0" w:noVBand="0"/>
      </w:tblPr>
      <w:tblGrid>
        <w:gridCol w:w="1440"/>
        <w:gridCol w:w="1415"/>
        <w:gridCol w:w="850"/>
        <w:gridCol w:w="846"/>
        <w:gridCol w:w="850"/>
        <w:gridCol w:w="1296"/>
      </w:tblGrid>
      <w:tr w:rsidR="00E679BC" w:rsidRPr="00242452" w14:paraId="7F47CBF6" w14:textId="77777777" w:rsidTr="007E398C">
        <w:trPr>
          <w:trHeight w:hRule="exact" w:val="731"/>
          <w:jc w:val="center"/>
        </w:trPr>
        <w:tc>
          <w:tcPr>
            <w:tcW w:w="1440" w:type="dxa"/>
            <w:tcBorders>
              <w:top w:val="single" w:sz="4" w:space="0" w:color="auto"/>
              <w:left w:val="single" w:sz="4" w:space="0" w:color="auto"/>
              <w:bottom w:val="nil"/>
              <w:right w:val="nil"/>
            </w:tcBorders>
            <w:shd w:val="clear" w:color="auto" w:fill="FFFFFF"/>
          </w:tcPr>
          <w:p w14:paraId="12554EB9" w14:textId="77777777" w:rsidR="00E679BC" w:rsidRPr="00242452" w:rsidRDefault="00E679BC" w:rsidP="007E398C">
            <w:pPr>
              <w:widowControl w:val="0"/>
              <w:spacing w:line="170" w:lineRule="exact"/>
              <w:jc w:val="center"/>
              <w:rPr>
                <w:rFonts w:ascii="Arial" w:hAnsi="Arial" w:cs="Arial"/>
                <w:color w:val="000000"/>
                <w:sz w:val="17"/>
                <w:szCs w:val="17"/>
                <w:shd w:val="clear" w:color="auto" w:fill="FFFFFF"/>
                <w:lang w:val="en-US"/>
              </w:rPr>
            </w:pPr>
          </w:p>
          <w:p w14:paraId="6DB9CC92"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Surface</w:t>
            </w:r>
          </w:p>
        </w:tc>
        <w:tc>
          <w:tcPr>
            <w:tcW w:w="1415" w:type="dxa"/>
            <w:tcBorders>
              <w:top w:val="single" w:sz="4" w:space="0" w:color="auto"/>
              <w:left w:val="single" w:sz="4" w:space="0" w:color="auto"/>
              <w:bottom w:val="nil"/>
              <w:right w:val="nil"/>
            </w:tcBorders>
            <w:shd w:val="clear" w:color="auto" w:fill="FFFFFF"/>
          </w:tcPr>
          <w:p w14:paraId="0BE9F42E" w14:textId="77777777" w:rsidR="00E679BC" w:rsidRPr="00242452" w:rsidRDefault="00E679BC" w:rsidP="007E398C">
            <w:pPr>
              <w:widowControl w:val="0"/>
              <w:spacing w:line="170" w:lineRule="exact"/>
              <w:ind w:left="260"/>
              <w:rPr>
                <w:rFonts w:ascii="Arial" w:hAnsi="Arial" w:cs="Arial"/>
                <w:color w:val="000000"/>
                <w:sz w:val="17"/>
                <w:szCs w:val="17"/>
                <w:shd w:val="clear" w:color="auto" w:fill="FFFFFF"/>
                <w:lang w:val="en-US"/>
              </w:rPr>
            </w:pPr>
          </w:p>
          <w:p w14:paraId="294934FF" w14:textId="77777777" w:rsidR="00E679BC" w:rsidRPr="00242452" w:rsidRDefault="00E679BC" w:rsidP="007E398C">
            <w:pPr>
              <w:widowControl w:val="0"/>
              <w:spacing w:line="170" w:lineRule="exact"/>
              <w:ind w:left="260"/>
              <w:rPr>
                <w:rFonts w:ascii="Arial" w:hAnsi="Arial" w:cs="Arial"/>
                <w:lang w:val="en-US" w:eastAsia="fr-FR"/>
              </w:rPr>
            </w:pPr>
            <w:r w:rsidRPr="00242452">
              <w:rPr>
                <w:rFonts w:ascii="Arial" w:hAnsi="Arial" w:cs="Arial"/>
                <w:color w:val="000000"/>
                <w:sz w:val="17"/>
                <w:szCs w:val="17"/>
                <w:shd w:val="clear" w:color="auto" w:fill="FFFFFF"/>
                <w:lang w:val="en-US"/>
              </w:rPr>
              <w:t>Treatment</w:t>
            </w:r>
          </w:p>
        </w:tc>
        <w:tc>
          <w:tcPr>
            <w:tcW w:w="2546" w:type="dxa"/>
            <w:gridSpan w:val="3"/>
            <w:tcBorders>
              <w:top w:val="single" w:sz="4" w:space="0" w:color="auto"/>
              <w:left w:val="single" w:sz="4" w:space="0" w:color="auto"/>
              <w:bottom w:val="nil"/>
              <w:right w:val="nil"/>
            </w:tcBorders>
            <w:shd w:val="clear" w:color="auto" w:fill="FFFFFF"/>
            <w:vAlign w:val="bottom"/>
          </w:tcPr>
          <w:p w14:paraId="7882DB86"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Residues</w:t>
            </w:r>
          </w:p>
          <w:p w14:paraId="4F2C890F"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(Recoveries)</w:t>
            </w:r>
          </w:p>
          <w:p w14:paraId="7A92D525" w14:textId="77777777" w:rsidR="00E679BC" w:rsidRPr="00242452" w:rsidRDefault="00E679BC" w:rsidP="007E398C">
            <w:pPr>
              <w:widowControl w:val="0"/>
              <w:spacing w:line="320" w:lineRule="exact"/>
              <w:rPr>
                <w:rFonts w:ascii="Arial" w:hAnsi="Arial" w:cs="Arial"/>
                <w:lang w:val="en-US" w:eastAsia="fr-FR"/>
              </w:rPr>
            </w:pPr>
          </w:p>
        </w:tc>
        <w:tc>
          <w:tcPr>
            <w:tcW w:w="1296" w:type="dxa"/>
            <w:tcBorders>
              <w:top w:val="single" w:sz="4" w:space="0" w:color="auto"/>
              <w:left w:val="single" w:sz="4" w:space="0" w:color="auto"/>
              <w:bottom w:val="nil"/>
              <w:right w:val="single" w:sz="4" w:space="0" w:color="auto"/>
            </w:tcBorders>
            <w:shd w:val="clear" w:color="auto" w:fill="FFFFFF"/>
            <w:vAlign w:val="bottom"/>
          </w:tcPr>
          <w:p w14:paraId="6E07DE54"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Mean</w:t>
            </w:r>
          </w:p>
          <w:p w14:paraId="3EE94051"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residue</w:t>
            </w:r>
          </w:p>
          <w:p w14:paraId="15552A63"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w:t>
            </w:r>
          </w:p>
        </w:tc>
      </w:tr>
      <w:tr w:rsidR="00E679BC" w:rsidRPr="00242452" w14:paraId="01724ADF" w14:textId="77777777" w:rsidTr="007E398C">
        <w:trPr>
          <w:trHeight w:hRule="exact" w:val="263"/>
          <w:jc w:val="center"/>
        </w:trPr>
        <w:tc>
          <w:tcPr>
            <w:tcW w:w="1440" w:type="dxa"/>
            <w:vMerge w:val="restart"/>
            <w:tcBorders>
              <w:top w:val="single" w:sz="4" w:space="0" w:color="auto"/>
              <w:left w:val="single" w:sz="4" w:space="0" w:color="auto"/>
              <w:bottom w:val="nil"/>
              <w:right w:val="nil"/>
            </w:tcBorders>
            <w:shd w:val="clear" w:color="auto" w:fill="FFFFFF"/>
          </w:tcPr>
          <w:p w14:paraId="00689ED2" w14:textId="77777777" w:rsidR="00E679BC" w:rsidRPr="00242452" w:rsidRDefault="00E679BC" w:rsidP="007E398C">
            <w:pPr>
              <w:widowControl w:val="0"/>
              <w:spacing w:line="209"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porous unglazed tile</w:t>
            </w:r>
          </w:p>
        </w:tc>
        <w:tc>
          <w:tcPr>
            <w:tcW w:w="1415" w:type="dxa"/>
            <w:tcBorders>
              <w:top w:val="single" w:sz="4" w:space="0" w:color="auto"/>
              <w:left w:val="single" w:sz="4" w:space="0" w:color="auto"/>
              <w:bottom w:val="nil"/>
              <w:right w:val="nil"/>
            </w:tcBorders>
            <w:shd w:val="clear" w:color="auto" w:fill="FFFFFF"/>
            <w:vAlign w:val="bottom"/>
          </w:tcPr>
          <w:p w14:paraId="48A19AE8"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A</w:t>
            </w:r>
          </w:p>
        </w:tc>
        <w:tc>
          <w:tcPr>
            <w:tcW w:w="850" w:type="dxa"/>
            <w:tcBorders>
              <w:top w:val="single" w:sz="4" w:space="0" w:color="auto"/>
              <w:left w:val="single" w:sz="4" w:space="0" w:color="auto"/>
              <w:bottom w:val="nil"/>
              <w:right w:val="nil"/>
            </w:tcBorders>
            <w:shd w:val="clear" w:color="auto" w:fill="FFFFFF"/>
            <w:vAlign w:val="bottom"/>
          </w:tcPr>
          <w:p w14:paraId="7AC08E18"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0.6</w:t>
            </w:r>
          </w:p>
        </w:tc>
        <w:tc>
          <w:tcPr>
            <w:tcW w:w="846" w:type="dxa"/>
            <w:tcBorders>
              <w:top w:val="single" w:sz="4" w:space="0" w:color="auto"/>
              <w:left w:val="single" w:sz="4" w:space="0" w:color="auto"/>
              <w:bottom w:val="nil"/>
              <w:right w:val="nil"/>
            </w:tcBorders>
            <w:shd w:val="clear" w:color="auto" w:fill="FFFFFF"/>
            <w:vAlign w:val="bottom"/>
          </w:tcPr>
          <w:p w14:paraId="481838D0"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0.5</w:t>
            </w:r>
          </w:p>
        </w:tc>
        <w:tc>
          <w:tcPr>
            <w:tcW w:w="850" w:type="dxa"/>
            <w:tcBorders>
              <w:top w:val="single" w:sz="4" w:space="0" w:color="auto"/>
              <w:left w:val="single" w:sz="4" w:space="0" w:color="auto"/>
              <w:bottom w:val="nil"/>
              <w:right w:val="nil"/>
            </w:tcBorders>
            <w:shd w:val="clear" w:color="auto" w:fill="FFFFFF"/>
            <w:vAlign w:val="bottom"/>
          </w:tcPr>
          <w:p w14:paraId="64485469" w14:textId="77777777" w:rsidR="00E679BC" w:rsidRPr="00242452" w:rsidRDefault="00E679BC" w:rsidP="007E398C">
            <w:pPr>
              <w:widowControl w:val="0"/>
              <w:spacing w:line="170" w:lineRule="exact"/>
              <w:ind w:left="300"/>
              <w:rPr>
                <w:rFonts w:ascii="Arial" w:hAnsi="Arial" w:cs="Arial"/>
                <w:b/>
                <w:lang w:val="en-US" w:eastAsia="fr-FR"/>
              </w:rPr>
            </w:pPr>
            <w:r w:rsidRPr="00242452">
              <w:rPr>
                <w:rStyle w:val="Corpsdutexte29pt3"/>
                <w:color w:val="000000"/>
                <w:lang w:val="en-US"/>
              </w:rPr>
              <w:t>0.5</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45DB199C"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0.5</w:t>
            </w:r>
          </w:p>
        </w:tc>
      </w:tr>
      <w:tr w:rsidR="00E679BC" w:rsidRPr="00242452" w14:paraId="46FF620F"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18AEEE48"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09F80C83"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B</w:t>
            </w:r>
          </w:p>
        </w:tc>
        <w:tc>
          <w:tcPr>
            <w:tcW w:w="850" w:type="dxa"/>
            <w:tcBorders>
              <w:top w:val="single" w:sz="4" w:space="0" w:color="auto"/>
              <w:left w:val="single" w:sz="4" w:space="0" w:color="auto"/>
              <w:bottom w:val="nil"/>
              <w:right w:val="nil"/>
            </w:tcBorders>
            <w:shd w:val="clear" w:color="auto" w:fill="FFFFFF"/>
            <w:vAlign w:val="bottom"/>
          </w:tcPr>
          <w:p w14:paraId="0C04C018"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0.5</w:t>
            </w:r>
          </w:p>
        </w:tc>
        <w:tc>
          <w:tcPr>
            <w:tcW w:w="846" w:type="dxa"/>
            <w:tcBorders>
              <w:top w:val="single" w:sz="4" w:space="0" w:color="auto"/>
              <w:left w:val="single" w:sz="4" w:space="0" w:color="auto"/>
              <w:bottom w:val="nil"/>
              <w:right w:val="nil"/>
            </w:tcBorders>
            <w:shd w:val="clear" w:color="auto" w:fill="FFFFFF"/>
            <w:vAlign w:val="bottom"/>
          </w:tcPr>
          <w:p w14:paraId="2D4A00EB"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0.4</w:t>
            </w:r>
          </w:p>
        </w:tc>
        <w:tc>
          <w:tcPr>
            <w:tcW w:w="850" w:type="dxa"/>
            <w:tcBorders>
              <w:top w:val="single" w:sz="4" w:space="0" w:color="auto"/>
              <w:left w:val="single" w:sz="4" w:space="0" w:color="auto"/>
              <w:bottom w:val="nil"/>
              <w:right w:val="nil"/>
            </w:tcBorders>
            <w:shd w:val="clear" w:color="auto" w:fill="FFFFFF"/>
            <w:vAlign w:val="bottom"/>
          </w:tcPr>
          <w:p w14:paraId="0B120F4E" w14:textId="77777777" w:rsidR="00E679BC" w:rsidRPr="00242452" w:rsidRDefault="00E679BC" w:rsidP="007E398C">
            <w:pPr>
              <w:widowControl w:val="0"/>
              <w:spacing w:line="170" w:lineRule="exact"/>
              <w:ind w:left="300"/>
              <w:rPr>
                <w:rFonts w:ascii="Arial" w:hAnsi="Arial" w:cs="Arial"/>
                <w:b/>
                <w:lang w:val="en-US" w:eastAsia="fr-FR"/>
              </w:rPr>
            </w:pPr>
            <w:r w:rsidRPr="00242452">
              <w:rPr>
                <w:rStyle w:val="Corpsdutexte29pt3"/>
                <w:color w:val="000000"/>
                <w:lang w:val="en-US"/>
              </w:rPr>
              <w:t>0.4</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4EE1C996"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0.4</w:t>
            </w:r>
          </w:p>
        </w:tc>
      </w:tr>
      <w:tr w:rsidR="00E679BC" w:rsidRPr="00242452" w14:paraId="6C0B8DD7"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4E61C472"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17BA31F1"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C</w:t>
            </w:r>
          </w:p>
        </w:tc>
        <w:tc>
          <w:tcPr>
            <w:tcW w:w="850" w:type="dxa"/>
            <w:tcBorders>
              <w:top w:val="single" w:sz="4" w:space="0" w:color="auto"/>
              <w:left w:val="single" w:sz="4" w:space="0" w:color="auto"/>
              <w:bottom w:val="nil"/>
              <w:right w:val="nil"/>
            </w:tcBorders>
            <w:shd w:val="clear" w:color="auto" w:fill="FFFFFF"/>
            <w:vAlign w:val="bottom"/>
          </w:tcPr>
          <w:p w14:paraId="5D1AACF0"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0.1</w:t>
            </w:r>
          </w:p>
        </w:tc>
        <w:tc>
          <w:tcPr>
            <w:tcW w:w="846" w:type="dxa"/>
            <w:tcBorders>
              <w:top w:val="single" w:sz="4" w:space="0" w:color="auto"/>
              <w:left w:val="single" w:sz="4" w:space="0" w:color="auto"/>
              <w:bottom w:val="nil"/>
              <w:right w:val="nil"/>
            </w:tcBorders>
            <w:shd w:val="clear" w:color="auto" w:fill="FFFFFF"/>
            <w:vAlign w:val="bottom"/>
          </w:tcPr>
          <w:p w14:paraId="63694A7A"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0.3</w:t>
            </w:r>
          </w:p>
        </w:tc>
        <w:tc>
          <w:tcPr>
            <w:tcW w:w="850" w:type="dxa"/>
            <w:tcBorders>
              <w:top w:val="single" w:sz="4" w:space="0" w:color="auto"/>
              <w:left w:val="single" w:sz="4" w:space="0" w:color="auto"/>
              <w:bottom w:val="nil"/>
              <w:right w:val="nil"/>
            </w:tcBorders>
            <w:shd w:val="clear" w:color="auto" w:fill="FFFFFF"/>
            <w:vAlign w:val="bottom"/>
          </w:tcPr>
          <w:p w14:paraId="595B1B9C" w14:textId="77777777" w:rsidR="00E679BC" w:rsidRPr="00242452" w:rsidRDefault="00E679BC" w:rsidP="007E398C">
            <w:pPr>
              <w:widowControl w:val="0"/>
              <w:spacing w:line="170" w:lineRule="exact"/>
              <w:ind w:left="300"/>
              <w:rPr>
                <w:rFonts w:ascii="Arial" w:hAnsi="Arial" w:cs="Arial"/>
                <w:b/>
                <w:lang w:val="en-US" w:eastAsia="fr-FR"/>
              </w:rPr>
            </w:pPr>
            <w:r w:rsidRPr="00242452">
              <w:rPr>
                <w:rStyle w:val="Corpsdutexte29pt3"/>
                <w:color w:val="000000"/>
                <w:lang w:val="en-US"/>
              </w:rPr>
              <w:t>0.4</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173F2217"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0.3</w:t>
            </w:r>
          </w:p>
        </w:tc>
      </w:tr>
      <w:tr w:rsidR="00E679BC" w:rsidRPr="00242452" w14:paraId="67ADF867" w14:textId="77777777" w:rsidTr="007E398C">
        <w:trPr>
          <w:trHeight w:hRule="exact" w:val="263"/>
          <w:jc w:val="center"/>
        </w:trPr>
        <w:tc>
          <w:tcPr>
            <w:tcW w:w="1440" w:type="dxa"/>
            <w:vMerge/>
            <w:tcBorders>
              <w:top w:val="nil"/>
              <w:left w:val="single" w:sz="4" w:space="0" w:color="auto"/>
              <w:bottom w:val="nil"/>
              <w:right w:val="nil"/>
            </w:tcBorders>
            <w:shd w:val="clear" w:color="auto" w:fill="FFFFFF"/>
          </w:tcPr>
          <w:p w14:paraId="124D67DF"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center"/>
          </w:tcPr>
          <w:p w14:paraId="3E9685BE"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D</w:t>
            </w:r>
          </w:p>
        </w:tc>
        <w:tc>
          <w:tcPr>
            <w:tcW w:w="850" w:type="dxa"/>
            <w:tcBorders>
              <w:top w:val="single" w:sz="4" w:space="0" w:color="auto"/>
              <w:left w:val="single" w:sz="4" w:space="0" w:color="auto"/>
              <w:bottom w:val="nil"/>
              <w:right w:val="nil"/>
            </w:tcBorders>
            <w:shd w:val="clear" w:color="auto" w:fill="FFFFFF"/>
            <w:vAlign w:val="bottom"/>
          </w:tcPr>
          <w:p w14:paraId="2F95988D" w14:textId="77777777" w:rsidR="00E679BC" w:rsidRPr="00242452" w:rsidRDefault="00E679BC" w:rsidP="007E398C">
            <w:pPr>
              <w:widowControl w:val="0"/>
              <w:spacing w:line="180" w:lineRule="exact"/>
              <w:ind w:left="280"/>
              <w:rPr>
                <w:rFonts w:ascii="Arial" w:hAnsi="Arial" w:cs="Arial"/>
                <w:lang w:val="en-US" w:eastAsia="fr-FR"/>
              </w:rPr>
            </w:pPr>
            <w:r w:rsidRPr="00242452">
              <w:rPr>
                <w:rStyle w:val="Corpsdutexte29pt2"/>
                <w:color w:val="000000"/>
                <w:lang w:val="en-US"/>
              </w:rPr>
              <w:t>0.1</w:t>
            </w:r>
          </w:p>
        </w:tc>
        <w:tc>
          <w:tcPr>
            <w:tcW w:w="846" w:type="dxa"/>
            <w:tcBorders>
              <w:top w:val="single" w:sz="4" w:space="0" w:color="auto"/>
              <w:left w:val="single" w:sz="4" w:space="0" w:color="auto"/>
              <w:bottom w:val="nil"/>
              <w:right w:val="nil"/>
            </w:tcBorders>
            <w:shd w:val="clear" w:color="auto" w:fill="FFFFFF"/>
            <w:vAlign w:val="bottom"/>
          </w:tcPr>
          <w:p w14:paraId="190A1A7D" w14:textId="77777777" w:rsidR="00E679BC" w:rsidRPr="00242452" w:rsidRDefault="00E679BC" w:rsidP="007E398C">
            <w:pPr>
              <w:widowControl w:val="0"/>
              <w:spacing w:line="180" w:lineRule="exact"/>
              <w:ind w:left="280"/>
              <w:rPr>
                <w:rFonts w:ascii="Arial" w:hAnsi="Arial" w:cs="Arial"/>
                <w:lang w:val="en-US" w:eastAsia="fr-FR"/>
              </w:rPr>
            </w:pPr>
            <w:r w:rsidRPr="00242452">
              <w:rPr>
                <w:rStyle w:val="Corpsdutexte29pt3"/>
                <w:color w:val="000000"/>
                <w:lang w:val="en-US"/>
              </w:rPr>
              <w:t>0.1</w:t>
            </w:r>
          </w:p>
        </w:tc>
        <w:tc>
          <w:tcPr>
            <w:tcW w:w="850" w:type="dxa"/>
            <w:tcBorders>
              <w:top w:val="single" w:sz="4" w:space="0" w:color="auto"/>
              <w:left w:val="single" w:sz="4" w:space="0" w:color="auto"/>
              <w:bottom w:val="nil"/>
              <w:right w:val="nil"/>
            </w:tcBorders>
            <w:shd w:val="clear" w:color="auto" w:fill="FFFFFF"/>
            <w:vAlign w:val="bottom"/>
          </w:tcPr>
          <w:p w14:paraId="33A6E8E8" w14:textId="77777777" w:rsidR="00E679BC" w:rsidRPr="00242452" w:rsidRDefault="00E679BC" w:rsidP="007E398C">
            <w:pPr>
              <w:widowControl w:val="0"/>
              <w:spacing w:line="170" w:lineRule="exact"/>
              <w:ind w:left="300"/>
              <w:rPr>
                <w:rFonts w:ascii="Arial" w:hAnsi="Arial" w:cs="Arial"/>
                <w:lang w:val="en-US" w:eastAsia="fr-FR"/>
              </w:rPr>
            </w:pPr>
            <w:r w:rsidRPr="00242452">
              <w:rPr>
                <w:rStyle w:val="Corpsdutexte29pt3"/>
                <w:color w:val="000000"/>
                <w:lang w:val="en-US"/>
              </w:rPr>
              <w:t>0.1</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2541C84D" w14:textId="77777777" w:rsidR="00E679BC" w:rsidRPr="00242452" w:rsidRDefault="00E679BC" w:rsidP="007E398C">
            <w:pPr>
              <w:widowControl w:val="0"/>
              <w:spacing w:line="170" w:lineRule="exact"/>
              <w:jc w:val="center"/>
              <w:rPr>
                <w:rFonts w:ascii="Arial" w:hAnsi="Arial" w:cs="Arial"/>
                <w:lang w:val="en-US" w:eastAsia="fr-FR"/>
              </w:rPr>
            </w:pPr>
            <w:r w:rsidRPr="00242452">
              <w:rPr>
                <w:rStyle w:val="Corpsdutexte29pt3"/>
                <w:color w:val="000000"/>
                <w:lang w:val="en-US"/>
              </w:rPr>
              <w:t>0.1</w:t>
            </w:r>
          </w:p>
        </w:tc>
      </w:tr>
      <w:tr w:rsidR="00E679BC" w:rsidRPr="00242452" w14:paraId="58034241" w14:textId="77777777" w:rsidTr="007E398C">
        <w:trPr>
          <w:trHeight w:hRule="exact" w:val="266"/>
          <w:jc w:val="center"/>
        </w:trPr>
        <w:tc>
          <w:tcPr>
            <w:tcW w:w="1440" w:type="dxa"/>
            <w:vMerge w:val="restart"/>
            <w:tcBorders>
              <w:top w:val="single" w:sz="4" w:space="0" w:color="auto"/>
              <w:left w:val="single" w:sz="4" w:space="0" w:color="auto"/>
              <w:bottom w:val="nil"/>
              <w:right w:val="nil"/>
            </w:tcBorders>
            <w:shd w:val="clear" w:color="auto" w:fill="FFFFFF"/>
          </w:tcPr>
          <w:p w14:paraId="181F7DBC"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carpet</w:t>
            </w:r>
          </w:p>
        </w:tc>
        <w:tc>
          <w:tcPr>
            <w:tcW w:w="1415" w:type="dxa"/>
            <w:tcBorders>
              <w:top w:val="single" w:sz="4" w:space="0" w:color="auto"/>
              <w:left w:val="single" w:sz="4" w:space="0" w:color="auto"/>
              <w:bottom w:val="nil"/>
              <w:right w:val="nil"/>
            </w:tcBorders>
            <w:shd w:val="clear" w:color="auto" w:fill="FFFFFF"/>
            <w:vAlign w:val="bottom"/>
          </w:tcPr>
          <w:p w14:paraId="0B274182"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A</w:t>
            </w:r>
          </w:p>
        </w:tc>
        <w:tc>
          <w:tcPr>
            <w:tcW w:w="850" w:type="dxa"/>
            <w:tcBorders>
              <w:top w:val="single" w:sz="4" w:space="0" w:color="auto"/>
              <w:left w:val="single" w:sz="4" w:space="0" w:color="auto"/>
              <w:bottom w:val="nil"/>
              <w:right w:val="nil"/>
            </w:tcBorders>
            <w:shd w:val="clear" w:color="auto" w:fill="FFFFFF"/>
            <w:vAlign w:val="bottom"/>
          </w:tcPr>
          <w:p w14:paraId="7C08D225"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3.6</w:t>
            </w:r>
          </w:p>
        </w:tc>
        <w:tc>
          <w:tcPr>
            <w:tcW w:w="846" w:type="dxa"/>
            <w:tcBorders>
              <w:top w:val="single" w:sz="4" w:space="0" w:color="auto"/>
              <w:left w:val="single" w:sz="4" w:space="0" w:color="auto"/>
              <w:bottom w:val="nil"/>
              <w:right w:val="nil"/>
            </w:tcBorders>
            <w:shd w:val="clear" w:color="auto" w:fill="FFFFFF"/>
            <w:vAlign w:val="bottom"/>
          </w:tcPr>
          <w:p w14:paraId="7972BEF0"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3.4</w:t>
            </w:r>
          </w:p>
        </w:tc>
        <w:tc>
          <w:tcPr>
            <w:tcW w:w="850" w:type="dxa"/>
            <w:tcBorders>
              <w:top w:val="single" w:sz="4" w:space="0" w:color="auto"/>
              <w:left w:val="single" w:sz="4" w:space="0" w:color="auto"/>
              <w:bottom w:val="nil"/>
              <w:right w:val="nil"/>
            </w:tcBorders>
            <w:shd w:val="clear" w:color="auto" w:fill="FFFFFF"/>
            <w:vAlign w:val="bottom"/>
          </w:tcPr>
          <w:p w14:paraId="4213F3CD" w14:textId="77777777" w:rsidR="00E679BC" w:rsidRPr="00242452" w:rsidRDefault="00E679BC" w:rsidP="007E398C">
            <w:pPr>
              <w:widowControl w:val="0"/>
              <w:spacing w:line="170" w:lineRule="exact"/>
              <w:ind w:left="300"/>
              <w:rPr>
                <w:rFonts w:ascii="Arial" w:hAnsi="Arial" w:cs="Arial"/>
                <w:b/>
                <w:lang w:val="en-US" w:eastAsia="fr-FR"/>
              </w:rPr>
            </w:pPr>
            <w:r w:rsidRPr="00242452">
              <w:rPr>
                <w:rStyle w:val="Corpsdutexte29pt3"/>
                <w:color w:val="000000"/>
                <w:lang w:val="en-US"/>
              </w:rPr>
              <w:t>3.8</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127CC7A2"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3.6</w:t>
            </w:r>
          </w:p>
        </w:tc>
      </w:tr>
      <w:tr w:rsidR="00E679BC" w:rsidRPr="00242452" w14:paraId="2D19F752"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10119E7E"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0EFA0A50"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B</w:t>
            </w:r>
          </w:p>
        </w:tc>
        <w:tc>
          <w:tcPr>
            <w:tcW w:w="850" w:type="dxa"/>
            <w:tcBorders>
              <w:top w:val="single" w:sz="4" w:space="0" w:color="auto"/>
              <w:left w:val="single" w:sz="4" w:space="0" w:color="auto"/>
              <w:bottom w:val="nil"/>
              <w:right w:val="nil"/>
            </w:tcBorders>
            <w:shd w:val="clear" w:color="auto" w:fill="FFFFFF"/>
            <w:vAlign w:val="bottom"/>
          </w:tcPr>
          <w:p w14:paraId="296A5DEE"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2.6</w:t>
            </w:r>
          </w:p>
        </w:tc>
        <w:tc>
          <w:tcPr>
            <w:tcW w:w="846" w:type="dxa"/>
            <w:tcBorders>
              <w:top w:val="single" w:sz="4" w:space="0" w:color="auto"/>
              <w:left w:val="single" w:sz="4" w:space="0" w:color="auto"/>
              <w:bottom w:val="nil"/>
              <w:right w:val="nil"/>
            </w:tcBorders>
            <w:shd w:val="clear" w:color="auto" w:fill="FFFFFF"/>
            <w:vAlign w:val="bottom"/>
          </w:tcPr>
          <w:p w14:paraId="70A23625"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1.7</w:t>
            </w:r>
          </w:p>
        </w:tc>
        <w:tc>
          <w:tcPr>
            <w:tcW w:w="850" w:type="dxa"/>
            <w:tcBorders>
              <w:top w:val="single" w:sz="4" w:space="0" w:color="auto"/>
              <w:left w:val="single" w:sz="4" w:space="0" w:color="auto"/>
              <w:bottom w:val="nil"/>
              <w:right w:val="nil"/>
            </w:tcBorders>
            <w:shd w:val="clear" w:color="auto" w:fill="FFFFFF"/>
            <w:vAlign w:val="bottom"/>
          </w:tcPr>
          <w:p w14:paraId="1A041C9C" w14:textId="77777777" w:rsidR="00E679BC" w:rsidRPr="00242452" w:rsidRDefault="00E679BC" w:rsidP="007E398C">
            <w:pPr>
              <w:widowControl w:val="0"/>
              <w:spacing w:line="170" w:lineRule="exact"/>
              <w:ind w:left="300"/>
              <w:rPr>
                <w:rFonts w:ascii="Arial" w:hAnsi="Arial" w:cs="Arial"/>
                <w:b/>
                <w:lang w:val="en-US" w:eastAsia="fr-FR"/>
              </w:rPr>
            </w:pPr>
            <w:r w:rsidRPr="00242452">
              <w:rPr>
                <w:rStyle w:val="Corpsdutexte29pt3"/>
                <w:color w:val="000000"/>
                <w:lang w:val="en-US"/>
              </w:rPr>
              <w:t>1.3</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2ACA4731"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1.8</w:t>
            </w:r>
          </w:p>
        </w:tc>
      </w:tr>
      <w:tr w:rsidR="00E679BC" w:rsidRPr="00242452" w14:paraId="56AF8D78"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5831DA6E"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0B959F68"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C</w:t>
            </w:r>
          </w:p>
        </w:tc>
        <w:tc>
          <w:tcPr>
            <w:tcW w:w="850" w:type="dxa"/>
            <w:tcBorders>
              <w:top w:val="single" w:sz="4" w:space="0" w:color="auto"/>
              <w:left w:val="single" w:sz="4" w:space="0" w:color="auto"/>
              <w:bottom w:val="nil"/>
              <w:right w:val="nil"/>
            </w:tcBorders>
            <w:shd w:val="clear" w:color="auto" w:fill="FFFFFF"/>
            <w:vAlign w:val="bottom"/>
          </w:tcPr>
          <w:p w14:paraId="06110C69"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1.2</w:t>
            </w:r>
          </w:p>
        </w:tc>
        <w:tc>
          <w:tcPr>
            <w:tcW w:w="846" w:type="dxa"/>
            <w:tcBorders>
              <w:top w:val="single" w:sz="4" w:space="0" w:color="auto"/>
              <w:left w:val="single" w:sz="4" w:space="0" w:color="auto"/>
              <w:bottom w:val="nil"/>
              <w:right w:val="nil"/>
            </w:tcBorders>
            <w:shd w:val="clear" w:color="auto" w:fill="FFFFFF"/>
            <w:vAlign w:val="bottom"/>
          </w:tcPr>
          <w:p w14:paraId="5715D163"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1.7</w:t>
            </w:r>
          </w:p>
        </w:tc>
        <w:tc>
          <w:tcPr>
            <w:tcW w:w="850" w:type="dxa"/>
            <w:tcBorders>
              <w:top w:val="single" w:sz="4" w:space="0" w:color="auto"/>
              <w:left w:val="single" w:sz="4" w:space="0" w:color="auto"/>
              <w:bottom w:val="nil"/>
              <w:right w:val="nil"/>
            </w:tcBorders>
            <w:shd w:val="clear" w:color="auto" w:fill="FFFFFF"/>
            <w:vAlign w:val="bottom"/>
          </w:tcPr>
          <w:p w14:paraId="7B0EBA79" w14:textId="77777777" w:rsidR="00E679BC" w:rsidRPr="00242452" w:rsidRDefault="00E679BC" w:rsidP="007E398C">
            <w:pPr>
              <w:widowControl w:val="0"/>
              <w:spacing w:line="170" w:lineRule="exact"/>
              <w:ind w:left="300"/>
              <w:rPr>
                <w:rFonts w:ascii="Arial" w:hAnsi="Arial" w:cs="Arial"/>
                <w:b/>
                <w:lang w:val="en-US" w:eastAsia="fr-FR"/>
              </w:rPr>
            </w:pPr>
            <w:r w:rsidRPr="00242452">
              <w:rPr>
                <w:rStyle w:val="Corpsdutexte29pt3"/>
                <w:color w:val="000000"/>
                <w:lang w:val="en-US"/>
              </w:rPr>
              <w:t>1.1</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7F14A94B"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1.3</w:t>
            </w:r>
          </w:p>
        </w:tc>
      </w:tr>
      <w:tr w:rsidR="00E679BC" w:rsidRPr="00242452" w14:paraId="2FE99B87" w14:textId="77777777" w:rsidTr="007E398C">
        <w:trPr>
          <w:trHeight w:hRule="exact" w:val="259"/>
          <w:jc w:val="center"/>
        </w:trPr>
        <w:tc>
          <w:tcPr>
            <w:tcW w:w="1440" w:type="dxa"/>
            <w:vMerge/>
            <w:tcBorders>
              <w:top w:val="nil"/>
              <w:left w:val="single" w:sz="4" w:space="0" w:color="auto"/>
              <w:bottom w:val="nil"/>
              <w:right w:val="nil"/>
            </w:tcBorders>
            <w:shd w:val="clear" w:color="auto" w:fill="FFFFFF"/>
          </w:tcPr>
          <w:p w14:paraId="27D30BBD"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tcPr>
          <w:p w14:paraId="66760EA6"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D</w:t>
            </w:r>
          </w:p>
        </w:tc>
        <w:tc>
          <w:tcPr>
            <w:tcW w:w="850" w:type="dxa"/>
            <w:tcBorders>
              <w:top w:val="single" w:sz="4" w:space="0" w:color="auto"/>
              <w:left w:val="single" w:sz="4" w:space="0" w:color="auto"/>
              <w:bottom w:val="nil"/>
              <w:right w:val="nil"/>
            </w:tcBorders>
            <w:shd w:val="clear" w:color="auto" w:fill="FFFFFF"/>
            <w:vAlign w:val="center"/>
          </w:tcPr>
          <w:p w14:paraId="5A1CF0F6"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0.8</w:t>
            </w:r>
          </w:p>
        </w:tc>
        <w:tc>
          <w:tcPr>
            <w:tcW w:w="846" w:type="dxa"/>
            <w:tcBorders>
              <w:top w:val="single" w:sz="4" w:space="0" w:color="auto"/>
              <w:left w:val="single" w:sz="4" w:space="0" w:color="auto"/>
              <w:bottom w:val="nil"/>
              <w:right w:val="nil"/>
            </w:tcBorders>
            <w:shd w:val="clear" w:color="auto" w:fill="FFFFFF"/>
            <w:vAlign w:val="center"/>
          </w:tcPr>
          <w:p w14:paraId="2354F478"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2.5</w:t>
            </w:r>
          </w:p>
        </w:tc>
        <w:tc>
          <w:tcPr>
            <w:tcW w:w="850" w:type="dxa"/>
            <w:tcBorders>
              <w:top w:val="single" w:sz="4" w:space="0" w:color="auto"/>
              <w:left w:val="single" w:sz="4" w:space="0" w:color="auto"/>
              <w:bottom w:val="nil"/>
              <w:right w:val="nil"/>
            </w:tcBorders>
            <w:shd w:val="clear" w:color="auto" w:fill="FFFFFF"/>
            <w:vAlign w:val="center"/>
          </w:tcPr>
          <w:p w14:paraId="0D33770A" w14:textId="77777777" w:rsidR="00E679BC" w:rsidRPr="00242452" w:rsidRDefault="00E679BC" w:rsidP="007E398C">
            <w:pPr>
              <w:widowControl w:val="0"/>
              <w:spacing w:line="180" w:lineRule="exact"/>
              <w:ind w:left="300"/>
              <w:rPr>
                <w:rFonts w:ascii="Arial" w:hAnsi="Arial" w:cs="Arial"/>
                <w:b/>
                <w:lang w:val="en-US" w:eastAsia="fr-FR"/>
              </w:rPr>
            </w:pPr>
            <w:r w:rsidRPr="00242452">
              <w:rPr>
                <w:rStyle w:val="Corpsdutexte29pt3"/>
                <w:color w:val="000000"/>
                <w:lang w:val="en-US"/>
              </w:rPr>
              <w:t>0.8</w:t>
            </w:r>
          </w:p>
        </w:tc>
        <w:tc>
          <w:tcPr>
            <w:tcW w:w="1296" w:type="dxa"/>
            <w:tcBorders>
              <w:top w:val="single" w:sz="4" w:space="0" w:color="auto"/>
              <w:left w:val="single" w:sz="4" w:space="0" w:color="auto"/>
              <w:bottom w:val="nil"/>
              <w:right w:val="single" w:sz="4" w:space="0" w:color="auto"/>
            </w:tcBorders>
            <w:shd w:val="clear" w:color="auto" w:fill="FFFFFF"/>
            <w:vAlign w:val="center"/>
          </w:tcPr>
          <w:p w14:paraId="0A6A6D23"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1.4</w:t>
            </w:r>
          </w:p>
        </w:tc>
      </w:tr>
      <w:tr w:rsidR="00E679BC" w:rsidRPr="00242452" w14:paraId="36E5F8BD" w14:textId="77777777" w:rsidTr="007E398C">
        <w:trPr>
          <w:trHeight w:hRule="exact" w:val="266"/>
          <w:jc w:val="center"/>
        </w:trPr>
        <w:tc>
          <w:tcPr>
            <w:tcW w:w="1440" w:type="dxa"/>
            <w:vMerge w:val="restart"/>
            <w:tcBorders>
              <w:top w:val="single" w:sz="4" w:space="0" w:color="auto"/>
              <w:left w:val="single" w:sz="4" w:space="0" w:color="auto"/>
              <w:bottom w:val="nil"/>
              <w:right w:val="nil"/>
            </w:tcBorders>
            <w:shd w:val="clear" w:color="auto" w:fill="FFFFFF"/>
          </w:tcPr>
          <w:p w14:paraId="30004C48" w14:textId="77777777" w:rsidR="00E679BC" w:rsidRPr="00242452" w:rsidRDefault="00E679BC" w:rsidP="007E398C">
            <w:pPr>
              <w:widowControl w:val="0"/>
              <w:spacing w:line="170" w:lineRule="exact"/>
              <w:ind w:left="220"/>
              <w:rPr>
                <w:rFonts w:ascii="Arial" w:hAnsi="Arial" w:cs="Arial"/>
                <w:lang w:val="en-US" w:eastAsia="fr-FR"/>
              </w:rPr>
            </w:pPr>
            <w:r w:rsidRPr="00242452">
              <w:rPr>
                <w:rFonts w:ascii="Arial" w:hAnsi="Arial" w:cs="Arial"/>
                <w:color w:val="000000"/>
                <w:sz w:val="17"/>
                <w:szCs w:val="17"/>
                <w:shd w:val="clear" w:color="auto" w:fill="FFFFFF"/>
                <w:lang w:val="en-US"/>
              </w:rPr>
              <w:t>vinyl linoleum</w:t>
            </w:r>
          </w:p>
        </w:tc>
        <w:tc>
          <w:tcPr>
            <w:tcW w:w="1415" w:type="dxa"/>
            <w:tcBorders>
              <w:top w:val="single" w:sz="4" w:space="0" w:color="auto"/>
              <w:left w:val="single" w:sz="4" w:space="0" w:color="auto"/>
              <w:bottom w:val="nil"/>
              <w:right w:val="nil"/>
            </w:tcBorders>
            <w:shd w:val="clear" w:color="auto" w:fill="FFFFFF"/>
            <w:vAlign w:val="bottom"/>
          </w:tcPr>
          <w:p w14:paraId="167B2F84"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A</w:t>
            </w:r>
          </w:p>
        </w:tc>
        <w:tc>
          <w:tcPr>
            <w:tcW w:w="850" w:type="dxa"/>
            <w:tcBorders>
              <w:top w:val="single" w:sz="4" w:space="0" w:color="auto"/>
              <w:left w:val="single" w:sz="4" w:space="0" w:color="auto"/>
              <w:bottom w:val="nil"/>
              <w:right w:val="nil"/>
            </w:tcBorders>
            <w:shd w:val="clear" w:color="auto" w:fill="FFFFFF"/>
            <w:vAlign w:val="center"/>
          </w:tcPr>
          <w:p w14:paraId="0EDA87C3"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0.9</w:t>
            </w:r>
          </w:p>
        </w:tc>
        <w:tc>
          <w:tcPr>
            <w:tcW w:w="846" w:type="dxa"/>
            <w:tcBorders>
              <w:top w:val="single" w:sz="4" w:space="0" w:color="auto"/>
              <w:left w:val="single" w:sz="4" w:space="0" w:color="auto"/>
              <w:bottom w:val="nil"/>
              <w:right w:val="nil"/>
            </w:tcBorders>
            <w:shd w:val="clear" w:color="auto" w:fill="FFFFFF"/>
            <w:vAlign w:val="bottom"/>
          </w:tcPr>
          <w:p w14:paraId="70970F24"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1.1</w:t>
            </w:r>
          </w:p>
        </w:tc>
        <w:tc>
          <w:tcPr>
            <w:tcW w:w="850" w:type="dxa"/>
            <w:tcBorders>
              <w:top w:val="single" w:sz="4" w:space="0" w:color="auto"/>
              <w:left w:val="single" w:sz="4" w:space="0" w:color="auto"/>
              <w:bottom w:val="nil"/>
              <w:right w:val="nil"/>
            </w:tcBorders>
            <w:shd w:val="clear" w:color="auto" w:fill="FFFFFF"/>
            <w:vAlign w:val="bottom"/>
          </w:tcPr>
          <w:p w14:paraId="6E2CC6F8" w14:textId="77777777" w:rsidR="00E679BC" w:rsidRPr="00242452" w:rsidRDefault="00E679BC" w:rsidP="007E398C">
            <w:pPr>
              <w:widowControl w:val="0"/>
              <w:spacing w:line="170" w:lineRule="exact"/>
              <w:ind w:left="300"/>
              <w:rPr>
                <w:rFonts w:ascii="Arial" w:hAnsi="Arial" w:cs="Arial"/>
                <w:b/>
                <w:lang w:val="en-US" w:eastAsia="fr-FR"/>
              </w:rPr>
            </w:pPr>
            <w:r w:rsidRPr="00242452">
              <w:rPr>
                <w:rStyle w:val="Corpsdutexte29pt3"/>
                <w:color w:val="000000"/>
                <w:lang w:val="en-US"/>
              </w:rPr>
              <w:t>0.8</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46DA11B4"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1.0</w:t>
            </w:r>
          </w:p>
        </w:tc>
      </w:tr>
      <w:tr w:rsidR="00E679BC" w:rsidRPr="00242452" w14:paraId="1340DB03"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2F84360A"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7E19ED21"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B</w:t>
            </w:r>
          </w:p>
        </w:tc>
        <w:tc>
          <w:tcPr>
            <w:tcW w:w="850" w:type="dxa"/>
            <w:tcBorders>
              <w:top w:val="single" w:sz="4" w:space="0" w:color="auto"/>
              <w:left w:val="single" w:sz="4" w:space="0" w:color="auto"/>
              <w:bottom w:val="nil"/>
              <w:right w:val="nil"/>
            </w:tcBorders>
            <w:shd w:val="clear" w:color="auto" w:fill="FFFFFF"/>
            <w:vAlign w:val="bottom"/>
          </w:tcPr>
          <w:p w14:paraId="43AB007A"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0.6</w:t>
            </w:r>
          </w:p>
        </w:tc>
        <w:tc>
          <w:tcPr>
            <w:tcW w:w="846" w:type="dxa"/>
            <w:tcBorders>
              <w:top w:val="single" w:sz="4" w:space="0" w:color="auto"/>
              <w:left w:val="single" w:sz="4" w:space="0" w:color="auto"/>
              <w:bottom w:val="nil"/>
              <w:right w:val="nil"/>
            </w:tcBorders>
            <w:shd w:val="clear" w:color="auto" w:fill="FFFFFF"/>
            <w:vAlign w:val="bottom"/>
          </w:tcPr>
          <w:p w14:paraId="123E1AF8"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0.8</w:t>
            </w:r>
          </w:p>
        </w:tc>
        <w:tc>
          <w:tcPr>
            <w:tcW w:w="850" w:type="dxa"/>
            <w:tcBorders>
              <w:top w:val="single" w:sz="4" w:space="0" w:color="auto"/>
              <w:left w:val="single" w:sz="4" w:space="0" w:color="auto"/>
              <w:bottom w:val="nil"/>
              <w:right w:val="nil"/>
            </w:tcBorders>
            <w:shd w:val="clear" w:color="auto" w:fill="FFFFFF"/>
            <w:vAlign w:val="bottom"/>
          </w:tcPr>
          <w:p w14:paraId="739D5CFB" w14:textId="77777777" w:rsidR="00E679BC" w:rsidRPr="00242452" w:rsidRDefault="00E679BC" w:rsidP="007E398C">
            <w:pPr>
              <w:widowControl w:val="0"/>
              <w:spacing w:line="180" w:lineRule="exact"/>
              <w:ind w:left="300"/>
              <w:rPr>
                <w:rFonts w:ascii="Arial" w:hAnsi="Arial" w:cs="Arial"/>
                <w:b/>
                <w:lang w:val="en-US" w:eastAsia="fr-FR"/>
              </w:rPr>
            </w:pPr>
            <w:r w:rsidRPr="00242452">
              <w:rPr>
                <w:rStyle w:val="Corpsdutexte29pt3"/>
                <w:color w:val="000000"/>
                <w:lang w:val="en-US"/>
              </w:rPr>
              <w:t>0.6</w:t>
            </w:r>
          </w:p>
        </w:tc>
        <w:tc>
          <w:tcPr>
            <w:tcW w:w="1296" w:type="dxa"/>
            <w:tcBorders>
              <w:top w:val="single" w:sz="4" w:space="0" w:color="auto"/>
              <w:left w:val="single" w:sz="4" w:space="0" w:color="auto"/>
              <w:bottom w:val="nil"/>
              <w:right w:val="single" w:sz="4" w:space="0" w:color="auto"/>
            </w:tcBorders>
            <w:shd w:val="clear" w:color="auto" w:fill="FFFFFF"/>
            <w:vAlign w:val="center"/>
          </w:tcPr>
          <w:p w14:paraId="7704EE8F"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0.7</w:t>
            </w:r>
          </w:p>
        </w:tc>
      </w:tr>
      <w:tr w:rsidR="00E679BC" w:rsidRPr="00242452" w14:paraId="7CC74523"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3A1ECDB1"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tcPr>
          <w:p w14:paraId="4AC5E3B4"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C</w:t>
            </w:r>
          </w:p>
        </w:tc>
        <w:tc>
          <w:tcPr>
            <w:tcW w:w="850" w:type="dxa"/>
            <w:tcBorders>
              <w:top w:val="single" w:sz="4" w:space="0" w:color="auto"/>
              <w:left w:val="single" w:sz="4" w:space="0" w:color="auto"/>
              <w:bottom w:val="nil"/>
              <w:right w:val="nil"/>
            </w:tcBorders>
            <w:shd w:val="clear" w:color="auto" w:fill="FFFFFF"/>
            <w:vAlign w:val="center"/>
          </w:tcPr>
          <w:p w14:paraId="24BD5984" w14:textId="77777777" w:rsidR="00E679BC" w:rsidRPr="00242452" w:rsidRDefault="00E679BC" w:rsidP="007E398C">
            <w:pPr>
              <w:widowControl w:val="0"/>
              <w:spacing w:line="180" w:lineRule="exact"/>
              <w:ind w:left="280"/>
              <w:rPr>
                <w:rFonts w:ascii="Arial" w:hAnsi="Arial" w:cs="Arial"/>
                <w:b/>
                <w:lang w:val="en-US" w:eastAsia="fr-FR"/>
              </w:rPr>
            </w:pPr>
            <w:r w:rsidRPr="00242452">
              <w:rPr>
                <w:rStyle w:val="Corpsdutexte29pt3"/>
                <w:color w:val="000000"/>
                <w:lang w:val="en-US"/>
              </w:rPr>
              <w:t>0.7</w:t>
            </w:r>
          </w:p>
        </w:tc>
        <w:tc>
          <w:tcPr>
            <w:tcW w:w="846" w:type="dxa"/>
            <w:tcBorders>
              <w:top w:val="single" w:sz="4" w:space="0" w:color="auto"/>
              <w:left w:val="single" w:sz="4" w:space="0" w:color="auto"/>
              <w:bottom w:val="nil"/>
              <w:right w:val="nil"/>
            </w:tcBorders>
            <w:shd w:val="clear" w:color="auto" w:fill="FFFFFF"/>
            <w:vAlign w:val="bottom"/>
          </w:tcPr>
          <w:p w14:paraId="0F1FF0BA"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1.0</w:t>
            </w:r>
          </w:p>
        </w:tc>
        <w:tc>
          <w:tcPr>
            <w:tcW w:w="850" w:type="dxa"/>
            <w:tcBorders>
              <w:top w:val="single" w:sz="4" w:space="0" w:color="auto"/>
              <w:left w:val="single" w:sz="4" w:space="0" w:color="auto"/>
              <w:bottom w:val="nil"/>
              <w:right w:val="nil"/>
            </w:tcBorders>
            <w:shd w:val="clear" w:color="auto" w:fill="FFFFFF"/>
            <w:vAlign w:val="bottom"/>
          </w:tcPr>
          <w:p w14:paraId="5762C5E4" w14:textId="77777777" w:rsidR="00E679BC" w:rsidRPr="00242452" w:rsidRDefault="00E679BC" w:rsidP="007E398C">
            <w:pPr>
              <w:widowControl w:val="0"/>
              <w:spacing w:line="180" w:lineRule="exact"/>
              <w:ind w:left="300"/>
              <w:rPr>
                <w:rFonts w:ascii="Arial" w:hAnsi="Arial" w:cs="Arial"/>
                <w:b/>
                <w:lang w:val="en-US" w:eastAsia="fr-FR"/>
              </w:rPr>
            </w:pPr>
            <w:r w:rsidRPr="00242452">
              <w:rPr>
                <w:rStyle w:val="Corpsdutexte29pt3"/>
                <w:color w:val="000000"/>
                <w:lang w:val="en-US"/>
              </w:rPr>
              <w:t>0.6</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034EB01F"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0.8</w:t>
            </w:r>
          </w:p>
        </w:tc>
      </w:tr>
      <w:tr w:rsidR="00E679BC" w:rsidRPr="00242452" w14:paraId="41538AC9" w14:textId="77777777" w:rsidTr="007E398C">
        <w:trPr>
          <w:trHeight w:hRule="exact" w:val="259"/>
          <w:jc w:val="center"/>
        </w:trPr>
        <w:tc>
          <w:tcPr>
            <w:tcW w:w="1440" w:type="dxa"/>
            <w:vMerge/>
            <w:tcBorders>
              <w:top w:val="nil"/>
              <w:left w:val="single" w:sz="4" w:space="0" w:color="auto"/>
              <w:bottom w:val="nil"/>
              <w:right w:val="nil"/>
            </w:tcBorders>
            <w:shd w:val="clear" w:color="auto" w:fill="FFFFFF"/>
          </w:tcPr>
          <w:p w14:paraId="03B4528C"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tcPr>
          <w:p w14:paraId="37CF6E98"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D</w:t>
            </w:r>
          </w:p>
        </w:tc>
        <w:tc>
          <w:tcPr>
            <w:tcW w:w="850" w:type="dxa"/>
            <w:tcBorders>
              <w:top w:val="single" w:sz="4" w:space="0" w:color="auto"/>
              <w:left w:val="single" w:sz="4" w:space="0" w:color="auto"/>
              <w:bottom w:val="nil"/>
              <w:right w:val="nil"/>
            </w:tcBorders>
            <w:shd w:val="clear" w:color="auto" w:fill="FFFFFF"/>
            <w:vAlign w:val="center"/>
          </w:tcPr>
          <w:p w14:paraId="2BD29DBA"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0.8</w:t>
            </w:r>
          </w:p>
        </w:tc>
        <w:tc>
          <w:tcPr>
            <w:tcW w:w="846" w:type="dxa"/>
            <w:tcBorders>
              <w:top w:val="single" w:sz="4" w:space="0" w:color="auto"/>
              <w:left w:val="single" w:sz="4" w:space="0" w:color="auto"/>
              <w:bottom w:val="nil"/>
              <w:right w:val="nil"/>
            </w:tcBorders>
            <w:shd w:val="clear" w:color="auto" w:fill="FFFFFF"/>
          </w:tcPr>
          <w:p w14:paraId="49F9C09C"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0.7</w:t>
            </w:r>
          </w:p>
        </w:tc>
        <w:tc>
          <w:tcPr>
            <w:tcW w:w="850" w:type="dxa"/>
            <w:tcBorders>
              <w:top w:val="single" w:sz="4" w:space="0" w:color="auto"/>
              <w:left w:val="single" w:sz="4" w:space="0" w:color="auto"/>
              <w:bottom w:val="nil"/>
              <w:right w:val="nil"/>
            </w:tcBorders>
            <w:shd w:val="clear" w:color="auto" w:fill="FFFFFF"/>
            <w:vAlign w:val="center"/>
          </w:tcPr>
          <w:p w14:paraId="0D5F0AEC" w14:textId="77777777" w:rsidR="00E679BC" w:rsidRPr="00242452" w:rsidRDefault="00E679BC" w:rsidP="007E398C">
            <w:pPr>
              <w:widowControl w:val="0"/>
              <w:spacing w:line="180" w:lineRule="exact"/>
              <w:ind w:left="300"/>
              <w:rPr>
                <w:rFonts w:ascii="Arial" w:hAnsi="Arial" w:cs="Arial"/>
                <w:b/>
                <w:lang w:val="en-US" w:eastAsia="fr-FR"/>
              </w:rPr>
            </w:pPr>
            <w:r w:rsidRPr="00242452">
              <w:rPr>
                <w:rStyle w:val="Corpsdutexte29pt3"/>
                <w:color w:val="000000"/>
                <w:lang w:val="en-US"/>
              </w:rPr>
              <w:t>0.6</w:t>
            </w:r>
          </w:p>
        </w:tc>
        <w:tc>
          <w:tcPr>
            <w:tcW w:w="1296" w:type="dxa"/>
            <w:tcBorders>
              <w:top w:val="single" w:sz="4" w:space="0" w:color="auto"/>
              <w:left w:val="single" w:sz="4" w:space="0" w:color="auto"/>
              <w:bottom w:val="nil"/>
              <w:right w:val="single" w:sz="4" w:space="0" w:color="auto"/>
            </w:tcBorders>
            <w:shd w:val="clear" w:color="auto" w:fill="FFFFFF"/>
          </w:tcPr>
          <w:p w14:paraId="1232C8F1"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0.7</w:t>
            </w:r>
          </w:p>
        </w:tc>
      </w:tr>
      <w:tr w:rsidR="00E679BC" w:rsidRPr="00242452" w14:paraId="18283AA1" w14:textId="77777777" w:rsidTr="007E398C">
        <w:trPr>
          <w:trHeight w:hRule="exact" w:val="289"/>
          <w:jc w:val="center"/>
        </w:trPr>
        <w:tc>
          <w:tcPr>
            <w:tcW w:w="1440" w:type="dxa"/>
            <w:vMerge w:val="restart"/>
            <w:tcBorders>
              <w:top w:val="single" w:sz="4" w:space="0" w:color="auto"/>
              <w:left w:val="single" w:sz="4" w:space="0" w:color="auto"/>
              <w:bottom w:val="nil"/>
              <w:right w:val="nil"/>
            </w:tcBorders>
            <w:shd w:val="clear" w:color="auto" w:fill="FFFFFF"/>
          </w:tcPr>
          <w:p w14:paraId="3D001491"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glazed tile</w:t>
            </w:r>
          </w:p>
        </w:tc>
        <w:tc>
          <w:tcPr>
            <w:tcW w:w="1415" w:type="dxa"/>
            <w:tcBorders>
              <w:top w:val="single" w:sz="4" w:space="0" w:color="auto"/>
              <w:left w:val="single" w:sz="4" w:space="0" w:color="auto"/>
              <w:bottom w:val="nil"/>
              <w:right w:val="nil"/>
            </w:tcBorders>
            <w:shd w:val="clear" w:color="auto" w:fill="FFFFFF"/>
            <w:vAlign w:val="bottom"/>
          </w:tcPr>
          <w:p w14:paraId="4721C675"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A</w:t>
            </w:r>
          </w:p>
        </w:tc>
        <w:tc>
          <w:tcPr>
            <w:tcW w:w="850" w:type="dxa"/>
            <w:tcBorders>
              <w:top w:val="single" w:sz="4" w:space="0" w:color="auto"/>
              <w:left w:val="single" w:sz="4" w:space="0" w:color="auto"/>
              <w:bottom w:val="nil"/>
              <w:right w:val="nil"/>
            </w:tcBorders>
            <w:shd w:val="clear" w:color="auto" w:fill="FFFFFF"/>
            <w:vAlign w:val="bottom"/>
          </w:tcPr>
          <w:p w14:paraId="75C750CA"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75.9</w:t>
            </w:r>
          </w:p>
        </w:tc>
        <w:tc>
          <w:tcPr>
            <w:tcW w:w="846" w:type="dxa"/>
            <w:tcBorders>
              <w:top w:val="single" w:sz="4" w:space="0" w:color="auto"/>
              <w:left w:val="single" w:sz="4" w:space="0" w:color="auto"/>
              <w:bottom w:val="nil"/>
              <w:right w:val="nil"/>
            </w:tcBorders>
            <w:shd w:val="clear" w:color="auto" w:fill="FFFFFF"/>
            <w:vAlign w:val="bottom"/>
          </w:tcPr>
          <w:p w14:paraId="7A7350DD"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77.4</w:t>
            </w:r>
          </w:p>
        </w:tc>
        <w:tc>
          <w:tcPr>
            <w:tcW w:w="850" w:type="dxa"/>
            <w:tcBorders>
              <w:top w:val="single" w:sz="4" w:space="0" w:color="auto"/>
              <w:left w:val="single" w:sz="4" w:space="0" w:color="auto"/>
              <w:bottom w:val="nil"/>
              <w:right w:val="nil"/>
            </w:tcBorders>
            <w:shd w:val="clear" w:color="auto" w:fill="FFFFFF"/>
            <w:vAlign w:val="bottom"/>
          </w:tcPr>
          <w:p w14:paraId="34F21550" w14:textId="77777777" w:rsidR="00E679BC" w:rsidRPr="00242452" w:rsidRDefault="00E679BC" w:rsidP="007E398C">
            <w:pPr>
              <w:widowControl w:val="0"/>
              <w:spacing w:line="170" w:lineRule="exact"/>
              <w:ind w:left="300"/>
              <w:rPr>
                <w:rFonts w:ascii="Arial" w:hAnsi="Arial" w:cs="Arial"/>
                <w:b/>
                <w:lang w:val="en-US" w:eastAsia="fr-FR"/>
              </w:rPr>
            </w:pPr>
            <w:r w:rsidRPr="00242452">
              <w:rPr>
                <w:rStyle w:val="Corpsdutexte29pt3"/>
                <w:color w:val="000000"/>
                <w:lang w:val="en-US"/>
              </w:rPr>
              <w:t>75.3</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46286E9C"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76.2</w:t>
            </w:r>
          </w:p>
        </w:tc>
      </w:tr>
      <w:tr w:rsidR="00E679BC" w:rsidRPr="00242452" w14:paraId="0DF8C5C6" w14:textId="77777777" w:rsidTr="007E398C">
        <w:trPr>
          <w:trHeight w:hRule="exact" w:val="248"/>
          <w:jc w:val="center"/>
        </w:trPr>
        <w:tc>
          <w:tcPr>
            <w:tcW w:w="1440" w:type="dxa"/>
            <w:vMerge/>
            <w:tcBorders>
              <w:top w:val="nil"/>
              <w:left w:val="single" w:sz="4" w:space="0" w:color="auto"/>
              <w:bottom w:val="nil"/>
              <w:right w:val="nil"/>
            </w:tcBorders>
            <w:shd w:val="clear" w:color="auto" w:fill="FFFFFF"/>
          </w:tcPr>
          <w:p w14:paraId="5A5DF1CD"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611231F8"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B</w:t>
            </w:r>
          </w:p>
        </w:tc>
        <w:tc>
          <w:tcPr>
            <w:tcW w:w="850" w:type="dxa"/>
            <w:tcBorders>
              <w:top w:val="single" w:sz="4" w:space="0" w:color="auto"/>
              <w:left w:val="single" w:sz="4" w:space="0" w:color="auto"/>
              <w:bottom w:val="nil"/>
              <w:right w:val="nil"/>
            </w:tcBorders>
            <w:shd w:val="clear" w:color="auto" w:fill="FFFFFF"/>
          </w:tcPr>
          <w:p w14:paraId="1213D189"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37.9</w:t>
            </w:r>
          </w:p>
        </w:tc>
        <w:tc>
          <w:tcPr>
            <w:tcW w:w="846" w:type="dxa"/>
            <w:tcBorders>
              <w:top w:val="single" w:sz="4" w:space="0" w:color="auto"/>
              <w:left w:val="single" w:sz="4" w:space="0" w:color="auto"/>
              <w:bottom w:val="nil"/>
              <w:right w:val="nil"/>
            </w:tcBorders>
            <w:shd w:val="clear" w:color="auto" w:fill="FFFFFF"/>
          </w:tcPr>
          <w:p w14:paraId="1D5A3177"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32.8</w:t>
            </w:r>
          </w:p>
        </w:tc>
        <w:tc>
          <w:tcPr>
            <w:tcW w:w="850" w:type="dxa"/>
            <w:tcBorders>
              <w:top w:val="single" w:sz="4" w:space="0" w:color="auto"/>
              <w:left w:val="single" w:sz="4" w:space="0" w:color="auto"/>
              <w:bottom w:val="nil"/>
              <w:right w:val="nil"/>
            </w:tcBorders>
            <w:shd w:val="clear" w:color="auto" w:fill="FFFFFF"/>
          </w:tcPr>
          <w:p w14:paraId="28285AA7" w14:textId="77777777" w:rsidR="00E679BC" w:rsidRPr="00242452" w:rsidRDefault="00E679BC" w:rsidP="007E398C">
            <w:pPr>
              <w:widowControl w:val="0"/>
              <w:spacing w:line="170" w:lineRule="exact"/>
              <w:ind w:left="300"/>
              <w:rPr>
                <w:rFonts w:ascii="Arial" w:hAnsi="Arial" w:cs="Arial"/>
                <w:b/>
                <w:lang w:val="en-US" w:eastAsia="fr-FR"/>
              </w:rPr>
            </w:pPr>
            <w:r w:rsidRPr="00242452">
              <w:rPr>
                <w:rStyle w:val="Corpsdutexte29pt3"/>
                <w:color w:val="000000"/>
                <w:lang w:val="en-US"/>
              </w:rPr>
              <w:t>37.7</w:t>
            </w:r>
          </w:p>
        </w:tc>
        <w:tc>
          <w:tcPr>
            <w:tcW w:w="1296" w:type="dxa"/>
            <w:tcBorders>
              <w:top w:val="single" w:sz="4" w:space="0" w:color="auto"/>
              <w:left w:val="single" w:sz="4" w:space="0" w:color="auto"/>
              <w:bottom w:val="nil"/>
              <w:right w:val="single" w:sz="4" w:space="0" w:color="auto"/>
            </w:tcBorders>
            <w:shd w:val="clear" w:color="auto" w:fill="FFFFFF"/>
          </w:tcPr>
          <w:p w14:paraId="2F2A89E4"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36.2</w:t>
            </w:r>
          </w:p>
        </w:tc>
      </w:tr>
      <w:tr w:rsidR="00E679BC" w:rsidRPr="00242452" w14:paraId="3EE55D6F" w14:textId="77777777" w:rsidTr="007E398C">
        <w:trPr>
          <w:trHeight w:hRule="exact" w:val="252"/>
          <w:jc w:val="center"/>
        </w:trPr>
        <w:tc>
          <w:tcPr>
            <w:tcW w:w="1440" w:type="dxa"/>
            <w:vMerge/>
            <w:tcBorders>
              <w:top w:val="nil"/>
              <w:left w:val="single" w:sz="4" w:space="0" w:color="auto"/>
              <w:bottom w:val="nil"/>
              <w:right w:val="nil"/>
            </w:tcBorders>
            <w:shd w:val="clear" w:color="auto" w:fill="FFFFFF"/>
          </w:tcPr>
          <w:p w14:paraId="1BC7FD85"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nil"/>
              <w:right w:val="nil"/>
            </w:tcBorders>
            <w:shd w:val="clear" w:color="auto" w:fill="FFFFFF"/>
            <w:vAlign w:val="bottom"/>
          </w:tcPr>
          <w:p w14:paraId="6255A0D2"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C</w:t>
            </w:r>
          </w:p>
        </w:tc>
        <w:tc>
          <w:tcPr>
            <w:tcW w:w="850" w:type="dxa"/>
            <w:tcBorders>
              <w:top w:val="single" w:sz="4" w:space="0" w:color="auto"/>
              <w:left w:val="single" w:sz="4" w:space="0" w:color="auto"/>
              <w:bottom w:val="nil"/>
              <w:right w:val="nil"/>
            </w:tcBorders>
            <w:shd w:val="clear" w:color="auto" w:fill="FFFFFF"/>
            <w:vAlign w:val="bottom"/>
          </w:tcPr>
          <w:p w14:paraId="0A077966"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34.6</w:t>
            </w:r>
          </w:p>
        </w:tc>
        <w:tc>
          <w:tcPr>
            <w:tcW w:w="846" w:type="dxa"/>
            <w:tcBorders>
              <w:top w:val="single" w:sz="4" w:space="0" w:color="auto"/>
              <w:left w:val="single" w:sz="4" w:space="0" w:color="auto"/>
              <w:bottom w:val="nil"/>
              <w:right w:val="nil"/>
            </w:tcBorders>
            <w:shd w:val="clear" w:color="auto" w:fill="FFFFFF"/>
            <w:vAlign w:val="bottom"/>
          </w:tcPr>
          <w:p w14:paraId="5BC9011D"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28.7</w:t>
            </w:r>
          </w:p>
        </w:tc>
        <w:tc>
          <w:tcPr>
            <w:tcW w:w="850" w:type="dxa"/>
            <w:tcBorders>
              <w:top w:val="single" w:sz="4" w:space="0" w:color="auto"/>
              <w:left w:val="single" w:sz="4" w:space="0" w:color="auto"/>
              <w:bottom w:val="nil"/>
              <w:right w:val="nil"/>
            </w:tcBorders>
            <w:shd w:val="clear" w:color="auto" w:fill="FFFFFF"/>
            <w:vAlign w:val="bottom"/>
          </w:tcPr>
          <w:p w14:paraId="493CA52E" w14:textId="77777777" w:rsidR="00E679BC" w:rsidRPr="00242452" w:rsidRDefault="00E679BC" w:rsidP="007E398C">
            <w:pPr>
              <w:widowControl w:val="0"/>
              <w:spacing w:line="170" w:lineRule="exact"/>
              <w:ind w:left="300"/>
              <w:rPr>
                <w:rFonts w:ascii="Arial" w:hAnsi="Arial" w:cs="Arial"/>
                <w:b/>
                <w:lang w:val="en-US" w:eastAsia="fr-FR"/>
              </w:rPr>
            </w:pPr>
            <w:r w:rsidRPr="00242452">
              <w:rPr>
                <w:rStyle w:val="Corpsdutexte29pt3"/>
                <w:color w:val="000000"/>
                <w:lang w:val="en-US"/>
              </w:rPr>
              <w:t>32.5</w:t>
            </w:r>
          </w:p>
        </w:tc>
        <w:tc>
          <w:tcPr>
            <w:tcW w:w="1296" w:type="dxa"/>
            <w:tcBorders>
              <w:top w:val="single" w:sz="4" w:space="0" w:color="auto"/>
              <w:left w:val="single" w:sz="4" w:space="0" w:color="auto"/>
              <w:bottom w:val="nil"/>
              <w:right w:val="single" w:sz="4" w:space="0" w:color="auto"/>
            </w:tcBorders>
            <w:shd w:val="clear" w:color="auto" w:fill="FFFFFF"/>
            <w:vAlign w:val="bottom"/>
          </w:tcPr>
          <w:p w14:paraId="3699A1EA"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31.9</w:t>
            </w:r>
          </w:p>
        </w:tc>
      </w:tr>
      <w:tr w:rsidR="00E679BC" w:rsidRPr="00242452" w14:paraId="36533C1B" w14:textId="77777777" w:rsidTr="007E398C">
        <w:trPr>
          <w:trHeight w:hRule="exact" w:val="292"/>
          <w:jc w:val="center"/>
        </w:trPr>
        <w:tc>
          <w:tcPr>
            <w:tcW w:w="1440" w:type="dxa"/>
            <w:vMerge/>
            <w:tcBorders>
              <w:top w:val="nil"/>
              <w:left w:val="single" w:sz="4" w:space="0" w:color="auto"/>
              <w:bottom w:val="single" w:sz="4" w:space="0" w:color="auto"/>
              <w:right w:val="nil"/>
            </w:tcBorders>
            <w:shd w:val="clear" w:color="auto" w:fill="FFFFFF"/>
          </w:tcPr>
          <w:p w14:paraId="003E337C" w14:textId="77777777" w:rsidR="00E679BC" w:rsidRPr="00242452" w:rsidRDefault="00E679BC" w:rsidP="007E398C">
            <w:pPr>
              <w:widowControl w:val="0"/>
              <w:spacing w:line="170" w:lineRule="exact"/>
              <w:jc w:val="center"/>
              <w:rPr>
                <w:rFonts w:ascii="Arial" w:hAnsi="Arial" w:cs="Arial"/>
                <w:lang w:val="en-US" w:eastAsia="fr-FR"/>
              </w:rPr>
            </w:pPr>
          </w:p>
        </w:tc>
        <w:tc>
          <w:tcPr>
            <w:tcW w:w="1415" w:type="dxa"/>
            <w:tcBorders>
              <w:top w:val="single" w:sz="4" w:space="0" w:color="auto"/>
              <w:left w:val="single" w:sz="4" w:space="0" w:color="auto"/>
              <w:bottom w:val="single" w:sz="4" w:space="0" w:color="auto"/>
              <w:right w:val="nil"/>
            </w:tcBorders>
            <w:shd w:val="clear" w:color="auto" w:fill="FFFFFF"/>
          </w:tcPr>
          <w:p w14:paraId="6D49CC73" w14:textId="77777777" w:rsidR="00E679BC" w:rsidRPr="00242452" w:rsidRDefault="00E679BC" w:rsidP="007E398C">
            <w:pPr>
              <w:widowControl w:val="0"/>
              <w:spacing w:line="170" w:lineRule="exact"/>
              <w:jc w:val="center"/>
              <w:rPr>
                <w:rFonts w:ascii="Arial" w:hAnsi="Arial" w:cs="Arial"/>
                <w:lang w:val="en-US" w:eastAsia="fr-FR"/>
              </w:rPr>
            </w:pPr>
            <w:r w:rsidRPr="00242452">
              <w:rPr>
                <w:rFonts w:ascii="Arial" w:hAnsi="Arial" w:cs="Arial"/>
                <w:color w:val="000000"/>
                <w:sz w:val="17"/>
                <w:szCs w:val="17"/>
                <w:shd w:val="clear" w:color="auto" w:fill="FFFFFF"/>
                <w:lang w:val="en-US"/>
              </w:rPr>
              <w:t>D</w:t>
            </w:r>
          </w:p>
        </w:tc>
        <w:tc>
          <w:tcPr>
            <w:tcW w:w="850" w:type="dxa"/>
            <w:tcBorders>
              <w:top w:val="single" w:sz="4" w:space="0" w:color="auto"/>
              <w:left w:val="single" w:sz="4" w:space="0" w:color="auto"/>
              <w:bottom w:val="single" w:sz="4" w:space="0" w:color="auto"/>
              <w:right w:val="nil"/>
            </w:tcBorders>
            <w:shd w:val="clear" w:color="auto" w:fill="FFFFFF"/>
          </w:tcPr>
          <w:p w14:paraId="43353EA8"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31.3</w:t>
            </w:r>
          </w:p>
        </w:tc>
        <w:tc>
          <w:tcPr>
            <w:tcW w:w="846" w:type="dxa"/>
            <w:tcBorders>
              <w:top w:val="single" w:sz="4" w:space="0" w:color="auto"/>
              <w:left w:val="single" w:sz="4" w:space="0" w:color="auto"/>
              <w:bottom w:val="single" w:sz="4" w:space="0" w:color="auto"/>
              <w:right w:val="nil"/>
            </w:tcBorders>
            <w:shd w:val="clear" w:color="auto" w:fill="FFFFFF"/>
          </w:tcPr>
          <w:p w14:paraId="6CB18407" w14:textId="77777777" w:rsidR="00E679BC" w:rsidRPr="00242452" w:rsidRDefault="00E679BC" w:rsidP="007E398C">
            <w:pPr>
              <w:widowControl w:val="0"/>
              <w:spacing w:line="170" w:lineRule="exact"/>
              <w:ind w:left="280"/>
              <w:rPr>
                <w:rFonts w:ascii="Arial" w:hAnsi="Arial" w:cs="Arial"/>
                <w:b/>
                <w:lang w:val="en-US" w:eastAsia="fr-FR"/>
              </w:rPr>
            </w:pPr>
            <w:r w:rsidRPr="00242452">
              <w:rPr>
                <w:rStyle w:val="Corpsdutexte29pt3"/>
                <w:color w:val="000000"/>
                <w:lang w:val="en-US"/>
              </w:rPr>
              <w:t>27.6</w:t>
            </w:r>
          </w:p>
        </w:tc>
        <w:tc>
          <w:tcPr>
            <w:tcW w:w="850" w:type="dxa"/>
            <w:tcBorders>
              <w:top w:val="single" w:sz="4" w:space="0" w:color="auto"/>
              <w:left w:val="single" w:sz="4" w:space="0" w:color="auto"/>
              <w:bottom w:val="single" w:sz="4" w:space="0" w:color="auto"/>
              <w:right w:val="nil"/>
            </w:tcBorders>
            <w:shd w:val="clear" w:color="auto" w:fill="FFFFFF"/>
          </w:tcPr>
          <w:p w14:paraId="7122E7F1" w14:textId="77777777" w:rsidR="00E679BC" w:rsidRPr="00242452" w:rsidRDefault="00E679BC" w:rsidP="007E398C">
            <w:pPr>
              <w:widowControl w:val="0"/>
              <w:spacing w:line="170" w:lineRule="exact"/>
              <w:ind w:left="300"/>
              <w:rPr>
                <w:rFonts w:ascii="Arial" w:hAnsi="Arial" w:cs="Arial"/>
                <w:b/>
                <w:lang w:val="en-US" w:eastAsia="fr-FR"/>
              </w:rPr>
            </w:pPr>
            <w:r w:rsidRPr="00242452">
              <w:rPr>
                <w:rStyle w:val="Corpsdutexte29pt3"/>
                <w:color w:val="000000"/>
                <w:lang w:val="en-US"/>
              </w:rPr>
              <w:t>24.4</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6328FBDD" w14:textId="77777777" w:rsidR="00E679BC" w:rsidRPr="00242452" w:rsidRDefault="00E679BC" w:rsidP="007E398C">
            <w:pPr>
              <w:widowControl w:val="0"/>
              <w:spacing w:line="170" w:lineRule="exact"/>
              <w:jc w:val="center"/>
              <w:rPr>
                <w:rFonts w:ascii="Arial" w:hAnsi="Arial" w:cs="Arial"/>
                <w:b/>
                <w:lang w:val="en-US" w:eastAsia="fr-FR"/>
              </w:rPr>
            </w:pPr>
            <w:r w:rsidRPr="00242452">
              <w:rPr>
                <w:rStyle w:val="Corpsdutexte29pt3"/>
                <w:color w:val="000000"/>
                <w:lang w:val="en-US"/>
              </w:rPr>
              <w:t>27.8</w:t>
            </w:r>
          </w:p>
        </w:tc>
      </w:tr>
    </w:tbl>
    <w:p w14:paraId="3235A416" w14:textId="77777777" w:rsidR="00E679BC" w:rsidRPr="00242452" w:rsidRDefault="00E679BC" w:rsidP="00E679BC">
      <w:pPr>
        <w:jc w:val="both"/>
        <w:rPr>
          <w:b/>
          <w:lang w:val="en-US"/>
        </w:rPr>
      </w:pPr>
    </w:p>
    <w:p w14:paraId="4EE4B662" w14:textId="77777777" w:rsidR="00E679BC" w:rsidRPr="00242452" w:rsidRDefault="00E679BC" w:rsidP="00E679BC">
      <w:pPr>
        <w:jc w:val="both"/>
        <w:rPr>
          <w:b/>
          <w:lang w:val="en-US"/>
        </w:rPr>
      </w:pPr>
    </w:p>
    <w:p w14:paraId="3735B800" w14:textId="77777777" w:rsidR="00E679BC" w:rsidRPr="00242452" w:rsidRDefault="00E679BC" w:rsidP="00E679BC">
      <w:pPr>
        <w:jc w:val="both"/>
        <w:rPr>
          <w:b/>
          <w:lang w:val="en-US"/>
        </w:rPr>
      </w:pPr>
    </w:p>
    <w:p w14:paraId="22E0AF25" w14:textId="77777777" w:rsidR="00E679BC" w:rsidRPr="00242452" w:rsidRDefault="00E679BC" w:rsidP="00E679BC">
      <w:pPr>
        <w:numPr>
          <w:ilvl w:val="0"/>
          <w:numId w:val="24"/>
        </w:numPr>
        <w:spacing w:line="260" w:lineRule="atLeast"/>
        <w:contextualSpacing/>
        <w:jc w:val="both"/>
        <w:rPr>
          <w:b/>
          <w:u w:val="single"/>
          <w:lang w:val="en-US"/>
        </w:rPr>
      </w:pPr>
      <w:r w:rsidRPr="00242452">
        <w:rPr>
          <w:b/>
          <w:u w:val="single"/>
          <w:lang w:val="en-US"/>
        </w:rPr>
        <w:t>Conclusion</w:t>
      </w:r>
    </w:p>
    <w:p w14:paraId="20ABDB6F" w14:textId="77777777" w:rsidR="00E679BC" w:rsidRPr="00242452" w:rsidRDefault="00E679BC" w:rsidP="00E679BC">
      <w:pPr>
        <w:rPr>
          <w:lang w:val="en-US"/>
        </w:rPr>
      </w:pPr>
    </w:p>
    <w:p w14:paraId="7C0E059D" w14:textId="77777777" w:rsidR="00E679BC" w:rsidRPr="00242452" w:rsidRDefault="00E679BC" w:rsidP="00E679BC">
      <w:pPr>
        <w:jc w:val="both"/>
        <w:rPr>
          <w:lang w:val="en-US"/>
        </w:rPr>
      </w:pPr>
      <w:r w:rsidRPr="00242452">
        <w:rPr>
          <w:lang w:val="en-US"/>
        </w:rPr>
        <w:t>The residual amounts of (S)-Methoprene, and Imiprothrin (cis- and trans-isomers) were investigated after application of the test item on four different kinds of surfaces, i.e. porous unglazed tiles, carpet, vinyl linoleum and glazed tiles and after following treatments of the surfaces: ventilated storage and ventilated storage followed by vacuum cleaning or dry wiping.</w:t>
      </w:r>
    </w:p>
    <w:p w14:paraId="40FA6580" w14:textId="77777777" w:rsidR="00E679BC" w:rsidRPr="00242452" w:rsidRDefault="00E679BC" w:rsidP="00E679BC">
      <w:pPr>
        <w:jc w:val="both"/>
        <w:rPr>
          <w:lang w:val="en-US"/>
        </w:rPr>
      </w:pPr>
    </w:p>
    <w:p w14:paraId="6114B6F1" w14:textId="77777777" w:rsidR="00E679BC" w:rsidRPr="00242452" w:rsidRDefault="00E679BC" w:rsidP="00E679BC">
      <w:pPr>
        <w:jc w:val="both"/>
        <w:rPr>
          <w:lang w:val="en-US"/>
        </w:rPr>
      </w:pPr>
      <w:r w:rsidRPr="00242452">
        <w:rPr>
          <w:lang w:val="en-US"/>
        </w:rPr>
        <w:t>Fairly low residual amounts of the active substances were found on the absorbent surfaces (porous tiles, carpet) and on the linoleum directly after application. For Imiprothrin these were ≤ 1% of the total applied amount on porous tiles and linoleum and 3.6 % on the carpet. For (S)-Methoprene these were 12.0 % on porous tiles, 7.7 % on carpet and 2.1 % on linoleum, only.</w:t>
      </w:r>
    </w:p>
    <w:p w14:paraId="72BB146A" w14:textId="77777777" w:rsidR="00E679BC" w:rsidRPr="00242452" w:rsidRDefault="00E679BC" w:rsidP="00E679BC">
      <w:pPr>
        <w:jc w:val="both"/>
        <w:rPr>
          <w:lang w:val="en-US"/>
        </w:rPr>
      </w:pPr>
    </w:p>
    <w:p w14:paraId="0E0B10AF" w14:textId="77777777" w:rsidR="00E679BC" w:rsidRPr="00242452" w:rsidRDefault="00E679BC" w:rsidP="00E679BC">
      <w:pPr>
        <w:jc w:val="both"/>
        <w:rPr>
          <w:lang w:val="en-US"/>
        </w:rPr>
      </w:pPr>
      <w:r w:rsidRPr="00242452">
        <w:rPr>
          <w:lang w:val="en-US"/>
        </w:rPr>
        <w:t>In case of the absorbent materials it is assumed that the rest of the active substance has already diffused into the material directly after application, in case of the linoleum it is assumed that the active substances have migrated into the polymer immediately and are not available anymore for possible future exposure.</w:t>
      </w:r>
    </w:p>
    <w:p w14:paraId="598BCBE2" w14:textId="77777777" w:rsidR="00E679BC" w:rsidRPr="00242452" w:rsidRDefault="00E679BC" w:rsidP="00E679BC">
      <w:pPr>
        <w:jc w:val="both"/>
        <w:rPr>
          <w:lang w:val="en-US"/>
        </w:rPr>
      </w:pPr>
    </w:p>
    <w:p w14:paraId="631993C9" w14:textId="77777777" w:rsidR="00E679BC" w:rsidRPr="00242452" w:rsidRDefault="00E679BC" w:rsidP="00E679BC">
      <w:pPr>
        <w:jc w:val="both"/>
        <w:rPr>
          <w:lang w:val="en-US"/>
        </w:rPr>
      </w:pPr>
      <w:r w:rsidRPr="00242452">
        <w:rPr>
          <w:lang w:val="en-US"/>
        </w:rPr>
        <w:t>On the non-absorbent glazed tiles high recoveries of 82.6 % of the applied (S)-Methoprene and 76.2% of the total Imiprothrin were obtained directly after application. This is an internal validation of the wiping procedure and the method of analysis. The loss to 100 % can be explained by spraying loss.</w:t>
      </w:r>
    </w:p>
    <w:p w14:paraId="67477B6E" w14:textId="77777777" w:rsidR="00E679BC" w:rsidRPr="00242452" w:rsidRDefault="00E679BC" w:rsidP="00E679BC">
      <w:pPr>
        <w:jc w:val="both"/>
        <w:rPr>
          <w:lang w:val="en-US"/>
        </w:rPr>
      </w:pPr>
    </w:p>
    <w:p w14:paraId="3C571D01" w14:textId="77777777" w:rsidR="00E679BC" w:rsidRPr="00242452" w:rsidRDefault="00E679BC" w:rsidP="00E679BC">
      <w:pPr>
        <w:jc w:val="both"/>
        <w:rPr>
          <w:lang w:val="en-US"/>
        </w:rPr>
      </w:pPr>
      <w:r w:rsidRPr="00242452">
        <w:rPr>
          <w:lang w:val="en-US"/>
        </w:rPr>
        <w:t>In general, all treatments significantly reduced the residual amounts of active substances on all four surfaces compared to the starting values.</w:t>
      </w:r>
    </w:p>
    <w:p w14:paraId="7500745F" w14:textId="77777777" w:rsidR="00E679BC" w:rsidRPr="00242452" w:rsidRDefault="00E679BC" w:rsidP="00E679BC">
      <w:pPr>
        <w:jc w:val="both"/>
        <w:rPr>
          <w:highlight w:val="yellow"/>
          <w:lang w:val="en-US"/>
        </w:rPr>
      </w:pPr>
    </w:p>
    <w:p w14:paraId="2D7D4584" w14:textId="77777777" w:rsidR="00E679BC" w:rsidRPr="00242452" w:rsidRDefault="00E679BC" w:rsidP="00E679BC">
      <w:pPr>
        <w:jc w:val="both"/>
        <w:rPr>
          <w:lang w:val="en-US"/>
        </w:rPr>
      </w:pPr>
      <w:r w:rsidRPr="00242452">
        <w:rPr>
          <w:lang w:val="en-US"/>
        </w:rPr>
        <w:lastRenderedPageBreak/>
        <w:t>This residue study is used in order to refine the Human Health Risk Assessment and the Environmental Risk Assessment. The results finally show that the natural ventilation of the treated room is sufficient to guarantee a safe exposure of humans and environment to the product. However, in order to show the post-application treatment can also lead to a better health protection, the different exposure to residues after dry wiping were also chosen in higher tier approach.</w:t>
      </w:r>
    </w:p>
    <w:p w14:paraId="39E0AD19" w14:textId="77777777" w:rsidR="00E679BC" w:rsidRPr="00242452" w:rsidRDefault="00E679BC" w:rsidP="00E679BC">
      <w:pPr>
        <w:jc w:val="both"/>
        <w:rPr>
          <w:lang w:val="en-US"/>
        </w:rPr>
      </w:pPr>
      <w:r w:rsidRPr="00242452">
        <w:rPr>
          <w:lang w:val="en-US"/>
        </w:rPr>
        <w:t>These post-applications instructions are in line with instructions of use of this one -shot aerosol insecticide, which guarantee a sufficient level of protection.</w:t>
      </w:r>
    </w:p>
    <w:p w14:paraId="0D9F4C9A" w14:textId="77777777" w:rsidR="00E679BC" w:rsidRPr="00242452" w:rsidRDefault="00E679BC" w:rsidP="00E679BC">
      <w:pPr>
        <w:pStyle w:val="Absatz"/>
        <w:rPr>
          <w:lang w:val="en-US"/>
        </w:rPr>
      </w:pPr>
    </w:p>
    <w:p w14:paraId="4BF740F3" w14:textId="77777777" w:rsidR="009D0C0B" w:rsidRPr="00242452" w:rsidRDefault="009D0C0B">
      <w:pPr>
        <w:rPr>
          <w:rFonts w:eastAsia="Calibri"/>
          <w:b/>
          <w:caps/>
          <w:sz w:val="28"/>
          <w:szCs w:val="28"/>
          <w:lang w:val="en-US" w:eastAsia="en-US"/>
        </w:rPr>
      </w:pPr>
    </w:p>
    <w:p w14:paraId="6783981F" w14:textId="5BB7543A" w:rsidR="009D0C0B" w:rsidRPr="00242452" w:rsidRDefault="00FA480B">
      <w:pPr>
        <w:pStyle w:val="Titre2"/>
        <w:rPr>
          <w:caps/>
          <w:sz w:val="28"/>
          <w:szCs w:val="28"/>
          <w:lang w:val="en-US" w:eastAsia="en-US"/>
        </w:rPr>
      </w:pPr>
      <w:bookmarkStart w:id="160" w:name="_Toc101433700"/>
      <w:r w:rsidRPr="00242452">
        <w:rPr>
          <w:lang w:val="en-US"/>
        </w:rPr>
        <w:t>Summaries of the efficacy studies</w:t>
      </w:r>
      <w:bookmarkEnd w:id="160"/>
      <w:r w:rsidRPr="00242452">
        <w:rPr>
          <w:lang w:val="en-US"/>
        </w:rPr>
        <w:t xml:space="preserve"> </w:t>
      </w:r>
    </w:p>
    <w:p w14:paraId="6073DF3C" w14:textId="6001D60C" w:rsidR="009D0C0B" w:rsidRDefault="00852554">
      <w:pPr>
        <w:rPr>
          <w:lang w:val="en-US"/>
        </w:rPr>
      </w:pPr>
      <w:r w:rsidRPr="00852554">
        <w:rPr>
          <w:lang w:val="en-US"/>
        </w:rPr>
        <w:t>See UICLID dossier.</w:t>
      </w:r>
    </w:p>
    <w:p w14:paraId="417D6E9D" w14:textId="77777777" w:rsidR="00852554" w:rsidRPr="00852554" w:rsidRDefault="00852554">
      <w:pPr>
        <w:rPr>
          <w:lang w:val="en-US"/>
        </w:rPr>
      </w:pPr>
    </w:p>
    <w:p w14:paraId="5847E653" w14:textId="77777777" w:rsidR="009D0C0B" w:rsidRPr="00242452" w:rsidRDefault="00FA480B">
      <w:pPr>
        <w:pStyle w:val="Titre2"/>
        <w:rPr>
          <w:rFonts w:eastAsia="Verdana"/>
          <w:caps/>
          <w:sz w:val="28"/>
          <w:szCs w:val="28"/>
          <w:lang w:val="en-US" w:eastAsia="en-US"/>
        </w:rPr>
      </w:pPr>
      <w:bookmarkStart w:id="161" w:name="_Toc101433701"/>
      <w:r w:rsidRPr="00242452">
        <w:rPr>
          <w:lang w:val="en-US"/>
        </w:rPr>
        <w:t>Confidential annex</w:t>
      </w:r>
      <w:bookmarkEnd w:id="161"/>
      <w:r w:rsidRPr="00242452">
        <w:rPr>
          <w:lang w:val="en-US"/>
        </w:rPr>
        <w:t xml:space="preserve"> </w:t>
      </w:r>
    </w:p>
    <w:p w14:paraId="595BDCB6" w14:textId="7B6A98B2" w:rsidR="009D0C0B" w:rsidRDefault="00FA480B">
      <w:pPr>
        <w:rPr>
          <w:rFonts w:eastAsia="Verdana"/>
          <w:b/>
          <w:caps/>
          <w:sz w:val="28"/>
          <w:szCs w:val="28"/>
          <w:lang w:val="en-US" w:eastAsia="en-US"/>
        </w:rPr>
      </w:pPr>
      <w:r w:rsidRPr="00242452">
        <w:rPr>
          <w:rFonts w:eastAsia="Verdana"/>
          <w:b/>
          <w:caps/>
          <w:sz w:val="28"/>
          <w:szCs w:val="28"/>
          <w:lang w:val="en-US" w:eastAsia="en-US"/>
        </w:rPr>
        <w:t xml:space="preserve"> </w:t>
      </w:r>
    </w:p>
    <w:p w14:paraId="4370D14F" w14:textId="2C4C8239" w:rsidR="00EB7D2B" w:rsidRPr="00242452" w:rsidRDefault="00EB7D2B">
      <w:pPr>
        <w:rPr>
          <w:lang w:val="en-US"/>
        </w:rPr>
      </w:pPr>
      <w:r>
        <w:rPr>
          <w:lang w:val="en-US"/>
        </w:rPr>
        <w:t>See separated confidential annex.</w:t>
      </w:r>
    </w:p>
    <w:p w14:paraId="45374E84" w14:textId="53B1614A" w:rsidR="009D0C0B" w:rsidRPr="00242452" w:rsidRDefault="009D0C0B">
      <w:pPr>
        <w:pStyle w:val="Default"/>
        <w:spacing w:before="360"/>
        <w:rPr>
          <w:lang w:val="en-US"/>
        </w:rPr>
      </w:pPr>
      <w:bookmarkStart w:id="162" w:name="_1492524543"/>
      <w:bookmarkEnd w:id="162"/>
    </w:p>
    <w:sectPr w:rsidR="009D0C0B" w:rsidRPr="00242452">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AE9CD" w14:textId="77777777" w:rsidR="00CB419D" w:rsidRDefault="00CB419D">
      <w:r>
        <w:separator/>
      </w:r>
    </w:p>
  </w:endnote>
  <w:endnote w:type="continuationSeparator" w:id="0">
    <w:p w14:paraId="6E48D854" w14:textId="77777777" w:rsidR="00CB419D" w:rsidRDefault="00CB419D">
      <w:r>
        <w:continuationSeparator/>
      </w:r>
    </w:p>
  </w:endnote>
  <w:endnote w:type="continuationNotice" w:id="1">
    <w:p w14:paraId="461C7DB2" w14:textId="77777777" w:rsidR="00CB419D" w:rsidRDefault="00CB4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ItalicMT">
    <w:altName w:val="Arial"/>
    <w:panose1 w:val="00000000000000000000"/>
    <w:charset w:val="00"/>
    <w:family w:val="roman"/>
    <w:notTrueType/>
    <w:pitch w:val="default"/>
  </w:font>
  <w:font w:name="Times New Roman,Calibri">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5EBE" w14:textId="2A1B8DBF" w:rsidR="00CB419D" w:rsidRDefault="00CB419D">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421527">
      <w:rPr>
        <w:rFonts w:cs="Verdana"/>
        <w:noProof/>
        <w:sz w:val="18"/>
      </w:rPr>
      <w:t>7</w:t>
    </w:r>
    <w:r>
      <w:rPr>
        <w:rFonts w:cs="Verdana"/>
        <w:sz w:val="18"/>
      </w:rPr>
      <w:fldChar w:fldCharType="end"/>
    </w:r>
  </w:p>
  <w:p w14:paraId="41A58C58" w14:textId="77777777" w:rsidR="00CB419D" w:rsidRDefault="00CB419D">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C9CC" w14:textId="77777777" w:rsidR="00CB419D" w:rsidRDefault="00CB419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1DAE" w14:textId="0E279150" w:rsidR="00CB419D" w:rsidRPr="00EB7D2B" w:rsidRDefault="00CB419D">
    <w:pPr>
      <w:pStyle w:val="Pieddepage"/>
      <w:jc w:val="right"/>
      <w:rPr>
        <w:rFonts w:ascii="Verdana" w:hAnsi="Verdana" w:cs="Verdana"/>
        <w:sz w:val="18"/>
      </w:rPr>
    </w:pPr>
    <w:r w:rsidRPr="00A100DE">
      <w:rPr>
        <w:rFonts w:ascii="Verdana" w:hAnsi="Verdana" w:cs="Verdana"/>
        <w:sz w:val="18"/>
      </w:rPr>
      <w:fldChar w:fldCharType="begin"/>
    </w:r>
    <w:r w:rsidRPr="00A100DE">
      <w:rPr>
        <w:rFonts w:ascii="Verdana" w:hAnsi="Verdana" w:cs="Verdana"/>
        <w:sz w:val="18"/>
      </w:rPr>
      <w:instrText xml:space="preserve"> PAGE </w:instrText>
    </w:r>
    <w:r w:rsidRPr="00A100DE">
      <w:rPr>
        <w:rFonts w:ascii="Verdana" w:hAnsi="Verdana" w:cs="Verdana"/>
        <w:sz w:val="18"/>
      </w:rPr>
      <w:fldChar w:fldCharType="separate"/>
    </w:r>
    <w:r w:rsidR="00421527">
      <w:rPr>
        <w:rFonts w:ascii="Verdana" w:hAnsi="Verdana" w:cs="Verdana"/>
        <w:noProof/>
        <w:sz w:val="18"/>
      </w:rPr>
      <w:t>21</w:t>
    </w:r>
    <w:r w:rsidRPr="00A100DE">
      <w:rPr>
        <w:rFonts w:ascii="Verdana" w:hAnsi="Verdana" w:cs="Verdana"/>
        <w:sz w:val="18"/>
      </w:rPr>
      <w:fldChar w:fldCharType="end"/>
    </w:r>
  </w:p>
  <w:p w14:paraId="4DEB5215" w14:textId="77777777" w:rsidR="00CB419D" w:rsidRDefault="00CB419D">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1932" w14:textId="77777777" w:rsidR="00CB419D" w:rsidRDefault="00CB41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B8B7B" w14:textId="77777777" w:rsidR="00CB419D" w:rsidRDefault="00CB419D">
      <w:r>
        <w:separator/>
      </w:r>
    </w:p>
  </w:footnote>
  <w:footnote w:type="continuationSeparator" w:id="0">
    <w:p w14:paraId="63C394BA" w14:textId="77777777" w:rsidR="00CB419D" w:rsidRDefault="00CB419D">
      <w:r>
        <w:continuationSeparator/>
      </w:r>
    </w:p>
  </w:footnote>
  <w:footnote w:type="continuationNotice" w:id="1">
    <w:p w14:paraId="2EAE9794" w14:textId="77777777" w:rsidR="00CB419D" w:rsidRDefault="00CB419D"/>
  </w:footnote>
  <w:footnote w:id="2">
    <w:p w14:paraId="45CAA462" w14:textId="77777777" w:rsidR="00CB419D" w:rsidRDefault="00CB419D">
      <w:pPr>
        <w:pStyle w:val="Notedebasdepage"/>
      </w:pPr>
      <w:r>
        <w:rPr>
          <w:rStyle w:val="Caractresdenotedebasdepage"/>
        </w:rPr>
        <w:footnoteRef/>
      </w:r>
      <w:r>
        <w:rPr>
          <w:rFonts w:eastAsia="Verdana"/>
        </w:rPr>
        <w:tab/>
        <w:t xml:space="preserve"> </w:t>
      </w:r>
      <w:r>
        <w:rPr>
          <w:sz w:val="16"/>
          <w:szCs w:val="16"/>
        </w:rPr>
        <w:t>Please fill in here the identifying product name fro</w:t>
      </w:r>
      <w:bookmarkStart w:id="9" w:name="_GoBack"/>
      <w:bookmarkEnd w:id="9"/>
      <w:r>
        <w:rPr>
          <w:sz w:val="16"/>
          <w:szCs w:val="16"/>
        </w:rPr>
        <w:t xml:space="preserve">m R4BP. </w:t>
      </w:r>
    </w:p>
  </w:footnote>
  <w:footnote w:id="3">
    <w:p w14:paraId="38A274DC" w14:textId="77777777" w:rsidR="00CB419D" w:rsidRPr="007B1B75" w:rsidRDefault="00CB419D" w:rsidP="007B1B75">
      <w:pPr>
        <w:pStyle w:val="Notedebasdepage"/>
        <w:jc w:val="both"/>
        <w:rPr>
          <w:rStyle w:val="Appelnotedebasdep"/>
          <w:sz w:val="18"/>
          <w:szCs w:val="18"/>
        </w:rPr>
      </w:pPr>
      <w:r w:rsidRPr="007B1B75">
        <w:rPr>
          <w:rStyle w:val="Appelnotedebasdep"/>
          <w:sz w:val="18"/>
          <w:szCs w:val="18"/>
        </w:rPr>
        <w:footnoteRef/>
      </w:r>
      <w:r w:rsidRPr="007B1B75">
        <w:rPr>
          <w:rStyle w:val="Appelnotedebasdep"/>
          <w:sz w:val="18"/>
          <w:szCs w:val="18"/>
        </w:rPr>
        <w:t xml:space="preserve"> </w:t>
      </w:r>
      <w:r w:rsidRPr="007B1B75">
        <w:rPr>
          <w:rStyle w:val="Appelnotedebasdep"/>
          <w:sz w:val="18"/>
          <w:szCs w:val="18"/>
          <w:vertAlign w:val="baseline"/>
        </w:rPr>
        <w:t>Rahayu R., Dahelmi D. (2016), Resistance monitoring of some commercial insecticides to German cockroach (</w:t>
      </w:r>
      <w:r w:rsidRPr="007B1B75">
        <w:rPr>
          <w:rStyle w:val="Appelnotedebasdep"/>
          <w:i/>
          <w:sz w:val="18"/>
          <w:szCs w:val="18"/>
          <w:vertAlign w:val="baseline"/>
        </w:rPr>
        <w:t>Blattella germanica</w:t>
      </w:r>
      <w:r w:rsidRPr="007B1B75">
        <w:rPr>
          <w:rStyle w:val="Appelnotedebasdep"/>
          <w:sz w:val="18"/>
          <w:szCs w:val="18"/>
          <w:vertAlign w:val="baseline"/>
        </w:rPr>
        <w:t xml:space="preserve"> (L.) in Indonesia. Journal of entomology and zoology studies, 4: 709–712.</w:t>
      </w:r>
    </w:p>
  </w:footnote>
  <w:footnote w:id="4">
    <w:p w14:paraId="4B69E92C" w14:textId="77777777" w:rsidR="00CB419D" w:rsidRPr="007B1B75" w:rsidRDefault="00CB419D" w:rsidP="007B1B75">
      <w:pPr>
        <w:pStyle w:val="Notedebasdepage"/>
        <w:jc w:val="both"/>
        <w:rPr>
          <w:sz w:val="18"/>
          <w:szCs w:val="18"/>
        </w:rPr>
      </w:pPr>
      <w:r w:rsidRPr="007B1B75">
        <w:rPr>
          <w:rStyle w:val="Appelnotedebasdep"/>
          <w:sz w:val="18"/>
          <w:szCs w:val="18"/>
        </w:rPr>
        <w:footnoteRef/>
      </w:r>
      <w:r w:rsidRPr="007B1B75">
        <w:rPr>
          <w:rStyle w:val="Appelnotedebasdep"/>
          <w:sz w:val="18"/>
          <w:szCs w:val="18"/>
        </w:rPr>
        <w:t xml:space="preserve"> </w:t>
      </w:r>
      <w:r w:rsidRPr="007B1B75">
        <w:rPr>
          <w:rStyle w:val="Appelnotedebasdep"/>
          <w:sz w:val="18"/>
          <w:szCs w:val="18"/>
          <w:vertAlign w:val="baseline"/>
        </w:rPr>
        <w:t xml:space="preserve">Gray L, Florez SD, Barreiro AM, Valdillo-Sánchez J, González-Olvera G, Lenhart A, et al. Experimental evaluation of the impact of household aerosolized insecticides on pyrethroid resistance </w:t>
      </w:r>
      <w:r w:rsidRPr="007B1B75">
        <w:rPr>
          <w:rStyle w:val="Appelnotedebasdep"/>
          <w:i/>
          <w:sz w:val="18"/>
          <w:szCs w:val="18"/>
          <w:vertAlign w:val="baseline"/>
        </w:rPr>
        <w:t>Aedes aegypti</w:t>
      </w:r>
      <w:r w:rsidRPr="007B1B75">
        <w:rPr>
          <w:rStyle w:val="Appelnotedebasdep"/>
          <w:sz w:val="18"/>
          <w:szCs w:val="18"/>
          <w:vertAlign w:val="baseline"/>
        </w:rPr>
        <w:t>. Sci Rep. 2018;8:12535.</w:t>
      </w:r>
    </w:p>
  </w:footnote>
  <w:footnote w:id="5">
    <w:p w14:paraId="3923213D" w14:textId="77777777" w:rsidR="00CB419D" w:rsidRPr="007B1B75" w:rsidRDefault="00CB419D" w:rsidP="007B1B75">
      <w:pPr>
        <w:pStyle w:val="Notedebasdepage"/>
        <w:jc w:val="both"/>
        <w:rPr>
          <w:sz w:val="18"/>
          <w:szCs w:val="18"/>
        </w:rPr>
      </w:pPr>
      <w:r w:rsidRPr="007B1B75">
        <w:rPr>
          <w:rStyle w:val="Appelnotedebasdep"/>
          <w:sz w:val="18"/>
          <w:szCs w:val="18"/>
        </w:rPr>
        <w:footnoteRef/>
      </w:r>
      <w:r w:rsidRPr="007B1B75">
        <w:rPr>
          <w:sz w:val="18"/>
          <w:szCs w:val="18"/>
        </w:rPr>
        <w:t xml:space="preserve"> Lau, K.W., Chen, C.D., Lee, H.L., Norma-Rashid, Y., and Sofian-Azirun, M. (2015). Evaluation of Insect Growth Regulators Against Field-Collected </w:t>
      </w:r>
      <w:r w:rsidRPr="007B1B75">
        <w:rPr>
          <w:i/>
          <w:sz w:val="18"/>
          <w:szCs w:val="18"/>
        </w:rPr>
        <w:t>Aedes aegypti</w:t>
      </w:r>
      <w:r w:rsidRPr="007B1B75">
        <w:rPr>
          <w:sz w:val="18"/>
          <w:szCs w:val="18"/>
        </w:rPr>
        <w:t xml:space="preserve"> and </w:t>
      </w:r>
      <w:r w:rsidRPr="007B1B75">
        <w:rPr>
          <w:i/>
          <w:sz w:val="18"/>
          <w:szCs w:val="18"/>
        </w:rPr>
        <w:t xml:space="preserve">Aedes albopictus </w:t>
      </w:r>
      <w:r w:rsidRPr="007B1B75">
        <w:rPr>
          <w:sz w:val="18"/>
          <w:szCs w:val="18"/>
        </w:rPr>
        <w:t>(Diptera: Culicidae) from Malaysia. Journal of Medical Entomology 1-8.</w:t>
      </w:r>
    </w:p>
  </w:footnote>
  <w:footnote w:id="6">
    <w:p w14:paraId="13BEFC5A" w14:textId="77777777" w:rsidR="00CB419D" w:rsidRPr="007B1B75" w:rsidRDefault="00CB419D" w:rsidP="007B1B75">
      <w:pPr>
        <w:pStyle w:val="Notedebasdepage"/>
        <w:jc w:val="both"/>
        <w:rPr>
          <w:sz w:val="18"/>
          <w:szCs w:val="18"/>
        </w:rPr>
      </w:pPr>
      <w:r w:rsidRPr="007B1B75">
        <w:rPr>
          <w:rStyle w:val="Appelnotedebasdep"/>
          <w:sz w:val="18"/>
          <w:szCs w:val="18"/>
        </w:rPr>
        <w:footnoteRef/>
      </w:r>
      <w:r w:rsidRPr="007B1B75">
        <w:rPr>
          <w:sz w:val="18"/>
          <w:szCs w:val="18"/>
        </w:rPr>
        <w:t xml:space="preserve"> Vasquez, M.I., Violaris, M., Hadjivassilis, A., and Wirth, M.C. (2009). Susceptibility of </w:t>
      </w:r>
      <w:r w:rsidRPr="007B1B75">
        <w:rPr>
          <w:i/>
          <w:sz w:val="18"/>
          <w:szCs w:val="18"/>
        </w:rPr>
        <w:t>Culex pipiens</w:t>
      </w:r>
      <w:r w:rsidRPr="007B1B75">
        <w:rPr>
          <w:sz w:val="18"/>
          <w:szCs w:val="18"/>
        </w:rPr>
        <w:t xml:space="preserve"> Field Populations in Cyprus to Conventional Organic Insecticides, Bacillus thuringiensis subsp. israelensis, and Methoprene. Journal of Medical Entomology, 46 881-887.</w:t>
      </w:r>
    </w:p>
  </w:footnote>
  <w:footnote w:id="7">
    <w:p w14:paraId="20E3BE59" w14:textId="77777777" w:rsidR="00CB419D" w:rsidRPr="00660A94" w:rsidRDefault="00CB419D" w:rsidP="007B1B75">
      <w:pPr>
        <w:pStyle w:val="Notedebasdepage"/>
        <w:jc w:val="both"/>
        <w:rPr>
          <w:sz w:val="18"/>
          <w:szCs w:val="18"/>
        </w:rPr>
      </w:pPr>
      <w:r w:rsidRPr="007B1B75">
        <w:rPr>
          <w:rStyle w:val="Appelnotedebasdep"/>
          <w:sz w:val="18"/>
          <w:szCs w:val="18"/>
        </w:rPr>
        <w:footnoteRef/>
      </w:r>
      <w:r w:rsidRPr="007B1B75">
        <w:rPr>
          <w:sz w:val="18"/>
          <w:szCs w:val="18"/>
        </w:rPr>
        <w:t xml:space="preserve"> </w:t>
      </w:r>
      <w:r w:rsidRPr="007B1B75">
        <w:rPr>
          <w:sz w:val="18"/>
          <w:szCs w:val="18"/>
          <w:lang w:val="en-US"/>
        </w:rPr>
        <w:t xml:space="preserve">Minkoff III, C., and T.G. Wilson. (1992). </w:t>
      </w:r>
      <w:proofErr w:type="gramStart"/>
      <w:r w:rsidRPr="007B1B75">
        <w:rPr>
          <w:sz w:val="18"/>
          <w:szCs w:val="18"/>
          <w:lang w:val="en-US"/>
        </w:rPr>
        <w:t>The</w:t>
      </w:r>
      <w:proofErr w:type="gramEnd"/>
      <w:r w:rsidRPr="007B1B75">
        <w:rPr>
          <w:sz w:val="18"/>
          <w:szCs w:val="18"/>
          <w:lang w:val="en-US"/>
        </w:rPr>
        <w:t xml:space="preserve"> Competitive Ability and Fitness Components of the Methoprene-Tolerant (Met) Drosophila Mutant Resistant to Juvenile Hormone Analog Insecticides. Genetics, 131 91-97.</w:t>
      </w:r>
    </w:p>
  </w:footnote>
  <w:footnote w:id="8">
    <w:p w14:paraId="5C0A11E8" w14:textId="77777777" w:rsidR="00CB419D" w:rsidRPr="00D83E8B" w:rsidRDefault="00CB419D" w:rsidP="007B1B75">
      <w:pPr>
        <w:pStyle w:val="Notedebasdepage"/>
        <w:jc w:val="both"/>
      </w:pPr>
      <w:r w:rsidRPr="00660A94">
        <w:rPr>
          <w:rStyle w:val="Appelnotedebasdep"/>
          <w:sz w:val="18"/>
          <w:szCs w:val="18"/>
        </w:rPr>
        <w:footnoteRef/>
      </w:r>
      <w:r w:rsidRPr="00660A94">
        <w:rPr>
          <w:sz w:val="18"/>
          <w:szCs w:val="18"/>
        </w:rPr>
        <w:t xml:space="preserve"> </w:t>
      </w:r>
      <w:r w:rsidRPr="00660A94">
        <w:rPr>
          <w:sz w:val="18"/>
          <w:szCs w:val="18"/>
          <w:lang w:val="en-US"/>
        </w:rPr>
        <w:t xml:space="preserve">Kristensen M., and Jespersen J. B. (2003). Larvicide Resistance in </w:t>
      </w:r>
      <w:r w:rsidRPr="00660A94">
        <w:rPr>
          <w:i/>
          <w:sz w:val="18"/>
          <w:szCs w:val="18"/>
          <w:lang w:val="en-US"/>
        </w:rPr>
        <w:t>Musca domestica</w:t>
      </w:r>
      <w:r w:rsidRPr="00660A94">
        <w:rPr>
          <w:sz w:val="18"/>
          <w:szCs w:val="18"/>
          <w:lang w:val="en-US"/>
        </w:rPr>
        <w:t xml:space="preserve"> (Diptera: Muscidae) Populations in Denmark and Establishment of Resistant Laboratory Strains. Journal of Economic Entomology, 96 (4) 1300-1306.</w:t>
      </w:r>
    </w:p>
  </w:footnote>
  <w:footnote w:id="9">
    <w:p w14:paraId="1EFB9849" w14:textId="77777777" w:rsidR="00CB419D" w:rsidRPr="003C3061" w:rsidRDefault="00CB419D" w:rsidP="005A1753">
      <w:pPr>
        <w:pStyle w:val="Notedebasdepage"/>
      </w:pPr>
      <w:r w:rsidRPr="003849CD">
        <w:rPr>
          <w:rFonts w:cs="Times New Roman"/>
          <w:color w:val="000000"/>
          <w:position w:val="0"/>
          <w:szCs w:val="18"/>
          <w:vertAlign w:val="superscript"/>
        </w:rPr>
        <w:footnoteRef/>
      </w:r>
      <w:r w:rsidRPr="003849CD">
        <w:rPr>
          <w:rFonts w:cs="Times New Roman"/>
          <w:color w:val="000000"/>
          <w:position w:val="0"/>
          <w:szCs w:val="18"/>
        </w:rPr>
        <w:t xml:space="preserve"> </w:t>
      </w:r>
      <w:proofErr w:type="gramStart"/>
      <w:r w:rsidRPr="003849CD">
        <w:rPr>
          <w:rFonts w:cs="Times New Roman"/>
          <w:color w:val="000000"/>
          <w:position w:val="0"/>
          <w:sz w:val="18"/>
          <w:szCs w:val="18"/>
        </w:rPr>
        <w:t>Study  No</w:t>
      </w:r>
      <w:proofErr w:type="gramEnd"/>
      <w:r w:rsidRPr="003849CD">
        <w:rPr>
          <w:rFonts w:cs="Times New Roman"/>
          <w:color w:val="000000"/>
          <w:position w:val="0"/>
          <w:sz w:val="18"/>
          <w:szCs w:val="18"/>
        </w:rPr>
        <w:t>. Mo6527, Dr Lienhard Mack, 2019,  Residue analysis of methoprene and imiprothrin on surfaces for aerosol ‘Kapo choc’</w:t>
      </w:r>
    </w:p>
  </w:footnote>
  <w:footnote w:id="10">
    <w:p w14:paraId="1CC736E4" w14:textId="27673228" w:rsidR="00CB419D" w:rsidRPr="001E3715" w:rsidRDefault="00CB419D" w:rsidP="001E3715">
      <w:pPr>
        <w:autoSpaceDE w:val="0"/>
        <w:autoSpaceDN w:val="0"/>
        <w:adjustRightInd w:val="0"/>
        <w:jc w:val="both"/>
        <w:rPr>
          <w:rFonts w:cs="Times New Roman"/>
          <w:sz w:val="16"/>
          <w:szCs w:val="16"/>
        </w:rPr>
      </w:pPr>
      <w:r w:rsidRPr="001E3715">
        <w:rPr>
          <w:rStyle w:val="Appelnotedebasdep"/>
          <w:sz w:val="16"/>
          <w:szCs w:val="16"/>
        </w:rPr>
        <w:footnoteRef/>
      </w:r>
      <w:r w:rsidRPr="001E3715">
        <w:rPr>
          <w:sz w:val="16"/>
          <w:szCs w:val="16"/>
        </w:rPr>
        <w:t xml:space="preserve"> </w:t>
      </w:r>
      <w:r w:rsidRPr="001E3715">
        <w:rPr>
          <w:rFonts w:cs="Times New Roman"/>
          <w:sz w:val="16"/>
          <w:szCs w:val="16"/>
        </w:rPr>
        <w:t>EFSA Scientific Committee; Guidance on selected default values to be used by the EFSA Scientific</w:t>
      </w:r>
    </w:p>
    <w:p w14:paraId="690683B7" w14:textId="7E4853EE" w:rsidR="00CB419D" w:rsidRPr="00BB4D65" w:rsidRDefault="00CB419D" w:rsidP="001E3715">
      <w:pPr>
        <w:autoSpaceDE w:val="0"/>
        <w:autoSpaceDN w:val="0"/>
        <w:adjustRightInd w:val="0"/>
        <w:jc w:val="both"/>
        <w:rPr>
          <w:lang w:val="fr-FR"/>
        </w:rPr>
      </w:pPr>
      <w:r w:rsidRPr="001E3715">
        <w:rPr>
          <w:rFonts w:cs="Times New Roman"/>
          <w:sz w:val="16"/>
          <w:szCs w:val="16"/>
        </w:rPr>
        <w:t xml:space="preserve">Committee, Scientific Panels and Units in the absence of actual measured data. </w:t>
      </w:r>
      <w:r w:rsidRPr="001E3715">
        <w:rPr>
          <w:rFonts w:cs="Times New Roman"/>
          <w:sz w:val="16"/>
          <w:szCs w:val="16"/>
          <w:lang w:val="fr-FR"/>
        </w:rPr>
        <w:t>EFSA Journal 2012;10(3):2579. [32 pp.]</w:t>
      </w:r>
      <w:r>
        <w:rPr>
          <w:rFonts w:cs="Times New Roman"/>
          <w:sz w:val="16"/>
          <w:szCs w:val="16"/>
          <w:lang w:val="fr-FR"/>
        </w:rPr>
        <w:t xml:space="preserve"> </w:t>
      </w:r>
      <w:proofErr w:type="gramStart"/>
      <w:r w:rsidRPr="001E3715">
        <w:rPr>
          <w:rFonts w:cs="Times New Roman"/>
          <w:sz w:val="16"/>
          <w:szCs w:val="16"/>
          <w:lang w:val="fr-FR"/>
        </w:rPr>
        <w:t>doi:10.2903/j.efsa</w:t>
      </w:r>
      <w:proofErr w:type="gramEnd"/>
      <w:r w:rsidRPr="001E3715">
        <w:rPr>
          <w:rFonts w:cs="Times New Roman"/>
          <w:sz w:val="16"/>
          <w:szCs w:val="16"/>
          <w:lang w:val="fr-FR"/>
        </w:rPr>
        <w:t>.2012.2579. Available online: www.efsa.europa.eu</w:t>
      </w:r>
    </w:p>
  </w:footnote>
  <w:footnote w:id="11">
    <w:p w14:paraId="11ABF1D0" w14:textId="15A91ABC" w:rsidR="00CB419D" w:rsidRPr="001E3715" w:rsidRDefault="00CB419D" w:rsidP="001E3715">
      <w:pPr>
        <w:pStyle w:val="Notedebasdepage"/>
        <w:jc w:val="both"/>
        <w:rPr>
          <w:sz w:val="16"/>
          <w:szCs w:val="16"/>
        </w:rPr>
      </w:pPr>
      <w:r w:rsidRPr="001E3715">
        <w:rPr>
          <w:rFonts w:cs="Times New Roman"/>
          <w:color w:val="000000"/>
          <w:position w:val="0"/>
          <w:sz w:val="16"/>
          <w:szCs w:val="16"/>
          <w:vertAlign w:val="superscript"/>
        </w:rPr>
        <w:footnoteRef/>
      </w:r>
      <w:r w:rsidRPr="001E3715">
        <w:rPr>
          <w:rFonts w:cs="Times New Roman"/>
          <w:color w:val="000000"/>
          <w:position w:val="0"/>
          <w:sz w:val="16"/>
          <w:szCs w:val="16"/>
        </w:rPr>
        <w:t xml:space="preserve"> </w:t>
      </w:r>
      <w:proofErr w:type="gramStart"/>
      <w:r w:rsidRPr="001E3715">
        <w:rPr>
          <w:rFonts w:cs="Times New Roman"/>
          <w:color w:val="000000"/>
          <w:position w:val="0"/>
          <w:sz w:val="16"/>
          <w:szCs w:val="16"/>
        </w:rPr>
        <w:t>Study  No</w:t>
      </w:r>
      <w:proofErr w:type="gramEnd"/>
      <w:r w:rsidRPr="001E3715">
        <w:rPr>
          <w:rFonts w:cs="Times New Roman"/>
          <w:color w:val="000000"/>
          <w:position w:val="0"/>
          <w:sz w:val="16"/>
          <w:szCs w:val="16"/>
        </w:rPr>
        <w:t>. Mo6527, Dr Lienhard Mack, 2019,  Residue analysis of methoprene and imiprothrin on surfaces for aerosol ‘Kapo choc’</w:t>
      </w:r>
    </w:p>
  </w:footnote>
  <w:footnote w:id="12">
    <w:p w14:paraId="5E3807AC" w14:textId="77777777" w:rsidR="00CB419D" w:rsidRPr="00245C35" w:rsidRDefault="00CB419D" w:rsidP="001E3715">
      <w:pPr>
        <w:pStyle w:val="Notedebasdepage"/>
        <w:jc w:val="both"/>
      </w:pPr>
      <w:r w:rsidRPr="001E3715">
        <w:rPr>
          <w:rStyle w:val="Appelnotedebasdep"/>
          <w:sz w:val="16"/>
          <w:szCs w:val="16"/>
        </w:rPr>
        <w:footnoteRef/>
      </w:r>
      <w:r w:rsidRPr="001E3715">
        <w:rPr>
          <w:sz w:val="16"/>
          <w:szCs w:val="16"/>
        </w:rPr>
        <w:t xml:space="preserve"> Guidance on the </w:t>
      </w:r>
      <w:proofErr w:type="gramStart"/>
      <w:r w:rsidRPr="001E3715">
        <w:rPr>
          <w:sz w:val="16"/>
          <w:szCs w:val="16"/>
        </w:rPr>
        <w:t>BPR :</w:t>
      </w:r>
      <w:proofErr w:type="gramEnd"/>
      <w:r w:rsidRPr="001E3715">
        <w:rPr>
          <w:sz w:val="16"/>
          <w:szCs w:val="16"/>
        </w:rPr>
        <w:t xml:space="preserve"> Volume III Parts B+C. December 2017. Guidance on Estimating Dietary Risk from Transfer of Biocidal Active Substances into Foods – Non-professional Uses.</w:t>
      </w:r>
      <w:r>
        <w:t xml:space="preserve"> </w:t>
      </w:r>
    </w:p>
  </w:footnote>
  <w:footnote w:id="13">
    <w:p w14:paraId="77E1CA26" w14:textId="77777777" w:rsidR="00CB419D" w:rsidRDefault="00CB419D" w:rsidP="009D6AAB">
      <w:pPr>
        <w:pStyle w:val="Notedebasdepage"/>
      </w:pPr>
      <w:r w:rsidRPr="00A100DE">
        <w:rPr>
          <w:rStyle w:val="Appelnotedebasdep"/>
          <w:sz w:val="16"/>
        </w:rPr>
        <w:footnoteRef/>
      </w:r>
      <w:r w:rsidRPr="00A100DE">
        <w:rPr>
          <w:sz w:val="16"/>
        </w:rPr>
        <w:t xml:space="preserve"> https://www.rivm.nl/en/consexpo#Fact_sheets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CB419D" w14:paraId="535E4007" w14:textId="77777777">
      <w:tc>
        <w:tcPr>
          <w:tcW w:w="1276" w:type="dxa"/>
          <w:tcBorders>
            <w:bottom w:val="single" w:sz="4" w:space="0" w:color="000000"/>
          </w:tcBorders>
          <w:shd w:val="clear" w:color="auto" w:fill="auto"/>
          <w:vAlign w:val="center"/>
        </w:tcPr>
        <w:p w14:paraId="6265CEF3" w14:textId="0E24F00A" w:rsidR="00CB419D" w:rsidRDefault="00CB419D">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76C1255A" w14:textId="0772A3F7" w:rsidR="00CB419D" w:rsidRPr="001C22EE" w:rsidRDefault="00CB419D">
          <w:pPr>
            <w:widowControl w:val="0"/>
            <w:autoSpaceDE w:val="0"/>
            <w:jc w:val="center"/>
            <w:rPr>
              <w:rFonts w:cs="Times"/>
              <w:color w:val="000000"/>
              <w:sz w:val="18"/>
              <w:szCs w:val="18"/>
              <w:lang w:val="fr-FR"/>
            </w:rPr>
          </w:pPr>
          <w:r w:rsidRPr="001C22EE">
            <w:rPr>
              <w:rFonts w:cs="Times"/>
              <w:color w:val="000000"/>
              <w:sz w:val="18"/>
              <w:szCs w:val="18"/>
              <w:lang w:val="fr-FR"/>
            </w:rPr>
            <w:t>KAPO CHOC PUCES ET LARVES</w:t>
          </w:r>
        </w:p>
      </w:tc>
      <w:tc>
        <w:tcPr>
          <w:tcW w:w="2552" w:type="dxa"/>
          <w:tcBorders>
            <w:bottom w:val="single" w:sz="4" w:space="0" w:color="000000"/>
          </w:tcBorders>
          <w:shd w:val="clear" w:color="auto" w:fill="auto"/>
          <w:vAlign w:val="center"/>
        </w:tcPr>
        <w:p w14:paraId="6AC2EF2B" w14:textId="6E7B2D6F" w:rsidR="00CB419D" w:rsidRDefault="00CB419D">
          <w:pPr>
            <w:widowControl w:val="0"/>
            <w:autoSpaceDE w:val="0"/>
            <w:jc w:val="center"/>
          </w:pPr>
          <w:r>
            <w:rPr>
              <w:rFonts w:cs="Times"/>
              <w:color w:val="000000"/>
              <w:sz w:val="18"/>
              <w:szCs w:val="18"/>
            </w:rPr>
            <w:t>PT18</w:t>
          </w:r>
        </w:p>
      </w:tc>
    </w:tr>
  </w:tbl>
  <w:p w14:paraId="61CB2C99" w14:textId="77777777" w:rsidR="00CB419D" w:rsidRDefault="00CB41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F33F" w14:textId="77777777" w:rsidR="00CB419D" w:rsidRDefault="00CB419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CB419D" w14:paraId="2DAAC805" w14:textId="77777777" w:rsidTr="00A43EAD">
      <w:tc>
        <w:tcPr>
          <w:tcW w:w="1276" w:type="dxa"/>
          <w:tcBorders>
            <w:bottom w:val="single" w:sz="4" w:space="0" w:color="000000"/>
          </w:tcBorders>
          <w:shd w:val="clear" w:color="auto" w:fill="auto"/>
          <w:vAlign w:val="center"/>
        </w:tcPr>
        <w:p w14:paraId="689A5E14" w14:textId="77777777" w:rsidR="00CB419D" w:rsidRDefault="00CB419D" w:rsidP="001C22EE">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05180F98" w14:textId="77777777" w:rsidR="00CB419D" w:rsidRPr="001C22EE" w:rsidRDefault="00CB419D" w:rsidP="001C22EE">
          <w:pPr>
            <w:widowControl w:val="0"/>
            <w:autoSpaceDE w:val="0"/>
            <w:jc w:val="center"/>
            <w:rPr>
              <w:rFonts w:cs="Times"/>
              <w:color w:val="000000"/>
              <w:sz w:val="18"/>
              <w:szCs w:val="18"/>
              <w:lang w:val="fr-FR"/>
            </w:rPr>
          </w:pPr>
          <w:r w:rsidRPr="001C22EE">
            <w:rPr>
              <w:rFonts w:cs="Times"/>
              <w:color w:val="000000"/>
              <w:sz w:val="18"/>
              <w:szCs w:val="18"/>
              <w:lang w:val="fr-FR"/>
            </w:rPr>
            <w:t>KAPO CHOC PUCES ET LARVES</w:t>
          </w:r>
        </w:p>
      </w:tc>
      <w:tc>
        <w:tcPr>
          <w:tcW w:w="2552" w:type="dxa"/>
          <w:tcBorders>
            <w:bottom w:val="single" w:sz="4" w:space="0" w:color="000000"/>
          </w:tcBorders>
          <w:shd w:val="clear" w:color="auto" w:fill="auto"/>
          <w:vAlign w:val="center"/>
        </w:tcPr>
        <w:p w14:paraId="071AE408" w14:textId="77777777" w:rsidR="00CB419D" w:rsidRDefault="00CB419D" w:rsidP="001C22EE">
          <w:pPr>
            <w:widowControl w:val="0"/>
            <w:autoSpaceDE w:val="0"/>
            <w:jc w:val="center"/>
          </w:pPr>
          <w:r>
            <w:rPr>
              <w:rFonts w:cs="Times"/>
              <w:color w:val="000000"/>
              <w:sz w:val="18"/>
              <w:szCs w:val="18"/>
            </w:rPr>
            <w:t>PT18</w:t>
          </w:r>
        </w:p>
      </w:tc>
    </w:tr>
  </w:tbl>
  <w:p w14:paraId="2F7B5134" w14:textId="77777777" w:rsidR="00CB419D" w:rsidRDefault="00CB419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4A8F" w14:textId="77777777" w:rsidR="00CB419D" w:rsidRDefault="00CB41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29AD496"/>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9302490"/>
    <w:multiLevelType w:val="hybridMultilevel"/>
    <w:tmpl w:val="4FFAA61A"/>
    <w:lvl w:ilvl="0" w:tplc="437C5CDA">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57975D7"/>
    <w:multiLevelType w:val="hybridMultilevel"/>
    <w:tmpl w:val="A0B83226"/>
    <w:lvl w:ilvl="0" w:tplc="AD68DD98">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5F6B6E"/>
    <w:multiLevelType w:val="hybridMultilevel"/>
    <w:tmpl w:val="43A0DAA0"/>
    <w:lvl w:ilvl="0" w:tplc="8D06CB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104B8D"/>
    <w:multiLevelType w:val="hybridMultilevel"/>
    <w:tmpl w:val="A1D4C96A"/>
    <w:lvl w:ilvl="0" w:tplc="16261A62">
      <w:start w:val="20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1B31EA"/>
    <w:multiLevelType w:val="hybridMultilevel"/>
    <w:tmpl w:val="A222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B03DF"/>
    <w:multiLevelType w:val="hybridMultilevel"/>
    <w:tmpl w:val="685612F6"/>
    <w:lvl w:ilvl="0" w:tplc="F3860A2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D0561B"/>
    <w:multiLevelType w:val="multilevel"/>
    <w:tmpl w:val="0748A3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25B092E"/>
    <w:multiLevelType w:val="hybridMultilevel"/>
    <w:tmpl w:val="6744F8E6"/>
    <w:lvl w:ilvl="0" w:tplc="D7AC9368">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777E2F"/>
    <w:multiLevelType w:val="hybridMultilevel"/>
    <w:tmpl w:val="2984F1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3D2445"/>
    <w:multiLevelType w:val="hybridMultilevel"/>
    <w:tmpl w:val="30E41382"/>
    <w:lvl w:ilvl="0" w:tplc="60948876">
      <w:numFmt w:val="bullet"/>
      <w:lvlText w:val="-"/>
      <w:lvlJc w:val="left"/>
      <w:pPr>
        <w:ind w:left="435" w:hanging="360"/>
      </w:pPr>
      <w:rPr>
        <w:rFonts w:ascii="Verdana" w:eastAsia="Times New Roman" w:hAnsi="Verdana" w:cs="Verdana" w:hint="default"/>
      </w:rPr>
    </w:lvl>
    <w:lvl w:ilvl="1" w:tplc="040C0003">
      <w:start w:val="1"/>
      <w:numFmt w:val="bullet"/>
      <w:lvlText w:val="o"/>
      <w:lvlJc w:val="left"/>
      <w:pPr>
        <w:ind w:left="1155" w:hanging="360"/>
      </w:pPr>
      <w:rPr>
        <w:rFonts w:ascii="Courier New" w:hAnsi="Courier New" w:cs="Courier New" w:hint="default"/>
      </w:rPr>
    </w:lvl>
    <w:lvl w:ilvl="2" w:tplc="040C0005">
      <w:start w:val="1"/>
      <w:numFmt w:val="bullet"/>
      <w:lvlText w:val=""/>
      <w:lvlJc w:val="left"/>
      <w:pPr>
        <w:ind w:left="1875" w:hanging="360"/>
      </w:pPr>
      <w:rPr>
        <w:rFonts w:ascii="Wingdings" w:hAnsi="Wingdings" w:hint="default"/>
      </w:rPr>
    </w:lvl>
    <w:lvl w:ilvl="3" w:tplc="040C0001">
      <w:start w:val="1"/>
      <w:numFmt w:val="bullet"/>
      <w:lvlText w:val=""/>
      <w:lvlJc w:val="left"/>
      <w:pPr>
        <w:ind w:left="2595" w:hanging="360"/>
      </w:pPr>
      <w:rPr>
        <w:rFonts w:ascii="Symbol" w:hAnsi="Symbol" w:hint="default"/>
      </w:rPr>
    </w:lvl>
    <w:lvl w:ilvl="4" w:tplc="040C0003">
      <w:start w:val="1"/>
      <w:numFmt w:val="bullet"/>
      <w:lvlText w:val="o"/>
      <w:lvlJc w:val="left"/>
      <w:pPr>
        <w:ind w:left="3315" w:hanging="360"/>
      </w:pPr>
      <w:rPr>
        <w:rFonts w:ascii="Courier New" w:hAnsi="Courier New" w:cs="Courier New" w:hint="default"/>
      </w:rPr>
    </w:lvl>
    <w:lvl w:ilvl="5" w:tplc="040C0005">
      <w:start w:val="1"/>
      <w:numFmt w:val="bullet"/>
      <w:lvlText w:val=""/>
      <w:lvlJc w:val="left"/>
      <w:pPr>
        <w:ind w:left="4035" w:hanging="360"/>
      </w:pPr>
      <w:rPr>
        <w:rFonts w:ascii="Wingdings" w:hAnsi="Wingdings" w:hint="default"/>
      </w:rPr>
    </w:lvl>
    <w:lvl w:ilvl="6" w:tplc="040C0001">
      <w:start w:val="1"/>
      <w:numFmt w:val="bullet"/>
      <w:lvlText w:val=""/>
      <w:lvlJc w:val="left"/>
      <w:pPr>
        <w:ind w:left="4755" w:hanging="360"/>
      </w:pPr>
      <w:rPr>
        <w:rFonts w:ascii="Symbol" w:hAnsi="Symbol" w:hint="default"/>
      </w:rPr>
    </w:lvl>
    <w:lvl w:ilvl="7" w:tplc="040C0003">
      <w:start w:val="1"/>
      <w:numFmt w:val="bullet"/>
      <w:lvlText w:val="o"/>
      <w:lvlJc w:val="left"/>
      <w:pPr>
        <w:ind w:left="5475" w:hanging="360"/>
      </w:pPr>
      <w:rPr>
        <w:rFonts w:ascii="Courier New" w:hAnsi="Courier New" w:cs="Courier New" w:hint="default"/>
      </w:rPr>
    </w:lvl>
    <w:lvl w:ilvl="8" w:tplc="040C0005">
      <w:start w:val="1"/>
      <w:numFmt w:val="bullet"/>
      <w:lvlText w:val=""/>
      <w:lvlJc w:val="left"/>
      <w:pPr>
        <w:ind w:left="6195" w:hanging="360"/>
      </w:pPr>
      <w:rPr>
        <w:rFonts w:ascii="Wingdings" w:hAnsi="Wingdings" w:hint="default"/>
      </w:rPr>
    </w:lvl>
  </w:abstractNum>
  <w:abstractNum w:abstractNumId="15" w15:restartNumberingAfterBreak="0">
    <w:nsid w:val="40F40C78"/>
    <w:multiLevelType w:val="hybridMultilevel"/>
    <w:tmpl w:val="CFD25A2E"/>
    <w:lvl w:ilvl="0" w:tplc="BAF26FA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A768F2"/>
    <w:multiLevelType w:val="hybridMultilevel"/>
    <w:tmpl w:val="F3BE4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AB7431"/>
    <w:multiLevelType w:val="hybridMultilevel"/>
    <w:tmpl w:val="8D208F54"/>
    <w:lvl w:ilvl="0" w:tplc="3D02EE10">
      <w:start w:val="2"/>
      <w:numFmt w:val="bullet"/>
      <w:lvlText w:val="-"/>
      <w:lvlJc w:val="left"/>
      <w:pPr>
        <w:ind w:left="502"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3137B3C"/>
    <w:multiLevelType w:val="hybridMultilevel"/>
    <w:tmpl w:val="B178DF20"/>
    <w:lvl w:ilvl="0" w:tplc="0E122ADC">
      <w:start w:val="20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D6611B"/>
    <w:multiLevelType w:val="multilevel"/>
    <w:tmpl w:val="0748A3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84C54CB"/>
    <w:multiLevelType w:val="hybridMultilevel"/>
    <w:tmpl w:val="E820CF58"/>
    <w:lvl w:ilvl="0" w:tplc="2EB673C6">
      <w:numFmt w:val="bullet"/>
      <w:lvlText w:val="-"/>
      <w:lvlJc w:val="left"/>
      <w:pPr>
        <w:ind w:left="360" w:hanging="360"/>
      </w:pPr>
      <w:rPr>
        <w:rFonts w:ascii="Verdana" w:eastAsia="Calibri" w:hAnsi="Verdan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4B51368F"/>
    <w:multiLevelType w:val="hybridMultilevel"/>
    <w:tmpl w:val="AC98D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F753C4"/>
    <w:multiLevelType w:val="hybridMultilevel"/>
    <w:tmpl w:val="FEF8FB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8873D1"/>
    <w:multiLevelType w:val="hybridMultilevel"/>
    <w:tmpl w:val="81703F04"/>
    <w:lvl w:ilvl="0" w:tplc="4FEA1A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5338DA"/>
    <w:multiLevelType w:val="hybridMultilevel"/>
    <w:tmpl w:val="A7BED054"/>
    <w:lvl w:ilvl="0" w:tplc="47060BB0">
      <w:numFmt w:val="bullet"/>
      <w:lvlText w:val="-"/>
      <w:lvlJc w:val="left"/>
      <w:pPr>
        <w:ind w:left="862" w:hanging="360"/>
      </w:pPr>
      <w:rPr>
        <w:rFonts w:ascii="Calibri" w:eastAsia="Calibr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15:restartNumberingAfterBreak="0">
    <w:nsid w:val="5F7D7C8F"/>
    <w:multiLevelType w:val="hybridMultilevel"/>
    <w:tmpl w:val="981042B0"/>
    <w:lvl w:ilvl="0" w:tplc="F3860A2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FB7FD4"/>
    <w:multiLevelType w:val="hybridMultilevel"/>
    <w:tmpl w:val="4726D3E8"/>
    <w:lvl w:ilvl="0" w:tplc="08090001">
      <w:start w:val="1"/>
      <w:numFmt w:val="bullet"/>
      <w:lvlText w:val=""/>
      <w:lvlJc w:val="left"/>
      <w:pPr>
        <w:ind w:left="720" w:hanging="360"/>
      </w:pPr>
      <w:rPr>
        <w:rFonts w:ascii="Symbol" w:hAnsi="Symbol" w:hint="default"/>
        <w:b/>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B6D6A"/>
    <w:multiLevelType w:val="hybridMultilevel"/>
    <w:tmpl w:val="771041A4"/>
    <w:lvl w:ilvl="0" w:tplc="A4BEB914">
      <w:numFmt w:val="bullet"/>
      <w:lvlText w:val="-"/>
      <w:lvlJc w:val="left"/>
      <w:pPr>
        <w:ind w:left="420" w:hanging="360"/>
      </w:pPr>
      <w:rPr>
        <w:rFonts w:ascii="Times New Roman" w:eastAsia="Calibri" w:hAnsi="Times New Roman"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16"/>
  </w:num>
  <w:num w:numId="11">
    <w:abstractNumId w:val="12"/>
  </w:num>
  <w:num w:numId="12">
    <w:abstractNumId w:val="15"/>
  </w:num>
  <w:num w:numId="13">
    <w:abstractNumId w:val="6"/>
  </w:num>
  <w:num w:numId="14">
    <w:abstractNumId w:val="8"/>
  </w:num>
  <w:num w:numId="15">
    <w:abstractNumId w:val="18"/>
  </w:num>
  <w:num w:numId="16">
    <w:abstractNumId w:val="2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5"/>
  </w:num>
  <w:num w:numId="21">
    <w:abstractNumId w:val="11"/>
  </w:num>
  <w:num w:numId="22">
    <w:abstractNumId w:val="14"/>
  </w:num>
  <w:num w:numId="23">
    <w:abstractNumId w:val="17"/>
  </w:num>
  <w:num w:numId="24">
    <w:abstractNumId w:val="23"/>
  </w:num>
  <w:num w:numId="25">
    <w:abstractNumId w:val="7"/>
  </w:num>
  <w:num w:numId="26">
    <w:abstractNumId w:val="22"/>
  </w:num>
  <w:num w:numId="27">
    <w:abstractNumId w:val="9"/>
  </w:num>
  <w:num w:numId="28">
    <w:abstractNumId w:val="26"/>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s-ES" w:vendorID="64" w:dllVersion="131078" w:nlCheck="1" w:checkStyle="0"/>
  <w:activeWritingStyle w:appName="MSWord" w:lang="nl-NL" w:vendorID="64" w:dllVersion="131078"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9137">
      <o:colormenu v:ext="edit" fillcolor="none [4]" strokecolor="none [1]" shadowcolor="none [2]"/>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2031"/>
    <w:rsid w:val="0000453F"/>
    <w:rsid w:val="00006574"/>
    <w:rsid w:val="00006C39"/>
    <w:rsid w:val="00006E89"/>
    <w:rsid w:val="00007A98"/>
    <w:rsid w:val="00012FC1"/>
    <w:rsid w:val="00014362"/>
    <w:rsid w:val="00020B6A"/>
    <w:rsid w:val="000210E0"/>
    <w:rsid w:val="00021BF7"/>
    <w:rsid w:val="00023D1C"/>
    <w:rsid w:val="00024946"/>
    <w:rsid w:val="00026185"/>
    <w:rsid w:val="00034108"/>
    <w:rsid w:val="00034605"/>
    <w:rsid w:val="00046C23"/>
    <w:rsid w:val="000474EB"/>
    <w:rsid w:val="00052F51"/>
    <w:rsid w:val="00053D1F"/>
    <w:rsid w:val="00056253"/>
    <w:rsid w:val="000574AB"/>
    <w:rsid w:val="00065A24"/>
    <w:rsid w:val="000665A7"/>
    <w:rsid w:val="000724BE"/>
    <w:rsid w:val="000769FD"/>
    <w:rsid w:val="0008570C"/>
    <w:rsid w:val="00086416"/>
    <w:rsid w:val="000961EA"/>
    <w:rsid w:val="00096E27"/>
    <w:rsid w:val="000970F0"/>
    <w:rsid w:val="000A5E2B"/>
    <w:rsid w:val="000A602B"/>
    <w:rsid w:val="000A6041"/>
    <w:rsid w:val="000A65AC"/>
    <w:rsid w:val="000A69A6"/>
    <w:rsid w:val="000B54D4"/>
    <w:rsid w:val="000B55B1"/>
    <w:rsid w:val="000C07A4"/>
    <w:rsid w:val="000C684C"/>
    <w:rsid w:val="000C6AA3"/>
    <w:rsid w:val="000D0B8A"/>
    <w:rsid w:val="000D5EF3"/>
    <w:rsid w:val="000D7FF5"/>
    <w:rsid w:val="000E01B0"/>
    <w:rsid w:val="000F4F9C"/>
    <w:rsid w:val="000F755F"/>
    <w:rsid w:val="000F7ECE"/>
    <w:rsid w:val="00101748"/>
    <w:rsid w:val="00101ECF"/>
    <w:rsid w:val="0010498B"/>
    <w:rsid w:val="001114F4"/>
    <w:rsid w:val="0011599B"/>
    <w:rsid w:val="0011681D"/>
    <w:rsid w:val="00116F45"/>
    <w:rsid w:val="00117D71"/>
    <w:rsid w:val="00123099"/>
    <w:rsid w:val="00133BD5"/>
    <w:rsid w:val="001346E5"/>
    <w:rsid w:val="0016582F"/>
    <w:rsid w:val="00167429"/>
    <w:rsid w:val="0016792E"/>
    <w:rsid w:val="00167A57"/>
    <w:rsid w:val="00170056"/>
    <w:rsid w:val="00175822"/>
    <w:rsid w:val="0017710B"/>
    <w:rsid w:val="00177782"/>
    <w:rsid w:val="00183DE2"/>
    <w:rsid w:val="0018597F"/>
    <w:rsid w:val="00186F18"/>
    <w:rsid w:val="00190DBB"/>
    <w:rsid w:val="00196806"/>
    <w:rsid w:val="00197542"/>
    <w:rsid w:val="00197723"/>
    <w:rsid w:val="001A3652"/>
    <w:rsid w:val="001A7307"/>
    <w:rsid w:val="001B2A87"/>
    <w:rsid w:val="001B3CBB"/>
    <w:rsid w:val="001B6AEE"/>
    <w:rsid w:val="001C22EE"/>
    <w:rsid w:val="001C5C8C"/>
    <w:rsid w:val="001E3715"/>
    <w:rsid w:val="001F5069"/>
    <w:rsid w:val="00203B63"/>
    <w:rsid w:val="00204B03"/>
    <w:rsid w:val="00210232"/>
    <w:rsid w:val="002111A0"/>
    <w:rsid w:val="002137CF"/>
    <w:rsid w:val="002158E1"/>
    <w:rsid w:val="00222054"/>
    <w:rsid w:val="00223594"/>
    <w:rsid w:val="00223708"/>
    <w:rsid w:val="00225437"/>
    <w:rsid w:val="00230EF7"/>
    <w:rsid w:val="002310C9"/>
    <w:rsid w:val="00234E83"/>
    <w:rsid w:val="00235F6F"/>
    <w:rsid w:val="00240D83"/>
    <w:rsid w:val="002415DF"/>
    <w:rsid w:val="00242452"/>
    <w:rsid w:val="00244CA6"/>
    <w:rsid w:val="00245377"/>
    <w:rsid w:val="002600F0"/>
    <w:rsid w:val="00261E31"/>
    <w:rsid w:val="00272F1F"/>
    <w:rsid w:val="002764CD"/>
    <w:rsid w:val="0028242C"/>
    <w:rsid w:val="00282B97"/>
    <w:rsid w:val="00286122"/>
    <w:rsid w:val="002949FF"/>
    <w:rsid w:val="00295551"/>
    <w:rsid w:val="002A273E"/>
    <w:rsid w:val="002B0F24"/>
    <w:rsid w:val="002B11F4"/>
    <w:rsid w:val="002B3D5F"/>
    <w:rsid w:val="002B48E0"/>
    <w:rsid w:val="002B5438"/>
    <w:rsid w:val="002C0A53"/>
    <w:rsid w:val="002C65CB"/>
    <w:rsid w:val="002C6F57"/>
    <w:rsid w:val="002E0903"/>
    <w:rsid w:val="002E3E63"/>
    <w:rsid w:val="002F0DD3"/>
    <w:rsid w:val="002F145C"/>
    <w:rsid w:val="002F170C"/>
    <w:rsid w:val="002F22E1"/>
    <w:rsid w:val="002F370E"/>
    <w:rsid w:val="00303EB3"/>
    <w:rsid w:val="0031098E"/>
    <w:rsid w:val="00311F43"/>
    <w:rsid w:val="00312CFB"/>
    <w:rsid w:val="00314D1C"/>
    <w:rsid w:val="00316577"/>
    <w:rsid w:val="00331265"/>
    <w:rsid w:val="003360AB"/>
    <w:rsid w:val="00343CFE"/>
    <w:rsid w:val="00346D20"/>
    <w:rsid w:val="003479F6"/>
    <w:rsid w:val="00360591"/>
    <w:rsid w:val="00365C66"/>
    <w:rsid w:val="00366D83"/>
    <w:rsid w:val="00380908"/>
    <w:rsid w:val="003854FF"/>
    <w:rsid w:val="00386875"/>
    <w:rsid w:val="003957A6"/>
    <w:rsid w:val="00395DDA"/>
    <w:rsid w:val="00397C2A"/>
    <w:rsid w:val="003A239F"/>
    <w:rsid w:val="003A3CA1"/>
    <w:rsid w:val="003B1163"/>
    <w:rsid w:val="003B53A6"/>
    <w:rsid w:val="003B6AF4"/>
    <w:rsid w:val="003C3061"/>
    <w:rsid w:val="003C3EBB"/>
    <w:rsid w:val="003C7900"/>
    <w:rsid w:val="003E0436"/>
    <w:rsid w:val="003E1106"/>
    <w:rsid w:val="003E7CA0"/>
    <w:rsid w:val="003F2030"/>
    <w:rsid w:val="003F22B0"/>
    <w:rsid w:val="003F5857"/>
    <w:rsid w:val="003F6575"/>
    <w:rsid w:val="004025B2"/>
    <w:rsid w:val="004031C9"/>
    <w:rsid w:val="00410870"/>
    <w:rsid w:val="004130AD"/>
    <w:rsid w:val="004137C6"/>
    <w:rsid w:val="0041616F"/>
    <w:rsid w:val="00421527"/>
    <w:rsid w:val="004265A7"/>
    <w:rsid w:val="00431AFA"/>
    <w:rsid w:val="0043401E"/>
    <w:rsid w:val="0043464D"/>
    <w:rsid w:val="00434F81"/>
    <w:rsid w:val="00441E92"/>
    <w:rsid w:val="00445371"/>
    <w:rsid w:val="00455916"/>
    <w:rsid w:val="004626AF"/>
    <w:rsid w:val="004626B0"/>
    <w:rsid w:val="00463B7E"/>
    <w:rsid w:val="00466EED"/>
    <w:rsid w:val="00481744"/>
    <w:rsid w:val="00481957"/>
    <w:rsid w:val="004821EF"/>
    <w:rsid w:val="00482BCD"/>
    <w:rsid w:val="00484660"/>
    <w:rsid w:val="00487C55"/>
    <w:rsid w:val="004909A7"/>
    <w:rsid w:val="00492822"/>
    <w:rsid w:val="0049362F"/>
    <w:rsid w:val="00494020"/>
    <w:rsid w:val="00497108"/>
    <w:rsid w:val="004A75E1"/>
    <w:rsid w:val="004A7650"/>
    <w:rsid w:val="004B2AFE"/>
    <w:rsid w:val="004B6B6C"/>
    <w:rsid w:val="004C1E66"/>
    <w:rsid w:val="004D31D4"/>
    <w:rsid w:val="004D3697"/>
    <w:rsid w:val="004E39DA"/>
    <w:rsid w:val="004F0A6D"/>
    <w:rsid w:val="004F10C5"/>
    <w:rsid w:val="004F2924"/>
    <w:rsid w:val="004F7175"/>
    <w:rsid w:val="00502926"/>
    <w:rsid w:val="005064AD"/>
    <w:rsid w:val="00510297"/>
    <w:rsid w:val="00510C6B"/>
    <w:rsid w:val="0051110D"/>
    <w:rsid w:val="00512710"/>
    <w:rsid w:val="0051284F"/>
    <w:rsid w:val="005203D0"/>
    <w:rsid w:val="0052218C"/>
    <w:rsid w:val="00525C60"/>
    <w:rsid w:val="005267D7"/>
    <w:rsid w:val="00531672"/>
    <w:rsid w:val="00532D34"/>
    <w:rsid w:val="0053397D"/>
    <w:rsid w:val="00541776"/>
    <w:rsid w:val="00541998"/>
    <w:rsid w:val="00542C72"/>
    <w:rsid w:val="00543ECC"/>
    <w:rsid w:val="005464BA"/>
    <w:rsid w:val="00551372"/>
    <w:rsid w:val="00552929"/>
    <w:rsid w:val="005563E4"/>
    <w:rsid w:val="00560F3B"/>
    <w:rsid w:val="0056228E"/>
    <w:rsid w:val="00562B02"/>
    <w:rsid w:val="00567599"/>
    <w:rsid w:val="00567949"/>
    <w:rsid w:val="00571404"/>
    <w:rsid w:val="00571A79"/>
    <w:rsid w:val="00580E98"/>
    <w:rsid w:val="00582DEB"/>
    <w:rsid w:val="0058466C"/>
    <w:rsid w:val="00586F30"/>
    <w:rsid w:val="00592290"/>
    <w:rsid w:val="005967C6"/>
    <w:rsid w:val="005A1753"/>
    <w:rsid w:val="005B3EA0"/>
    <w:rsid w:val="005B5086"/>
    <w:rsid w:val="005C68AB"/>
    <w:rsid w:val="005D1EE1"/>
    <w:rsid w:val="005D67A7"/>
    <w:rsid w:val="005E15C6"/>
    <w:rsid w:val="005E4FA9"/>
    <w:rsid w:val="005E71C1"/>
    <w:rsid w:val="005F1851"/>
    <w:rsid w:val="005F2473"/>
    <w:rsid w:val="005F752C"/>
    <w:rsid w:val="005F7640"/>
    <w:rsid w:val="00604DED"/>
    <w:rsid w:val="00604E74"/>
    <w:rsid w:val="00605A85"/>
    <w:rsid w:val="00612FE8"/>
    <w:rsid w:val="006140CB"/>
    <w:rsid w:val="00622DB2"/>
    <w:rsid w:val="00623765"/>
    <w:rsid w:val="006300BE"/>
    <w:rsid w:val="006357AE"/>
    <w:rsid w:val="00637FA6"/>
    <w:rsid w:val="00642A93"/>
    <w:rsid w:val="00643C0D"/>
    <w:rsid w:val="00644545"/>
    <w:rsid w:val="00647336"/>
    <w:rsid w:val="006531C9"/>
    <w:rsid w:val="00653898"/>
    <w:rsid w:val="00660E25"/>
    <w:rsid w:val="00661663"/>
    <w:rsid w:val="00663269"/>
    <w:rsid w:val="00671E49"/>
    <w:rsid w:val="006721AD"/>
    <w:rsid w:val="00676898"/>
    <w:rsid w:val="006768CA"/>
    <w:rsid w:val="00677BF8"/>
    <w:rsid w:val="00680DF8"/>
    <w:rsid w:val="006821C8"/>
    <w:rsid w:val="00686687"/>
    <w:rsid w:val="00692236"/>
    <w:rsid w:val="0069251B"/>
    <w:rsid w:val="006927CB"/>
    <w:rsid w:val="00693A03"/>
    <w:rsid w:val="00695BF6"/>
    <w:rsid w:val="006A1F79"/>
    <w:rsid w:val="006A3848"/>
    <w:rsid w:val="006A4E38"/>
    <w:rsid w:val="006A54BE"/>
    <w:rsid w:val="006B133A"/>
    <w:rsid w:val="006B1568"/>
    <w:rsid w:val="006B6E2C"/>
    <w:rsid w:val="006C3BD2"/>
    <w:rsid w:val="006C4396"/>
    <w:rsid w:val="006C4BDD"/>
    <w:rsid w:val="006C666D"/>
    <w:rsid w:val="006C68E5"/>
    <w:rsid w:val="006C7BE2"/>
    <w:rsid w:val="006D2D40"/>
    <w:rsid w:val="006D3081"/>
    <w:rsid w:val="006E0C96"/>
    <w:rsid w:val="006F19FF"/>
    <w:rsid w:val="006F6C85"/>
    <w:rsid w:val="006F77DB"/>
    <w:rsid w:val="0070175A"/>
    <w:rsid w:val="00724364"/>
    <w:rsid w:val="007268FE"/>
    <w:rsid w:val="00726928"/>
    <w:rsid w:val="00732062"/>
    <w:rsid w:val="0074146C"/>
    <w:rsid w:val="007418CF"/>
    <w:rsid w:val="00743891"/>
    <w:rsid w:val="00743CD0"/>
    <w:rsid w:val="00746AE3"/>
    <w:rsid w:val="00750E8E"/>
    <w:rsid w:val="00755D6F"/>
    <w:rsid w:val="00761FA7"/>
    <w:rsid w:val="007671C1"/>
    <w:rsid w:val="00773ADB"/>
    <w:rsid w:val="007750FA"/>
    <w:rsid w:val="007754B6"/>
    <w:rsid w:val="007777CF"/>
    <w:rsid w:val="00783475"/>
    <w:rsid w:val="00790D2C"/>
    <w:rsid w:val="007A3BC9"/>
    <w:rsid w:val="007A5790"/>
    <w:rsid w:val="007B1B75"/>
    <w:rsid w:val="007B71EB"/>
    <w:rsid w:val="007B7787"/>
    <w:rsid w:val="007C0E3B"/>
    <w:rsid w:val="007C1C3C"/>
    <w:rsid w:val="007C2DA7"/>
    <w:rsid w:val="007C2EC5"/>
    <w:rsid w:val="007D4EC2"/>
    <w:rsid w:val="007D6B84"/>
    <w:rsid w:val="007D6BF2"/>
    <w:rsid w:val="007E1998"/>
    <w:rsid w:val="007E22AF"/>
    <w:rsid w:val="007E23DC"/>
    <w:rsid w:val="007E398C"/>
    <w:rsid w:val="007E42C2"/>
    <w:rsid w:val="007E5517"/>
    <w:rsid w:val="007E66D9"/>
    <w:rsid w:val="007F1CEC"/>
    <w:rsid w:val="007F1E62"/>
    <w:rsid w:val="007F4022"/>
    <w:rsid w:val="007F5431"/>
    <w:rsid w:val="007F69B0"/>
    <w:rsid w:val="00800461"/>
    <w:rsid w:val="00800484"/>
    <w:rsid w:val="00805FAD"/>
    <w:rsid w:val="008109A3"/>
    <w:rsid w:val="008245B2"/>
    <w:rsid w:val="00832F9F"/>
    <w:rsid w:val="00833E21"/>
    <w:rsid w:val="008402DC"/>
    <w:rsid w:val="00852554"/>
    <w:rsid w:val="00854B9D"/>
    <w:rsid w:val="00856A8F"/>
    <w:rsid w:val="008655F2"/>
    <w:rsid w:val="00876789"/>
    <w:rsid w:val="00876AF5"/>
    <w:rsid w:val="00881297"/>
    <w:rsid w:val="00883B3E"/>
    <w:rsid w:val="008844D1"/>
    <w:rsid w:val="00884700"/>
    <w:rsid w:val="00891F79"/>
    <w:rsid w:val="008927C4"/>
    <w:rsid w:val="00893AE6"/>
    <w:rsid w:val="00896326"/>
    <w:rsid w:val="00897143"/>
    <w:rsid w:val="00897452"/>
    <w:rsid w:val="008A1475"/>
    <w:rsid w:val="008A41FE"/>
    <w:rsid w:val="008A7719"/>
    <w:rsid w:val="008B006C"/>
    <w:rsid w:val="008B5030"/>
    <w:rsid w:val="008C2E8A"/>
    <w:rsid w:val="008C44CB"/>
    <w:rsid w:val="008C4DE8"/>
    <w:rsid w:val="008C4F2C"/>
    <w:rsid w:val="008C552D"/>
    <w:rsid w:val="008C7E73"/>
    <w:rsid w:val="008D19CD"/>
    <w:rsid w:val="008D40E4"/>
    <w:rsid w:val="008D5A3D"/>
    <w:rsid w:val="008E11C3"/>
    <w:rsid w:val="008E1BE3"/>
    <w:rsid w:val="008E3AA6"/>
    <w:rsid w:val="008E6D8E"/>
    <w:rsid w:val="008F1912"/>
    <w:rsid w:val="008F6A25"/>
    <w:rsid w:val="00901B67"/>
    <w:rsid w:val="009036B0"/>
    <w:rsid w:val="00905F40"/>
    <w:rsid w:val="00912C16"/>
    <w:rsid w:val="00913F30"/>
    <w:rsid w:val="009268E7"/>
    <w:rsid w:val="009277D3"/>
    <w:rsid w:val="009311AA"/>
    <w:rsid w:val="00932822"/>
    <w:rsid w:val="00933EE5"/>
    <w:rsid w:val="00934DC3"/>
    <w:rsid w:val="009353EA"/>
    <w:rsid w:val="009424B4"/>
    <w:rsid w:val="00944FC3"/>
    <w:rsid w:val="00951061"/>
    <w:rsid w:val="0095157E"/>
    <w:rsid w:val="00955D7F"/>
    <w:rsid w:val="00957231"/>
    <w:rsid w:val="00962245"/>
    <w:rsid w:val="00964C11"/>
    <w:rsid w:val="00965E57"/>
    <w:rsid w:val="0096651E"/>
    <w:rsid w:val="0097637E"/>
    <w:rsid w:val="00982977"/>
    <w:rsid w:val="0098533D"/>
    <w:rsid w:val="009863BC"/>
    <w:rsid w:val="009869B1"/>
    <w:rsid w:val="00991203"/>
    <w:rsid w:val="0099754F"/>
    <w:rsid w:val="009A517D"/>
    <w:rsid w:val="009A7BF2"/>
    <w:rsid w:val="009B2ECD"/>
    <w:rsid w:val="009C5ABA"/>
    <w:rsid w:val="009C6F34"/>
    <w:rsid w:val="009D0797"/>
    <w:rsid w:val="009D0C0B"/>
    <w:rsid w:val="009D6AAB"/>
    <w:rsid w:val="00A100DE"/>
    <w:rsid w:val="00A113A8"/>
    <w:rsid w:val="00A122D3"/>
    <w:rsid w:val="00A12BCC"/>
    <w:rsid w:val="00A134A3"/>
    <w:rsid w:val="00A20381"/>
    <w:rsid w:val="00A20808"/>
    <w:rsid w:val="00A23864"/>
    <w:rsid w:val="00A32E9D"/>
    <w:rsid w:val="00A33C27"/>
    <w:rsid w:val="00A41976"/>
    <w:rsid w:val="00A42027"/>
    <w:rsid w:val="00A434E0"/>
    <w:rsid w:val="00A43EAD"/>
    <w:rsid w:val="00A4682C"/>
    <w:rsid w:val="00A4766E"/>
    <w:rsid w:val="00A47F9F"/>
    <w:rsid w:val="00A502BA"/>
    <w:rsid w:val="00A62D4B"/>
    <w:rsid w:val="00A66BA0"/>
    <w:rsid w:val="00A7004B"/>
    <w:rsid w:val="00A72A46"/>
    <w:rsid w:val="00A81292"/>
    <w:rsid w:val="00A82B16"/>
    <w:rsid w:val="00A8561B"/>
    <w:rsid w:val="00A87E00"/>
    <w:rsid w:val="00A92252"/>
    <w:rsid w:val="00A93C8C"/>
    <w:rsid w:val="00A96153"/>
    <w:rsid w:val="00AA0CF3"/>
    <w:rsid w:val="00AA13CE"/>
    <w:rsid w:val="00AA2C6B"/>
    <w:rsid w:val="00AA5958"/>
    <w:rsid w:val="00AA654C"/>
    <w:rsid w:val="00AA6C2D"/>
    <w:rsid w:val="00AB3ED1"/>
    <w:rsid w:val="00AB47BC"/>
    <w:rsid w:val="00AB516D"/>
    <w:rsid w:val="00AB7401"/>
    <w:rsid w:val="00AC1E83"/>
    <w:rsid w:val="00AC2659"/>
    <w:rsid w:val="00AC47EC"/>
    <w:rsid w:val="00AC7CC4"/>
    <w:rsid w:val="00AD6AC9"/>
    <w:rsid w:val="00AF0F49"/>
    <w:rsid w:val="00AF377A"/>
    <w:rsid w:val="00B01311"/>
    <w:rsid w:val="00B0356C"/>
    <w:rsid w:val="00B046C7"/>
    <w:rsid w:val="00B04D3B"/>
    <w:rsid w:val="00B04EA6"/>
    <w:rsid w:val="00B13314"/>
    <w:rsid w:val="00B13890"/>
    <w:rsid w:val="00B13F44"/>
    <w:rsid w:val="00B15C3A"/>
    <w:rsid w:val="00B2055E"/>
    <w:rsid w:val="00B22A28"/>
    <w:rsid w:val="00B34014"/>
    <w:rsid w:val="00B35416"/>
    <w:rsid w:val="00B35739"/>
    <w:rsid w:val="00B45BD2"/>
    <w:rsid w:val="00B4670E"/>
    <w:rsid w:val="00B505C2"/>
    <w:rsid w:val="00B50D11"/>
    <w:rsid w:val="00B53D74"/>
    <w:rsid w:val="00B55867"/>
    <w:rsid w:val="00B55BF2"/>
    <w:rsid w:val="00B650BD"/>
    <w:rsid w:val="00B66D0F"/>
    <w:rsid w:val="00B72F95"/>
    <w:rsid w:val="00B75A57"/>
    <w:rsid w:val="00B82904"/>
    <w:rsid w:val="00B83847"/>
    <w:rsid w:val="00B84A45"/>
    <w:rsid w:val="00B912C0"/>
    <w:rsid w:val="00B95212"/>
    <w:rsid w:val="00BA4BD2"/>
    <w:rsid w:val="00BA5CD8"/>
    <w:rsid w:val="00BA65CE"/>
    <w:rsid w:val="00BB1314"/>
    <w:rsid w:val="00BB32D4"/>
    <w:rsid w:val="00BB4D65"/>
    <w:rsid w:val="00BB5773"/>
    <w:rsid w:val="00BB66B9"/>
    <w:rsid w:val="00BB6F0E"/>
    <w:rsid w:val="00BC2135"/>
    <w:rsid w:val="00BC5E71"/>
    <w:rsid w:val="00BC6C19"/>
    <w:rsid w:val="00BD14AB"/>
    <w:rsid w:val="00BD34F6"/>
    <w:rsid w:val="00BD3A38"/>
    <w:rsid w:val="00BD3E37"/>
    <w:rsid w:val="00BE0DC6"/>
    <w:rsid w:val="00BE3363"/>
    <w:rsid w:val="00BE3C71"/>
    <w:rsid w:val="00BE4075"/>
    <w:rsid w:val="00BE6FF9"/>
    <w:rsid w:val="00C00A52"/>
    <w:rsid w:val="00C02B25"/>
    <w:rsid w:val="00C04917"/>
    <w:rsid w:val="00C05CED"/>
    <w:rsid w:val="00C128FE"/>
    <w:rsid w:val="00C12A9D"/>
    <w:rsid w:val="00C16D1C"/>
    <w:rsid w:val="00C17293"/>
    <w:rsid w:val="00C2273B"/>
    <w:rsid w:val="00C25CEB"/>
    <w:rsid w:val="00C26ADD"/>
    <w:rsid w:val="00C27185"/>
    <w:rsid w:val="00C40CA4"/>
    <w:rsid w:val="00C44E7D"/>
    <w:rsid w:val="00C54227"/>
    <w:rsid w:val="00C54DCD"/>
    <w:rsid w:val="00C604E2"/>
    <w:rsid w:val="00C60FE7"/>
    <w:rsid w:val="00C61A09"/>
    <w:rsid w:val="00C62779"/>
    <w:rsid w:val="00C72A50"/>
    <w:rsid w:val="00C7343C"/>
    <w:rsid w:val="00C73FE4"/>
    <w:rsid w:val="00C77677"/>
    <w:rsid w:val="00C8040D"/>
    <w:rsid w:val="00C8052B"/>
    <w:rsid w:val="00C80B7A"/>
    <w:rsid w:val="00C81185"/>
    <w:rsid w:val="00C82E37"/>
    <w:rsid w:val="00C84F62"/>
    <w:rsid w:val="00C94EDC"/>
    <w:rsid w:val="00CA2733"/>
    <w:rsid w:val="00CA42CB"/>
    <w:rsid w:val="00CB2B82"/>
    <w:rsid w:val="00CB2C13"/>
    <w:rsid w:val="00CB419D"/>
    <w:rsid w:val="00CB5247"/>
    <w:rsid w:val="00CB53B8"/>
    <w:rsid w:val="00CB6169"/>
    <w:rsid w:val="00CB6ADA"/>
    <w:rsid w:val="00CB791F"/>
    <w:rsid w:val="00CC6F3A"/>
    <w:rsid w:val="00CD116D"/>
    <w:rsid w:val="00CD3C52"/>
    <w:rsid w:val="00CD60DA"/>
    <w:rsid w:val="00CD6883"/>
    <w:rsid w:val="00CE120B"/>
    <w:rsid w:val="00CE23DB"/>
    <w:rsid w:val="00CE45C8"/>
    <w:rsid w:val="00CE6121"/>
    <w:rsid w:val="00CF2039"/>
    <w:rsid w:val="00D003BE"/>
    <w:rsid w:val="00D00BA6"/>
    <w:rsid w:val="00D070A3"/>
    <w:rsid w:val="00D105B5"/>
    <w:rsid w:val="00D175D9"/>
    <w:rsid w:val="00D23693"/>
    <w:rsid w:val="00D24A6E"/>
    <w:rsid w:val="00D2625C"/>
    <w:rsid w:val="00D332FD"/>
    <w:rsid w:val="00D4136B"/>
    <w:rsid w:val="00D62830"/>
    <w:rsid w:val="00D64BD6"/>
    <w:rsid w:val="00D66CD4"/>
    <w:rsid w:val="00D73A90"/>
    <w:rsid w:val="00D83FBC"/>
    <w:rsid w:val="00D841E5"/>
    <w:rsid w:val="00D8459A"/>
    <w:rsid w:val="00D85B9D"/>
    <w:rsid w:val="00D91C05"/>
    <w:rsid w:val="00DA3D48"/>
    <w:rsid w:val="00DA62BB"/>
    <w:rsid w:val="00DB74E9"/>
    <w:rsid w:val="00DC06B1"/>
    <w:rsid w:val="00DC1198"/>
    <w:rsid w:val="00DC177C"/>
    <w:rsid w:val="00DC2A22"/>
    <w:rsid w:val="00DD5260"/>
    <w:rsid w:val="00DD5EE0"/>
    <w:rsid w:val="00DD6120"/>
    <w:rsid w:val="00DE21CF"/>
    <w:rsid w:val="00DE257E"/>
    <w:rsid w:val="00DF18F5"/>
    <w:rsid w:val="00DF2633"/>
    <w:rsid w:val="00E00CC0"/>
    <w:rsid w:val="00E07DBE"/>
    <w:rsid w:val="00E106E9"/>
    <w:rsid w:val="00E10D03"/>
    <w:rsid w:val="00E15C9A"/>
    <w:rsid w:val="00E161E9"/>
    <w:rsid w:val="00E216B9"/>
    <w:rsid w:val="00E2683E"/>
    <w:rsid w:val="00E27A08"/>
    <w:rsid w:val="00E32DEC"/>
    <w:rsid w:val="00E34F05"/>
    <w:rsid w:val="00E56069"/>
    <w:rsid w:val="00E679BC"/>
    <w:rsid w:val="00E70EC1"/>
    <w:rsid w:val="00E7145C"/>
    <w:rsid w:val="00E7346D"/>
    <w:rsid w:val="00EA4B10"/>
    <w:rsid w:val="00EB3CD2"/>
    <w:rsid w:val="00EB4910"/>
    <w:rsid w:val="00EB625B"/>
    <w:rsid w:val="00EB6877"/>
    <w:rsid w:val="00EB7D2B"/>
    <w:rsid w:val="00EC09C3"/>
    <w:rsid w:val="00ED1987"/>
    <w:rsid w:val="00ED735B"/>
    <w:rsid w:val="00ED7ECE"/>
    <w:rsid w:val="00EE029B"/>
    <w:rsid w:val="00EE5911"/>
    <w:rsid w:val="00EE682A"/>
    <w:rsid w:val="00EE797E"/>
    <w:rsid w:val="00EF576E"/>
    <w:rsid w:val="00F03462"/>
    <w:rsid w:val="00F03765"/>
    <w:rsid w:val="00F05190"/>
    <w:rsid w:val="00F060C4"/>
    <w:rsid w:val="00F06E3B"/>
    <w:rsid w:val="00F17027"/>
    <w:rsid w:val="00F170D1"/>
    <w:rsid w:val="00F254D4"/>
    <w:rsid w:val="00F33B28"/>
    <w:rsid w:val="00F35CC5"/>
    <w:rsid w:val="00F36F16"/>
    <w:rsid w:val="00F412B6"/>
    <w:rsid w:val="00F41800"/>
    <w:rsid w:val="00F53628"/>
    <w:rsid w:val="00F545A8"/>
    <w:rsid w:val="00F56D26"/>
    <w:rsid w:val="00F62B05"/>
    <w:rsid w:val="00F63FA7"/>
    <w:rsid w:val="00F71500"/>
    <w:rsid w:val="00F734A8"/>
    <w:rsid w:val="00F73848"/>
    <w:rsid w:val="00F75B10"/>
    <w:rsid w:val="00F804CC"/>
    <w:rsid w:val="00F859A1"/>
    <w:rsid w:val="00F86272"/>
    <w:rsid w:val="00F87B30"/>
    <w:rsid w:val="00F93C67"/>
    <w:rsid w:val="00F96E5B"/>
    <w:rsid w:val="00F97DCB"/>
    <w:rsid w:val="00FA1ABB"/>
    <w:rsid w:val="00FA480B"/>
    <w:rsid w:val="00FA66BE"/>
    <w:rsid w:val="00FB0676"/>
    <w:rsid w:val="00FB3199"/>
    <w:rsid w:val="00FC0BEC"/>
    <w:rsid w:val="00FC0BF3"/>
    <w:rsid w:val="00FC2C53"/>
    <w:rsid w:val="00FC6F6F"/>
    <w:rsid w:val="00FD32D4"/>
    <w:rsid w:val="00FD388A"/>
    <w:rsid w:val="00FD3CC2"/>
    <w:rsid w:val="00FD5BAB"/>
    <w:rsid w:val="00FD7933"/>
    <w:rsid w:val="00FD7FA9"/>
    <w:rsid w:val="00FE0E00"/>
    <w:rsid w:val="00FE2464"/>
    <w:rsid w:val="00FF1588"/>
    <w:rsid w:val="00FF3102"/>
    <w:rsid w:val="00FF6BD5"/>
    <w:rsid w:val="00FF7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9137">
      <o:colormenu v:ext="edit" fillcolor="none [4]" strokecolor="none [1]" shadowcolor="none [2]"/>
    </o:shapedefaults>
    <o:shapelayout v:ext="edit">
      <o:idmap v:ext="edit" data="1"/>
    </o:shapelayout>
  </w:shapeDefaults>
  <w:doNotEmbedSmartTags/>
  <w:decimalSymbol w:val=","/>
  <w:listSeparator w:val=";"/>
  <w14:docId w14:val="5B8ECA3B"/>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aliases w:val="o Car,o + Links Car,OECD-Beschriftung Car,OEDCD-Beschriftung Car,OECD_Beschriftung Car,Beschriftung english Car,Beschriftung Char Car,Beschriftung Char1 Char Car,Beschriftung Char Char Char Car,Beschriftung Char Char... Car,Überschrift1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o,o + Links,OECD-Beschriftung,OEDCD-Beschriftung,OECD_Beschriftung,Beschriftung english,Beschriftung Char,Beschriftung Char1 Char,Beschriftung Char Char Char,Beschriftung Char Char...,Beschriftung Char1,Beschriftung Char Char,Überschrift1"/>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ParagraphedelisteCar">
    <w:name w:val="Paragraphe de liste Car"/>
    <w:link w:val="Paragraphedeliste"/>
    <w:uiPriority w:val="34"/>
    <w:rsid w:val="00A43EAD"/>
    <w:rPr>
      <w:rFonts w:ascii="Verdana" w:hAnsi="Verdana" w:cs="Verdana"/>
      <w:lang w:val="en-GB" w:eastAsia="zh-CN"/>
    </w:rPr>
  </w:style>
  <w:style w:type="table" w:styleId="Grilledutableau">
    <w:name w:val="Table Grid"/>
    <w:basedOn w:val="TableauNormal"/>
    <w:uiPriority w:val="59"/>
    <w:rsid w:val="00DB74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7D6BF2"/>
    <w:rPr>
      <w:sz w:val="16"/>
      <w:szCs w:val="16"/>
    </w:rPr>
  </w:style>
  <w:style w:type="paragraph" w:styleId="Commentaire">
    <w:name w:val="annotation text"/>
    <w:basedOn w:val="Normal"/>
    <w:link w:val="CommentaireCar1"/>
    <w:uiPriority w:val="99"/>
    <w:unhideWhenUsed/>
    <w:rsid w:val="007D6BF2"/>
  </w:style>
  <w:style w:type="character" w:customStyle="1" w:styleId="CommentaireCar1">
    <w:name w:val="Commentaire Car1"/>
    <w:basedOn w:val="Policepardfaut"/>
    <w:link w:val="Commentaire"/>
    <w:uiPriority w:val="99"/>
    <w:rsid w:val="007D6BF2"/>
    <w:rPr>
      <w:rFonts w:ascii="Verdana" w:hAnsi="Verdana" w:cs="Verdana"/>
      <w:lang w:val="en-GB" w:eastAsia="zh-CN"/>
    </w:rPr>
  </w:style>
  <w:style w:type="character" w:styleId="Textedelespacerserv">
    <w:name w:val="Placeholder Text"/>
    <w:basedOn w:val="Policepardfaut"/>
    <w:uiPriority w:val="99"/>
    <w:semiHidden/>
    <w:rsid w:val="0053397D"/>
    <w:rPr>
      <w:color w:val="808080"/>
    </w:rPr>
  </w:style>
  <w:style w:type="table" w:customStyle="1" w:styleId="TableGrid0">
    <w:name w:val="Table Grid0"/>
    <w:rsid w:val="00D105B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orpsdutexte29pt3">
    <w:name w:val="Corps du texte (2) + 9 pt3"/>
    <w:aliases w:val="Gras7"/>
    <w:basedOn w:val="Policepardfaut"/>
    <w:uiPriority w:val="99"/>
    <w:rsid w:val="00E679BC"/>
    <w:rPr>
      <w:rFonts w:ascii="Arial" w:hAnsi="Arial" w:cs="Arial"/>
      <w:b/>
      <w:bCs/>
      <w:sz w:val="18"/>
      <w:szCs w:val="18"/>
      <w:u w:val="none"/>
    </w:rPr>
  </w:style>
  <w:style w:type="character" w:customStyle="1" w:styleId="Corpsdutexte29pt2">
    <w:name w:val="Corps du texte (2) + 9 pt2"/>
    <w:basedOn w:val="Policepardfaut"/>
    <w:uiPriority w:val="99"/>
    <w:rsid w:val="00E679BC"/>
    <w:rPr>
      <w:rFonts w:ascii="Arial" w:hAnsi="Arial" w:cs="Arial"/>
      <w:sz w:val="18"/>
      <w:szCs w:val="18"/>
      <w:u w:val="none"/>
    </w:rPr>
  </w:style>
  <w:style w:type="table" w:customStyle="1" w:styleId="Grilledutableau1">
    <w:name w:val="Grille du tableau1"/>
    <w:basedOn w:val="TableauNormal"/>
    <w:next w:val="Grilledutableau"/>
    <w:uiPriority w:val="59"/>
    <w:rsid w:val="00AA13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9803">
      <w:bodyDiv w:val="1"/>
      <w:marLeft w:val="0"/>
      <w:marRight w:val="0"/>
      <w:marTop w:val="0"/>
      <w:marBottom w:val="0"/>
      <w:divBdr>
        <w:top w:val="none" w:sz="0" w:space="0" w:color="auto"/>
        <w:left w:val="none" w:sz="0" w:space="0" w:color="auto"/>
        <w:bottom w:val="none" w:sz="0" w:space="0" w:color="auto"/>
        <w:right w:val="none" w:sz="0" w:space="0" w:color="auto"/>
      </w:divBdr>
    </w:div>
    <w:div w:id="719747773">
      <w:bodyDiv w:val="1"/>
      <w:marLeft w:val="0"/>
      <w:marRight w:val="0"/>
      <w:marTop w:val="0"/>
      <w:marBottom w:val="0"/>
      <w:divBdr>
        <w:top w:val="none" w:sz="0" w:space="0" w:color="auto"/>
        <w:left w:val="none" w:sz="0" w:space="0" w:color="auto"/>
        <w:bottom w:val="none" w:sz="0" w:space="0" w:color="auto"/>
        <w:right w:val="none" w:sz="0" w:space="0" w:color="auto"/>
      </w:divBdr>
    </w:div>
    <w:div w:id="749423566">
      <w:bodyDiv w:val="1"/>
      <w:marLeft w:val="0"/>
      <w:marRight w:val="0"/>
      <w:marTop w:val="0"/>
      <w:marBottom w:val="0"/>
      <w:divBdr>
        <w:top w:val="none" w:sz="0" w:space="0" w:color="auto"/>
        <w:left w:val="none" w:sz="0" w:space="0" w:color="auto"/>
        <w:bottom w:val="none" w:sz="0" w:space="0" w:color="auto"/>
        <w:right w:val="none" w:sz="0" w:space="0" w:color="auto"/>
      </w:divBdr>
    </w:div>
    <w:div w:id="1387757021">
      <w:bodyDiv w:val="1"/>
      <w:marLeft w:val="0"/>
      <w:marRight w:val="0"/>
      <w:marTop w:val="0"/>
      <w:marBottom w:val="0"/>
      <w:divBdr>
        <w:top w:val="none" w:sz="0" w:space="0" w:color="auto"/>
        <w:left w:val="none" w:sz="0" w:space="0" w:color="auto"/>
        <w:bottom w:val="none" w:sz="0" w:space="0" w:color="auto"/>
        <w:right w:val="none" w:sz="0" w:space="0" w:color="auto"/>
      </w:divBdr>
    </w:div>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 w:id="17128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package" Target="embeddings/Feuille_de_calcul_Microsoft_Excel.xlsx"/><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D139A-5E2E-452C-87B0-1C1985220917}">
  <ds:schemaRefs>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764a75d7-b33f-4a9f-acbd-b0607662a84d"/>
    <ds:schemaRef ds:uri="ad92bc46-598f-4ca9-bdb2-45c880761d99"/>
    <ds:schemaRef ds:uri="http://www.w3.org/XML/1998/namespace"/>
  </ds:schemaRefs>
</ds:datastoreItem>
</file>

<file path=customXml/itemProps2.xml><?xml version="1.0" encoding="utf-8"?>
<ds:datastoreItem xmlns:ds="http://schemas.openxmlformats.org/officeDocument/2006/customXml" ds:itemID="{7B36BFB0-7290-4B6A-BA4A-4B1246E6D728}">
  <ds:schemaRefs>
    <ds:schemaRef ds:uri="http://schemas.microsoft.com/sharepoint/v3/contenttype/forms"/>
  </ds:schemaRefs>
</ds:datastoreItem>
</file>

<file path=customXml/itemProps3.xml><?xml version="1.0" encoding="utf-8"?>
<ds:datastoreItem xmlns:ds="http://schemas.openxmlformats.org/officeDocument/2006/customXml" ds:itemID="{56DD61D5-8878-4D5C-889C-F4BDBFFA2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15078-117B-49F2-B8D9-C48644E1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105</Pages>
  <Words>25303</Words>
  <Characters>139170</Characters>
  <Application>Microsoft Office Word</Application>
  <DocSecurity>0</DocSecurity>
  <Lines>1159</Lines>
  <Paragraphs>328</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164145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FILALI Siham</cp:lastModifiedBy>
  <cp:revision>10</cp:revision>
  <cp:lastPrinted>2015-04-10T08:18:00Z</cp:lastPrinted>
  <dcterms:created xsi:type="dcterms:W3CDTF">2021-12-02T15:09:00Z</dcterms:created>
  <dcterms:modified xsi:type="dcterms:W3CDTF">2022-04-21T10:20:00Z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